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r>
        <w:rPr/>
        <w:pict>
          <v:group style="position:absolute;margin-left:0pt;margin-top:.000015pt;width:592.85pt;height:840.05pt;mso-position-horizontal-relative:page;mso-position-vertical-relative:page;z-index:-259687424" coordorigin="0,0" coordsize="11857,16801">
            <v:shape style="position:absolute;left:0;top:0;width:53;height:16801" type="#_x0000_t75" stroked="false">
              <v:imagedata r:id="rId5" o:title=""/>
            </v:shape>
            <v:shape style="position:absolute;left:0;top:0;width:11857;height:16801" type="#_x0000_t75" stroked="false">
              <v:imagedata r:id="rId6" o:title=""/>
            </v:shape>
            <w10:wrap type="none"/>
          </v:group>
        </w:pict>
      </w:r>
    </w:p>
    <w:p>
      <w:pPr>
        <w:spacing w:after="0"/>
        <w:rPr>
          <w:rFonts w:ascii="Times New Roman"/>
          <w:sz w:val="17"/>
        </w:rPr>
        <w:sectPr>
          <w:type w:val="continuous"/>
          <w:pgSz w:w="11860" w:h="16810"/>
          <w:pgMar w:top="1580" w:bottom="280" w:left="900" w:right="44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rPr>
      </w:pPr>
    </w:p>
    <w:p>
      <w:pPr>
        <w:spacing w:before="104"/>
        <w:ind w:left="0" w:right="111" w:firstLine="0"/>
        <w:jc w:val="right"/>
        <w:rPr>
          <w:rFonts w:ascii="Arial" w:hAnsi="Arial"/>
          <w:sz w:val="16"/>
        </w:rPr>
      </w:pPr>
      <w:r>
        <w:rPr>
          <w:rFonts w:ascii="Arial" w:hAnsi="Arial"/>
          <w:color w:val="FFFFFF"/>
          <w:w w:val="115"/>
          <w:sz w:val="16"/>
        </w:rPr>
        <w:t>Children’s Assembly</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22"/>
        </w:rPr>
      </w:pPr>
    </w:p>
    <w:p>
      <w:pPr>
        <w:spacing w:after="0"/>
        <w:rPr>
          <w:rFonts w:ascii="Arial"/>
          <w:sz w:val="22"/>
        </w:rPr>
        <w:sectPr>
          <w:pgSz w:w="11860" w:h="16810"/>
          <w:pgMar w:top="1580" w:bottom="0" w:left="900" w:right="440"/>
        </w:sectPr>
      </w:pPr>
    </w:p>
    <w:p>
      <w:pPr>
        <w:spacing w:line="321" w:lineRule="auto" w:before="104"/>
        <w:ind w:left="101" w:right="0" w:firstLine="0"/>
        <w:jc w:val="left"/>
        <w:rPr>
          <w:rFonts w:ascii="Arial"/>
          <w:sz w:val="16"/>
        </w:rPr>
      </w:pPr>
      <w:r>
        <w:rPr>
          <w:rFonts w:ascii="Arial"/>
          <w:color w:val="FFFFFF"/>
          <w:w w:val="120"/>
          <w:sz w:val="16"/>
        </w:rPr>
        <w:t>Signers present at Assembly </w:t>
      </w:r>
      <w:r>
        <w:rPr>
          <w:rFonts w:ascii="Arial"/>
          <w:color w:val="FFFFFF"/>
          <w:w w:val="125"/>
          <w:sz w:val="16"/>
        </w:rPr>
        <w:t>for the first time</w:t>
      </w:r>
    </w:p>
    <w:p>
      <w:pPr>
        <w:pStyle w:val="BodyText"/>
        <w:rPr>
          <w:rFonts w:ascii="Arial"/>
        </w:rPr>
      </w:pPr>
      <w:r>
        <w:rPr/>
        <w:br w:type="column"/>
      </w:r>
      <w:r>
        <w:rPr>
          <w:rFonts w:ascii="Arial"/>
        </w:rPr>
      </w:r>
    </w:p>
    <w:p>
      <w:pPr>
        <w:pStyle w:val="BodyText"/>
        <w:spacing w:before="3"/>
        <w:rPr>
          <w:rFonts w:ascii="Arial"/>
          <w:sz w:val="21"/>
        </w:rPr>
      </w:pPr>
    </w:p>
    <w:p>
      <w:pPr>
        <w:spacing w:before="0"/>
        <w:ind w:left="101" w:right="0" w:firstLine="0"/>
        <w:jc w:val="left"/>
        <w:rPr>
          <w:rFonts w:ascii="Arial"/>
          <w:sz w:val="16"/>
        </w:rPr>
      </w:pPr>
      <w:r>
        <w:rPr>
          <w:rFonts w:ascii="Arial"/>
          <w:color w:val="FFFFFF"/>
          <w:w w:val="110"/>
          <w:sz w:val="16"/>
        </w:rPr>
        <w:t>Assembly Hall</w:t>
      </w:r>
    </w:p>
    <w:p>
      <w:pPr>
        <w:spacing w:after="0"/>
        <w:jc w:val="left"/>
        <w:rPr>
          <w:rFonts w:ascii="Arial"/>
          <w:sz w:val="16"/>
        </w:rPr>
        <w:sectPr>
          <w:type w:val="continuous"/>
          <w:pgSz w:w="11860" w:h="16810"/>
          <w:pgMar w:top="1580" w:bottom="280" w:left="900" w:right="440"/>
          <w:cols w:num="2" w:equalWidth="0">
            <w:col w:w="2631" w:space="5756"/>
            <w:col w:w="2133"/>
          </w:cols>
        </w:sectPr>
      </w:pPr>
    </w:p>
    <w:p>
      <w:pPr>
        <w:pStyle w:val="BodyText"/>
        <w:rPr>
          <w:rFonts w:ascii="Arial"/>
          <w:sz w:val="20"/>
        </w:rPr>
      </w:pPr>
      <w:r>
        <w:rPr/>
        <w:pict>
          <v:group style="position:absolute;margin-left:0pt;margin-top:.000015pt;width:592.85pt;height:840.05pt;mso-position-horizontal-relative:page;mso-position-vertical-relative:page;z-index:-259686400" coordorigin="0,0" coordsize="11857,16801">
            <v:shape style="position:absolute;left:0;top:0;width:318;height:16801" type="#_x0000_t75" stroked="false">
              <v:imagedata r:id="rId7" o:title=""/>
            </v:shape>
            <v:rect style="position:absolute;left:0;top:0;width:412;height:16801" filled="true" fillcolor="#ffffff" stroked="false">
              <v:fill type="solid"/>
            </v:rect>
            <v:shape style="position:absolute;left:0;top:0;width:6187;height:8981" type="#_x0000_t75" stroked="false">
              <v:imagedata r:id="rId8" o:title=""/>
            </v:shape>
            <v:shape style="position:absolute;left:5566;top:0;width:6291;height:4536" type="#_x0000_t75" stroked="false">
              <v:imagedata r:id="rId9" o:title=""/>
            </v:shape>
            <v:shape style="position:absolute;left:0;top:8786;width:11857;height:8015" type="#_x0000_t75" stroked="false">
              <v:imagedata r:id="rId10" o:title=""/>
            </v:shape>
            <v:shape style="position:absolute;left:5566;top:4498;width:6291;height:4312" type="#_x0000_t75" stroked="false">
              <v:imagedata r:id="rId11"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6"/>
        </w:rPr>
      </w:pPr>
    </w:p>
    <w:p>
      <w:pPr>
        <w:spacing w:line="321" w:lineRule="auto" w:before="104"/>
        <w:ind w:left="437" w:right="6923" w:firstLine="0"/>
        <w:jc w:val="left"/>
        <w:rPr>
          <w:rFonts w:ascii="Arial"/>
          <w:sz w:val="16"/>
        </w:rPr>
      </w:pPr>
      <w:r>
        <w:rPr>
          <w:rFonts w:ascii="Arial"/>
          <w:color w:val="FFFFFF"/>
          <w:w w:val="120"/>
          <w:sz w:val="16"/>
        </w:rPr>
        <w:t>The United Church of Christ (USA) Mr Ron Buford</w:t>
      </w:r>
    </w:p>
    <w:p>
      <w:pPr>
        <w:spacing w:after="0" w:line="321" w:lineRule="auto"/>
        <w:jc w:val="left"/>
        <w:rPr>
          <w:rFonts w:ascii="Arial"/>
          <w:sz w:val="16"/>
        </w:rPr>
        <w:sectPr>
          <w:type w:val="continuous"/>
          <w:pgSz w:w="11860" w:h="16810"/>
          <w:pgMar w:top="1580" w:bottom="280" w:left="900" w:right="440"/>
        </w:sectPr>
      </w:pPr>
    </w:p>
    <w:p>
      <w:pPr>
        <w:spacing w:line="1111" w:lineRule="exact" w:before="75"/>
        <w:ind w:left="119" w:right="0" w:firstLine="0"/>
        <w:jc w:val="left"/>
        <w:rPr>
          <w:sz w:val="92"/>
        </w:rPr>
      </w:pPr>
      <w:r>
        <w:rPr/>
        <w:pict>
          <v:rect style="position:absolute;margin-left:.003983pt;margin-top:.002014pt;width:841.914pt;height:593.694pt;mso-position-horizontal-relative:page;mso-position-vertical-relative:page;z-index:-259685376" filled="true" fillcolor="#000000" stroked="false">
            <v:fill type="solid"/>
            <w10:wrap type="none"/>
          </v:rect>
        </w:pict>
      </w:r>
      <w:r>
        <w:rPr/>
        <w:pict>
          <v:group style="position:absolute;margin-left:.00396pt;margin-top:169.932846pt;width:841.95pt;height:357.05pt;mso-position-horizontal-relative:page;mso-position-vertical-relative:page;z-index:251661312" coordorigin="0,3399" coordsize="16839,7141">
            <v:shape style="position:absolute;left:0;top:5643;width:16839;height:1086" type="#_x0000_t75" stroked="false">
              <v:imagedata r:id="rId12" o:title=""/>
            </v:shape>
            <v:shape style="position:absolute;left:0;top:6797;width:16839;height:1086" type="#_x0000_t75" stroked="false">
              <v:imagedata r:id="rId13" o:title=""/>
            </v:shape>
            <v:shape style="position:absolute;left:0;top:4512;width:16839;height:1086" type="#_x0000_t75" stroked="false">
              <v:imagedata r:id="rId14" o:title=""/>
            </v:shape>
            <v:shape style="position:absolute;left:0;top:7911;width:16839;height:1086" type="#_x0000_t75" stroked="false">
              <v:imagedata r:id="rId15" o:title=""/>
            </v:shape>
            <v:shape style="position:absolute;left:0;top:3398;width:16839;height:1086" type="#_x0000_t75" stroked="false">
              <v:imagedata r:id="rId16" o:title=""/>
            </v:shape>
            <v:shape style="position:absolute;left:9945;top:4484;width:1754;height:3428" coordorigin="9945,4484" coordsize="1754,3428" path="m9945,5644l10013,5644,10090,5598,10022,5598,9945,5644xm9981,4484l10053,4512,10147,4512,10076,4484,9981,4484xm9999,6797l10048,6797,10113,6729,10064,6729,9999,6797xm10342,7912l10382,7912,10398,7883,10358,7883,10342,7912xm10674,6797l10716,6797,10762,6729,10720,6729,10674,6797xm10732,5644l10788,5644,10846,5598,10790,5598,10732,5644xm10976,6797l11016,6797,11055,6729,11015,6729,10976,6797xm11102,5644l11150,5644,11194,5598,11146,5598,11102,5644xm11455,5644l11497,5644,11529,5598,11487,5598,11455,5644xm11632,5644l11672,5644,11698,5598,11658,5598,11632,5644xe" filled="true" fillcolor="#1b1c20" stroked="false">
              <v:path arrowok="t"/>
              <v:fill type="solid"/>
            </v:shape>
            <v:shape style="position:absolute;left:9329;top:5643;width:2344;height:1086" type="#_x0000_t75" stroked="false">
              <v:imagedata r:id="rId17" o:title=""/>
            </v:shape>
            <v:shape style="position:absolute;left:9607;top:6797;width:1408;height:1086" type="#_x0000_t75" stroked="false">
              <v:imagedata r:id="rId18" o:title=""/>
            </v:shape>
            <v:shape style="position:absolute;left:10022;top:4512;width:1756;height:1086" type="#_x0000_t75" stroked="false">
              <v:imagedata r:id="rId19" o:title=""/>
            </v:shape>
            <v:shape style="position:absolute;left:11054;top:5597;width:1088;height:2314" coordorigin="11055,5598" coordsize="1088,2314" path="m11055,7912l11092,7912,11103,7883,11066,7883,11055,7912xm11484,6797l11521,6797,11548,6729,11510,6729,11484,6797xm11498,7912l11534,7912,11541,7883,11505,7883,11498,7912xm11791,6797l11827,6797,11845,6729,11809,6729,11791,6797xm11928,5644l11966,5644,11984,5598,11946,5598,11928,5644xm12095,5644l12130,5644,12143,5598,12102,5598,12102,5616,12095,5644xm12049,5598l12102,5616,12102,5598,12049,5598xe" filled="true" fillcolor="#1b1c20" stroked="false">
              <v:path arrowok="t"/>
              <v:fill type="solid"/>
            </v:shape>
            <v:shape style="position:absolute;left:11510;top:5643;width:621;height:1086" type="#_x0000_t75" stroked="false">
              <v:imagedata r:id="rId20" o:title=""/>
            </v:shape>
            <v:shape style="position:absolute;left:11065;top:6797;width:762;height:1086" type="#_x0000_t75" stroked="false">
              <v:imagedata r:id="rId21" o:title=""/>
            </v:shape>
            <v:shape style="position:absolute;left:11946;top:5533;width:198;height:65" type="#_x0000_t75" stroked="false">
              <v:imagedata r:id="rId22" o:title=""/>
            </v:shape>
            <v:shape style="position:absolute;left:0;top:9453;width:16839;height:1086" type="#_x0000_t75" stroked="false">
              <v:imagedata r:id="rId23" o:title=""/>
            </v:shape>
            <v:shape style="position:absolute;left:11120;top:6729;width:1319;height:2725" coordorigin="11120,6729" coordsize="1319,2725" path="m11120,9346l11329,9454,11405,9454,11161,9328,11161,9191,11120,9346xm11161,9191l11161,9328,11248,8997,11212,8997,11161,9191xm11851,9454l11886,9454,11956,8997,11921,8997,11851,9454xm12087,7912l12122,7912,12127,7883,12091,7883,12087,7912xm12258,6797l12293,6797,12303,6729,12268,6729,12258,6797xm12371,7912l12406,7912,12407,7883,12372,7883,12371,7912xm12402,6797l12436,6797,12438,6729,12403,6729,12402,6797xe" filled="true" fillcolor="#1b1c20" stroked="false">
              <v:path arrowok="t"/>
              <v:fill type="solid"/>
            </v:shape>
            <v:shape style="position:absolute;left:12268;top:5652;width:200;height:1078" type="#_x0000_t75" stroked="false">
              <v:imagedata r:id="rId24" o:title=""/>
            </v:shape>
            <v:shape style="position:absolute;left:12091;top:6797;width:345;height:1086" type="#_x0000_t75" stroked="false">
              <v:imagedata r:id="rId25" o:title=""/>
            </v:shape>
            <v:shape style="position:absolute;left:12329;top:6729;width:910;height:2725" coordorigin="12329,6729" coordsize="910,2725" path="m12329,9454l12364,9454,12377,8997,12342,8997,12329,9454xm12889,6729l12894,6797,12929,6797,12924,6729,12889,6729xm12963,7883l12965,7912,13000,7912,12998,7883,12963,7883xm13003,6729l13015,6797,13050,6797,13039,6729,13003,6729xm13199,7883l13204,7912,13239,7912,13234,7883,13199,7883xe" filled="true" fillcolor="#1b1c20" stroked="false">
              <v:path arrowok="t"/>
              <v:fill type="solid"/>
            </v:shape>
            <v:shape style="position:absolute;left:12820;top:5647;width:218;height:1082" type="#_x0000_t75" stroked="false">
              <v:imagedata r:id="rId26" o:title=""/>
            </v:shape>
            <v:shape style="position:absolute;left:12893;top:6797;width:341;height:1086" type="#_x0000_t75" stroked="false">
              <v:imagedata r:id="rId27" o:title=""/>
            </v:shape>
            <v:shape style="position:absolute;left:13033;top:5597;width:1120;height:3856" coordorigin="13034,5598" coordsize="1120,3856" path="m13034,8997l13063,9454,13098,9454,13069,8997,13034,8997xm13127,5598l13140,5644,13176,5644,13163,5598,13127,5598xm13328,5598l13344,5644,13381,5644,13365,5598,13328,5598xm13448,6729l13467,6797,13503,6797,13484,6729,13448,6729xm13714,6729l13737,6797,13774,6797,13751,6729,13714,6729xm13775,7883l13783,7912,13819,7912,13811,7883,13775,7883xm14107,7883l14117,7912,14154,7912,14144,7883,14107,7883xe" filled="true" fillcolor="#1b1c20" stroked="false">
              <v:path arrowok="t"/>
              <v:fill type="solid"/>
            </v:shape>
            <v:shape style="position:absolute;left:13139;top:5643;width:611;height:1086" type="#_x0000_t75" stroked="false">
              <v:imagedata r:id="rId28" o:title=""/>
            </v:shape>
            <v:shape style="position:absolute;left:13467;top:6797;width:677;height:1086" type="#_x0000_t75" stroked="false">
              <v:imagedata r:id="rId29" o:title=""/>
            </v:shape>
            <v:shape style="position:absolute;left:13116;top:5475;width:249;height:123" type="#_x0000_t75" stroked="false">
              <v:imagedata r:id="rId30" o:title=""/>
            </v:shape>
            <v:shape style="position:absolute;left:13387;top:4484;width:1953;height:4970" coordorigin="13388,4484" coordsize="1953,4970" path="m13388,8997l13465,9454,13500,9454,13423,8997,13388,8997xm13560,5598l13583,5644,13621,5644,13599,5598,13560,5598xm13766,5598l13794,5644,13834,5644,13806,5598,13766,5598xm14099,5598l14137,5644,14182,5644,14144,5598,14099,5598xm14112,6729l14145,6797,14184,6797,14151,6729,14112,6729xm14453,6729l14494,6797,14535,6797,14494,6729,14453,6729xm14468,5598l14518,5644,14569,5644,14519,5598,14468,5598xm14675,7883l14689,7912,14728,7912,14714,7883,14675,7883xm15018,6729l15073,6797,15118,6797,15063,6729,15018,6729xm15068,4512l15167,4512,15241,4484,15143,4484,15068,4512xm15154,7883l15171,7912,15200,7912,15215,7883,15154,7883xm15205,5598l15276,5644,15340,5644,15269,5598,15205,5598xe" filled="true" fillcolor="#1b1c20" stroked="false">
              <v:path arrowok="t"/>
              <v:fill type="solid"/>
            </v:shape>
            <v:shape style="position:absolute;left:14145;top:6797;width:1369;height:1086" type="#_x0000_t75" stroked="false">
              <v:imagedata r:id="rId31" o:title=""/>
            </v:shape>
            <v:shape style="position:absolute;left:13582;top:5643;width:2368;height:1086" type="#_x0000_t75" stroked="false">
              <v:imagedata r:id="rId32" o:title=""/>
            </v:shape>
            <v:shape style="position:absolute;left:13452;top:4512;width:1817;height:1086" type="#_x0000_t75" stroked="false">
              <v:imagedata r:id="rId33" o:title=""/>
            </v:shape>
            <v:shape style="position:absolute;left:13973;top:8997;width:515;height:457" coordorigin="13973,8997" coordsize="515,457" path="m13973,9454l14056,9454,14234,9371,14192,9224,14192,9352,13973,9454xm14091,8997l14192,9352,14192,9224,14127,8997,14091,8997xm14487,8997l14487,8998,14488,8997,14487,8997xe" filled="true" fillcolor="#1b1c20" stroked="false">
              <v:path arrowok="t"/>
              <v:fill type="solid"/>
            </v:shape>
            <v:shape style="position:absolute;left:10120;top:7911;width:5080;height:1086" type="#_x0000_t75" stroked="false">
              <v:imagedata r:id="rId34" o:title=""/>
            </v:shape>
            <v:shape style="position:absolute;left:11329;top:9453;width:2727;height:919" type="#_x0000_t75" stroked="false">
              <v:imagedata r:id="rId35" o:title=""/>
            </v:shape>
            <v:shape style="position:absolute;left:9880;top:4122;width:5461;height:362" type="#_x0000_t75" stroked="false">
              <v:imagedata r:id="rId36" o:title=""/>
            </v:shape>
            <w10:wrap type="none"/>
          </v:group>
        </w:pict>
      </w:r>
      <w:r>
        <w:rPr>
          <w:color w:val="7B9AA9"/>
          <w:sz w:val="92"/>
        </w:rPr>
        <w:t>General Assembly 2008</w:t>
      </w:r>
    </w:p>
    <w:p>
      <w:pPr>
        <w:tabs>
          <w:tab w:pos="8145" w:val="left" w:leader="none"/>
        </w:tabs>
        <w:spacing w:line="81" w:lineRule="auto" w:before="207"/>
        <w:ind w:left="119" w:right="0" w:firstLine="0"/>
        <w:jc w:val="left"/>
        <w:rPr>
          <w:rFonts w:ascii="Arial"/>
          <w:sz w:val="36"/>
        </w:rPr>
      </w:pPr>
      <w:r>
        <w:rPr>
          <w:b/>
          <w:color w:val="FFFFFF"/>
          <w:spacing w:val="-10"/>
          <w:w w:val="105"/>
          <w:position w:val="-63"/>
          <w:sz w:val="96"/>
        </w:rPr>
        <w:t>Record</w:t>
        <w:tab/>
      </w:r>
      <w:r>
        <w:rPr>
          <w:rFonts w:ascii="Arial"/>
          <w:color w:val="7B9AA9"/>
          <w:w w:val="105"/>
          <w:sz w:val="36"/>
        </w:rPr>
        <w:t>United Reformed</w:t>
      </w:r>
      <w:r>
        <w:rPr>
          <w:rFonts w:ascii="Arial"/>
          <w:color w:val="7B9AA9"/>
          <w:spacing w:val="37"/>
          <w:w w:val="105"/>
          <w:sz w:val="36"/>
        </w:rPr>
        <w:t> </w:t>
      </w:r>
      <w:r>
        <w:rPr>
          <w:rFonts w:ascii="Arial"/>
          <w:color w:val="7B9AA9"/>
          <w:w w:val="105"/>
          <w:sz w:val="36"/>
        </w:rPr>
        <w:t>Church</w:t>
      </w:r>
    </w:p>
    <w:p>
      <w:pPr>
        <w:spacing w:after="0" w:line="81" w:lineRule="auto"/>
        <w:jc w:val="left"/>
        <w:rPr>
          <w:rFonts w:ascii="Arial"/>
          <w:sz w:val="36"/>
        </w:rPr>
        <w:sectPr>
          <w:pgSz w:w="16840" w:h="11880" w:orient="landscape"/>
          <w:pgMar w:top="520" w:bottom="280" w:left="1020" w:right="2420"/>
        </w:sectPr>
      </w:pPr>
    </w:p>
    <w:p>
      <w:pPr>
        <w:pStyle w:val="BodyText"/>
        <w:spacing w:before="3"/>
        <w:rPr>
          <w:rFonts w:ascii="Arial"/>
          <w:sz w:val="17"/>
        </w:rPr>
      </w:pPr>
    </w:p>
    <w:p>
      <w:pPr>
        <w:spacing w:before="98"/>
        <w:ind w:left="252" w:right="148" w:firstLine="0"/>
        <w:jc w:val="center"/>
        <w:rPr>
          <w:sz w:val="20"/>
        </w:rPr>
      </w:pPr>
      <w:r>
        <w:rPr>
          <w:color w:val="231F20"/>
          <w:w w:val="110"/>
          <w:sz w:val="20"/>
        </w:rPr>
        <w:t>© The United Reformed Church, 2008</w:t>
      </w:r>
    </w:p>
    <w:p>
      <w:pPr>
        <w:pStyle w:val="BodyText"/>
        <w:spacing w:before="9"/>
        <w:rPr>
          <w:sz w:val="22"/>
        </w:rPr>
      </w:pPr>
    </w:p>
    <w:p>
      <w:pPr>
        <w:spacing w:before="0"/>
        <w:ind w:left="252" w:right="148" w:firstLine="0"/>
        <w:jc w:val="center"/>
        <w:rPr>
          <w:sz w:val="20"/>
        </w:rPr>
      </w:pPr>
      <w:r>
        <w:rPr>
          <w:color w:val="231F20"/>
          <w:w w:val="110"/>
          <w:sz w:val="20"/>
        </w:rPr>
        <w:t>URC075</w:t>
      </w:r>
    </w:p>
    <w:p>
      <w:pPr>
        <w:spacing w:before="17"/>
        <w:ind w:left="252" w:right="148" w:firstLine="0"/>
        <w:jc w:val="center"/>
        <w:rPr>
          <w:sz w:val="20"/>
        </w:rPr>
      </w:pPr>
      <w:r>
        <w:rPr>
          <w:color w:val="231F20"/>
          <w:w w:val="110"/>
          <w:sz w:val="20"/>
        </w:rPr>
        <w:t>Published by</w:t>
      </w:r>
    </w:p>
    <w:p>
      <w:pPr>
        <w:spacing w:before="17"/>
        <w:ind w:left="252" w:right="148" w:firstLine="0"/>
        <w:jc w:val="center"/>
        <w:rPr>
          <w:sz w:val="20"/>
        </w:rPr>
      </w:pPr>
      <w:r>
        <w:rPr>
          <w:color w:val="231F20"/>
          <w:w w:val="110"/>
          <w:sz w:val="20"/>
        </w:rPr>
        <w:t>The United Reformed Church</w:t>
      </w:r>
    </w:p>
    <w:p>
      <w:pPr>
        <w:spacing w:before="17"/>
        <w:ind w:left="251" w:right="148" w:firstLine="0"/>
        <w:jc w:val="center"/>
        <w:rPr>
          <w:sz w:val="20"/>
        </w:rPr>
      </w:pPr>
      <w:r>
        <w:rPr>
          <w:color w:val="231F20"/>
          <w:w w:val="110"/>
          <w:sz w:val="20"/>
        </w:rPr>
        <w:t>86 Tavistock Place, London WC1H 9RT</w:t>
      </w:r>
    </w:p>
    <w:p>
      <w:pPr>
        <w:pStyle w:val="BodyText"/>
        <w:spacing w:before="10"/>
        <w:rPr>
          <w:sz w:val="22"/>
        </w:rPr>
      </w:pPr>
    </w:p>
    <w:p>
      <w:pPr>
        <w:spacing w:line="256" w:lineRule="auto" w:before="0"/>
        <w:ind w:left="290" w:right="184" w:firstLine="210"/>
        <w:jc w:val="left"/>
        <w:rPr>
          <w:sz w:val="20"/>
        </w:rPr>
      </w:pPr>
      <w:r>
        <w:rPr>
          <w:color w:val="231F20"/>
          <w:w w:val="110"/>
          <w:sz w:val="20"/>
        </w:rPr>
        <w:t>All rights reserved. This material may be used freely within the churches. No </w:t>
      </w:r>
      <w:r>
        <w:rPr>
          <w:color w:val="231F20"/>
          <w:spacing w:val="2"/>
          <w:w w:val="110"/>
          <w:sz w:val="20"/>
        </w:rPr>
        <w:t>part </w:t>
      </w:r>
      <w:r>
        <w:rPr>
          <w:color w:val="231F20"/>
          <w:w w:val="110"/>
          <w:sz w:val="20"/>
        </w:rPr>
        <w:t>of this publication may be reproduced outside the Church in any form or by </w:t>
      </w:r>
      <w:r>
        <w:rPr>
          <w:color w:val="231F20"/>
          <w:spacing w:val="-3"/>
          <w:w w:val="110"/>
          <w:sz w:val="20"/>
        </w:rPr>
        <w:t>any </w:t>
      </w:r>
      <w:r>
        <w:rPr>
          <w:color w:val="231F20"/>
          <w:w w:val="110"/>
          <w:sz w:val="20"/>
        </w:rPr>
        <w:t>means – graphic, electronic, or mechanical, including</w:t>
      </w:r>
      <w:r>
        <w:rPr>
          <w:color w:val="231F20"/>
          <w:spacing w:val="4"/>
          <w:w w:val="110"/>
          <w:sz w:val="20"/>
        </w:rPr>
        <w:t> </w:t>
      </w:r>
      <w:r>
        <w:rPr>
          <w:color w:val="231F20"/>
          <w:w w:val="110"/>
          <w:sz w:val="20"/>
        </w:rPr>
        <w:t>photocopying,</w:t>
      </w:r>
    </w:p>
    <w:p>
      <w:pPr>
        <w:spacing w:line="256" w:lineRule="auto" w:before="0"/>
        <w:ind w:left="1495" w:right="191" w:hanging="445"/>
        <w:jc w:val="left"/>
        <w:rPr>
          <w:sz w:val="20"/>
        </w:rPr>
      </w:pPr>
      <w:r>
        <w:rPr>
          <w:color w:val="231F20"/>
          <w:w w:val="110"/>
          <w:sz w:val="20"/>
        </w:rPr>
        <w:t>recording, taping or information storage and retrieval systems – without the prior permission in writing of the publishers.</w:t>
      </w:r>
    </w:p>
    <w:p>
      <w:pPr>
        <w:pStyle w:val="BodyText"/>
        <w:spacing w:before="4"/>
        <w:rPr>
          <w:sz w:val="21"/>
        </w:rPr>
      </w:pPr>
    </w:p>
    <w:p>
      <w:pPr>
        <w:spacing w:line="256" w:lineRule="auto" w:before="0"/>
        <w:ind w:left="253" w:right="148" w:firstLine="0"/>
        <w:jc w:val="center"/>
        <w:rPr>
          <w:sz w:val="20"/>
        </w:rPr>
      </w:pPr>
      <w:r>
        <w:rPr>
          <w:color w:val="231F20"/>
          <w:w w:val="110"/>
          <w:sz w:val="20"/>
        </w:rPr>
        <w:t>The publishers make no representation, express or implied, with regard to the accuracy of the information contained in this book and cannot accept any legal responsibility for any errors or omissions that may take place.</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7"/>
        </w:rPr>
      </w:pPr>
    </w:p>
    <w:p>
      <w:pPr>
        <w:spacing w:line="256" w:lineRule="auto" w:before="0"/>
        <w:ind w:left="103" w:right="860" w:firstLine="0"/>
        <w:jc w:val="both"/>
        <w:rPr>
          <w:sz w:val="20"/>
        </w:rPr>
      </w:pPr>
      <w:r>
        <w:rPr>
          <w:color w:val="231F20"/>
          <w:w w:val="110"/>
          <w:sz w:val="20"/>
        </w:rPr>
        <w:t>Designed and printed by the graphics office in Communications on behalf of the Assembly Arrangements Committee, The United Reformed Church, Church House, 86 Tavistock Place, London WC1H 9RT</w:t>
      </w:r>
    </w:p>
    <w:p>
      <w:pPr>
        <w:pStyle w:val="BodyText"/>
        <w:spacing w:before="4"/>
        <w:rPr>
          <w:sz w:val="21"/>
        </w:rPr>
      </w:pPr>
    </w:p>
    <w:p>
      <w:pPr>
        <w:spacing w:before="0"/>
        <w:ind w:left="103" w:right="0" w:firstLine="0"/>
        <w:jc w:val="left"/>
        <w:rPr>
          <w:sz w:val="20"/>
        </w:rPr>
      </w:pPr>
      <w:r>
        <w:rPr>
          <w:color w:val="231F20"/>
          <w:w w:val="110"/>
          <w:sz w:val="20"/>
        </w:rPr>
        <w:t>Photographs credit: © Mark Howard, Twenty-Five Educational</w:t>
      </w:r>
    </w:p>
    <w:p>
      <w:pPr>
        <w:pStyle w:val="BodyText"/>
        <w:spacing w:before="10"/>
        <w:rPr>
          <w:sz w:val="22"/>
        </w:rPr>
      </w:pPr>
    </w:p>
    <w:p>
      <w:pPr>
        <w:spacing w:line="256" w:lineRule="auto" w:before="0"/>
        <w:ind w:left="103" w:right="2105" w:firstLine="0"/>
        <w:jc w:val="left"/>
        <w:rPr>
          <w:sz w:val="20"/>
        </w:rPr>
      </w:pPr>
      <w:r>
        <w:rPr/>
        <w:drawing>
          <wp:anchor distT="0" distB="0" distL="0" distR="0" allowOverlap="1" layoutInCell="1" locked="0" behindDoc="0" simplePos="0" relativeHeight="251662336">
            <wp:simplePos x="0" y="0"/>
            <wp:positionH relativeFrom="page">
              <wp:posOffset>5337970</wp:posOffset>
            </wp:positionH>
            <wp:positionV relativeFrom="paragraph">
              <wp:posOffset>351231</wp:posOffset>
            </wp:positionV>
            <wp:extent cx="738648" cy="963368"/>
            <wp:effectExtent l="0" t="0" r="0" b="0"/>
            <wp:wrapNone/>
            <wp:docPr id="1" name="image33.png"/>
            <wp:cNvGraphicFramePr>
              <a:graphicFrameLocks noChangeAspect="1"/>
            </wp:cNvGraphicFramePr>
            <a:graphic>
              <a:graphicData uri="http://schemas.openxmlformats.org/drawingml/2006/picture">
                <pic:pic>
                  <pic:nvPicPr>
                    <pic:cNvPr id="2" name="image33.png"/>
                    <pic:cNvPicPr/>
                  </pic:nvPicPr>
                  <pic:blipFill>
                    <a:blip r:embed="rId37" cstate="print"/>
                    <a:stretch>
                      <a:fillRect/>
                    </a:stretch>
                  </pic:blipFill>
                  <pic:spPr>
                    <a:xfrm>
                      <a:off x="0" y="0"/>
                      <a:ext cx="738648" cy="963368"/>
                    </a:xfrm>
                    <a:prstGeom prst="rect">
                      <a:avLst/>
                    </a:prstGeom>
                  </pic:spPr>
                </pic:pic>
              </a:graphicData>
            </a:graphic>
          </wp:anchor>
        </w:drawing>
      </w:r>
      <w:r>
        <w:rPr>
          <w:color w:val="231F20"/>
          <w:w w:val="110"/>
          <w:sz w:val="20"/>
        </w:rPr>
        <w:t>Produced with reference to </w:t>
      </w:r>
      <w:r>
        <w:rPr>
          <w:i/>
          <w:color w:val="231F20"/>
          <w:w w:val="110"/>
          <w:sz w:val="20"/>
        </w:rPr>
        <w:t>See it Right: Making information </w:t>
      </w:r>
      <w:r>
        <w:rPr>
          <w:i/>
          <w:color w:val="231F20"/>
          <w:w w:val="110"/>
          <w:sz w:val="20"/>
        </w:rPr>
        <w:t>accessible to people </w:t>
      </w:r>
      <w:r>
        <w:rPr>
          <w:i/>
          <w:color w:val="231F20"/>
          <w:spacing w:val="-3"/>
          <w:w w:val="110"/>
          <w:sz w:val="20"/>
        </w:rPr>
        <w:t>with </w:t>
      </w:r>
      <w:r>
        <w:rPr>
          <w:i/>
          <w:color w:val="231F20"/>
          <w:w w:val="110"/>
          <w:sz w:val="20"/>
        </w:rPr>
        <w:t>sight problems </w:t>
      </w:r>
      <w:r>
        <w:rPr>
          <w:color w:val="231F20"/>
          <w:spacing w:val="-6"/>
          <w:w w:val="110"/>
          <w:sz w:val="20"/>
        </w:rPr>
        <w:t>(2006), </w:t>
      </w:r>
      <w:r>
        <w:rPr>
          <w:color w:val="231F20"/>
          <w:spacing w:val="-4"/>
          <w:w w:val="110"/>
          <w:sz w:val="20"/>
        </w:rPr>
        <w:t>Royal </w:t>
      </w:r>
      <w:r>
        <w:rPr>
          <w:color w:val="231F20"/>
          <w:spacing w:val="-3"/>
          <w:w w:val="110"/>
          <w:sz w:val="20"/>
        </w:rPr>
        <w:t>National </w:t>
      </w:r>
      <w:r>
        <w:rPr>
          <w:color w:val="231F20"/>
          <w:w w:val="110"/>
          <w:sz w:val="20"/>
        </w:rPr>
        <w:t>Institute of the </w:t>
      </w:r>
      <w:r>
        <w:rPr>
          <w:color w:val="231F20"/>
          <w:spacing w:val="-4"/>
          <w:w w:val="110"/>
          <w:sz w:val="20"/>
        </w:rPr>
        <w:t>Blind, </w:t>
      </w:r>
      <w:r>
        <w:rPr>
          <w:color w:val="231F20"/>
          <w:w w:val="110"/>
          <w:sz w:val="20"/>
        </w:rPr>
        <w:t>London. ISBN 1 85878 704 1</w:t>
      </w:r>
    </w:p>
    <w:p>
      <w:pPr>
        <w:pStyle w:val="BodyText"/>
        <w:spacing w:before="4"/>
        <w:rPr>
          <w:sz w:val="21"/>
        </w:rPr>
      </w:pPr>
    </w:p>
    <w:p>
      <w:pPr>
        <w:spacing w:before="0"/>
        <w:ind w:left="103" w:right="0" w:firstLine="0"/>
        <w:jc w:val="left"/>
        <w:rPr>
          <w:sz w:val="20"/>
        </w:rPr>
      </w:pPr>
      <w:r>
        <w:rPr>
          <w:color w:val="231F20"/>
          <w:w w:val="110"/>
          <w:sz w:val="20"/>
        </w:rPr>
        <w:t>Printed by Healeys Printers using Bio inks.</w:t>
      </w:r>
    </w:p>
    <w:p>
      <w:pPr>
        <w:spacing w:line="256" w:lineRule="auto" w:before="17"/>
        <w:ind w:left="103" w:right="3378" w:firstLine="0"/>
        <w:jc w:val="left"/>
        <w:rPr>
          <w:sz w:val="20"/>
        </w:rPr>
      </w:pPr>
      <w:r>
        <w:rPr>
          <w:color w:val="231F20"/>
          <w:w w:val="110"/>
          <w:sz w:val="20"/>
        </w:rPr>
        <w:t>Healeys Printers hold the following environmental accreditations: FSC (certificate SGS-COC-004497); PEFC; ISO 9001; ISO 14001.</w:t>
      </w:r>
    </w:p>
    <w:p>
      <w:pPr>
        <w:pStyle w:val="BodyText"/>
        <w:rPr>
          <w:sz w:val="24"/>
        </w:rPr>
      </w:pPr>
    </w:p>
    <w:p>
      <w:pPr>
        <w:pStyle w:val="BodyText"/>
        <w:spacing w:before="9"/>
      </w:pPr>
    </w:p>
    <w:p>
      <w:pPr>
        <w:spacing w:before="0"/>
        <w:ind w:left="103" w:right="0" w:firstLine="0"/>
        <w:jc w:val="left"/>
        <w:rPr>
          <w:sz w:val="20"/>
        </w:rPr>
      </w:pPr>
      <w:r>
        <w:rPr>
          <w:color w:val="231F20"/>
          <w:w w:val="110"/>
          <w:sz w:val="20"/>
        </w:rPr>
        <w:t>If you require this text in another format please inform the graphics office,</w:t>
      </w:r>
    </w:p>
    <w:p>
      <w:pPr>
        <w:spacing w:before="17"/>
        <w:ind w:left="103" w:right="0" w:firstLine="0"/>
        <w:jc w:val="left"/>
        <w:rPr>
          <w:sz w:val="20"/>
        </w:rPr>
      </w:pPr>
      <w:r>
        <w:rPr>
          <w:color w:val="231F20"/>
          <w:w w:val="110"/>
          <w:sz w:val="20"/>
        </w:rPr>
        <w:t>Church House. Please give two weeks notice.</w:t>
      </w:r>
    </w:p>
    <w:p>
      <w:pPr>
        <w:spacing w:after="0"/>
        <w:jc w:val="left"/>
        <w:rPr>
          <w:sz w:val="20"/>
        </w:rPr>
        <w:sectPr>
          <w:pgSz w:w="11900" w:h="16820"/>
          <w:pgMar w:top="1600" w:bottom="280" w:left="1040" w:right="1680"/>
        </w:sectPr>
      </w:pPr>
    </w:p>
    <w:p>
      <w:pPr>
        <w:spacing w:line="237" w:lineRule="auto" w:before="88"/>
        <w:ind w:left="103" w:right="1575" w:firstLine="0"/>
        <w:jc w:val="left"/>
        <w:rPr>
          <w:b/>
          <w:sz w:val="56"/>
        </w:rPr>
      </w:pPr>
      <w:r>
        <w:rPr/>
        <w:pict>
          <v:shapetype id="_x0000_t202" o:spt="202" coordsize="21600,21600" path="m,l,21600r21600,l21600,xe">
            <v:stroke joinstyle="miter"/>
            <v:path gradientshapeok="t" o:connecttype="rect"/>
          </v:shapetype>
          <v:shape style="position:absolute;margin-left:545.05542pt;margin-top:792.101807pt;width:9.3pt;height:14.85pt;mso-position-horizontal-relative:page;mso-position-vertical-relative:page;z-index:-259682304" type="#_x0000_t202" filled="false" stroked="false">
            <v:textbox inset="0,0,0,0">
              <w:txbxContent>
                <w:p>
                  <w:pPr>
                    <w:spacing w:line="286" w:lineRule="exact" w:before="0"/>
                    <w:ind w:left="0" w:right="0" w:firstLine="0"/>
                    <w:jc w:val="left"/>
                    <w:rPr>
                      <w:rFonts w:ascii="Tahoma"/>
                      <w:b/>
                      <w:sz w:val="24"/>
                    </w:rPr>
                  </w:pPr>
                  <w:r>
                    <w:rPr>
                      <w:rFonts w:ascii="Tahoma"/>
                      <w:b/>
                      <w:color w:val="231F20"/>
                      <w:w w:val="85"/>
                      <w:sz w:val="24"/>
                    </w:rPr>
                    <w:t>iii</w:t>
                  </w:r>
                </w:p>
              </w:txbxContent>
            </v:textbox>
            <w10:wrap type="none"/>
          </v:shape>
        </w:pict>
      </w:r>
      <w:r>
        <w:rPr/>
        <w:pict>
          <v:rect style="position:absolute;margin-left:.003899pt;margin-top:.003983pt;width:593.694pt;height:841.914pt;mso-position-horizontal-relative:page;mso-position-vertical-relative:page;z-index:-259681280" filled="true" fillcolor="#658797" stroked="false">
            <v:fill type="solid"/>
            <w10:wrap type="none"/>
          </v:rect>
        </w:pict>
      </w:r>
      <w:r>
        <w:rPr/>
        <w:pict>
          <v:group style="position:absolute;margin-left:332.231689pt;margin-top:40.245888pt;width:207.95pt;height:21.95pt;mso-position-horizontal-relative:page;mso-position-vertical-relative:paragraph;z-index:-259679232" coordorigin="6645,805" coordsize="4159,439">
            <v:rect style="position:absolute;left:6660;top:880;width:4120;height:358" filled="true" fillcolor="#658797" stroked="false">
              <v:fill type="solid"/>
            </v:rect>
            <v:shape style="position:absolute;left:6644;top:804;width:4159;height:439" type="#_x0000_t202" filled="false" stroked="false">
              <v:textbox inset="0,0,0,0">
                <w:txbxContent>
                  <w:p>
                    <w:pPr>
                      <w:spacing w:before="10"/>
                      <w:ind w:left="0" w:right="0" w:firstLine="0"/>
                      <w:jc w:val="left"/>
                      <w:rPr>
                        <w:rFonts w:ascii="Arial"/>
                        <w:sz w:val="36"/>
                      </w:rPr>
                    </w:pPr>
                    <w:r>
                      <w:rPr>
                        <w:rFonts w:ascii="Arial"/>
                        <w:color w:val="305669"/>
                        <w:w w:val="110"/>
                        <w:sz w:val="36"/>
                      </w:rPr>
                      <w:t>General Assembly</w:t>
                    </w:r>
                    <w:r>
                      <w:rPr>
                        <w:rFonts w:ascii="Arial"/>
                        <w:color w:val="305669"/>
                        <w:spacing w:val="-68"/>
                        <w:w w:val="110"/>
                        <w:sz w:val="36"/>
                      </w:rPr>
                      <w:t> </w:t>
                    </w:r>
                    <w:r>
                      <w:rPr>
                        <w:rFonts w:ascii="Arial"/>
                        <w:color w:val="305669"/>
                        <w:spacing w:val="-3"/>
                        <w:w w:val="110"/>
                        <w:sz w:val="36"/>
                      </w:rPr>
                      <w:t>2008</w:t>
                    </w:r>
                  </w:p>
                </w:txbxContent>
              </v:textbox>
              <w10:wrap type="none"/>
            </v:shape>
            <w10:wrap type="none"/>
          </v:group>
        </w:pict>
      </w:r>
      <w:r>
        <w:rPr>
          <w:b/>
          <w:color w:val="FFFFFF"/>
          <w:sz w:val="56"/>
        </w:rPr>
        <w:t>Matters for consideration and action</w:t>
      </w:r>
    </w:p>
    <w:p>
      <w:pPr>
        <w:pStyle w:val="BodyText"/>
        <w:rPr>
          <w:b/>
          <w:sz w:val="20"/>
        </w:rPr>
      </w:pPr>
    </w:p>
    <w:p>
      <w:pPr>
        <w:pStyle w:val="BodyText"/>
        <w:rPr>
          <w:b/>
          <w:sz w:val="20"/>
        </w:rPr>
      </w:pPr>
    </w:p>
    <w:p>
      <w:pPr>
        <w:pStyle w:val="BodyText"/>
        <w:spacing w:before="5"/>
        <w:rPr>
          <w:b/>
          <w:sz w:val="23"/>
        </w:rPr>
      </w:pPr>
    </w:p>
    <w:tbl>
      <w:tblPr>
        <w:tblW w:w="0" w:type="auto"/>
        <w:jc w:val="left"/>
        <w:tblInd w:w="1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449"/>
        <w:gridCol w:w="1406"/>
        <w:gridCol w:w="1073"/>
        <w:gridCol w:w="2935"/>
        <w:gridCol w:w="1132"/>
        <w:gridCol w:w="1324"/>
      </w:tblGrid>
      <w:tr>
        <w:trPr>
          <w:trHeight w:val="431" w:hRule="atLeast"/>
        </w:trPr>
        <w:tc>
          <w:tcPr>
            <w:tcW w:w="2855" w:type="dxa"/>
            <w:gridSpan w:val="2"/>
            <w:tcBorders>
              <w:top w:val="nil"/>
              <w:left w:val="nil"/>
              <w:right w:val="single" w:sz="34" w:space="0" w:color="FFFFFF"/>
            </w:tcBorders>
            <w:shd w:val="clear" w:color="auto" w:fill="658797"/>
          </w:tcPr>
          <w:p>
            <w:pPr>
              <w:pStyle w:val="TableParagraph"/>
              <w:rPr>
                <w:rFonts w:ascii="Times New Roman"/>
                <w:sz w:val="22"/>
              </w:rPr>
            </w:pPr>
          </w:p>
        </w:tc>
        <w:tc>
          <w:tcPr>
            <w:tcW w:w="1073" w:type="dxa"/>
            <w:tcBorders>
              <w:top w:val="nil"/>
              <w:left w:val="single" w:sz="34" w:space="0" w:color="FFFFFF"/>
              <w:right w:val="single" w:sz="34" w:space="0" w:color="FFFFFF"/>
            </w:tcBorders>
            <w:shd w:val="clear" w:color="auto" w:fill="658797"/>
          </w:tcPr>
          <w:p>
            <w:pPr>
              <w:pStyle w:val="TableParagraph"/>
              <w:rPr>
                <w:rFonts w:ascii="Times New Roman"/>
                <w:sz w:val="22"/>
              </w:rPr>
            </w:pPr>
          </w:p>
        </w:tc>
        <w:tc>
          <w:tcPr>
            <w:tcW w:w="5391" w:type="dxa"/>
            <w:gridSpan w:val="3"/>
            <w:tcBorders>
              <w:top w:val="nil"/>
              <w:left w:val="single" w:sz="34" w:space="0" w:color="FFFFFF"/>
              <w:right w:val="nil"/>
            </w:tcBorders>
            <w:shd w:val="clear" w:color="auto" w:fill="658797"/>
          </w:tcPr>
          <w:p>
            <w:pPr>
              <w:pStyle w:val="TableParagraph"/>
              <w:rPr>
                <w:rFonts w:ascii="Times New Roman"/>
                <w:sz w:val="22"/>
              </w:rPr>
            </w:pPr>
          </w:p>
        </w:tc>
      </w:tr>
      <w:tr>
        <w:trPr>
          <w:trHeight w:val="716" w:hRule="atLeast"/>
        </w:trPr>
        <w:tc>
          <w:tcPr>
            <w:tcW w:w="1449" w:type="dxa"/>
            <w:tcBorders>
              <w:right w:val="single" w:sz="12" w:space="0" w:color="FFFFFF"/>
            </w:tcBorders>
            <w:shd w:val="clear" w:color="auto" w:fill="7B9AA9"/>
          </w:tcPr>
          <w:p>
            <w:pPr>
              <w:pStyle w:val="TableParagraph"/>
              <w:spacing w:line="264" w:lineRule="auto" w:before="150"/>
              <w:ind w:left="289" w:hanging="170"/>
              <w:rPr>
                <w:b/>
                <w:sz w:val="18"/>
              </w:rPr>
            </w:pPr>
            <w:r>
              <w:rPr>
                <w:b/>
                <w:color w:val="FFFFFF"/>
                <w:w w:val="110"/>
                <w:sz w:val="18"/>
              </w:rPr>
              <w:t>Resolution number</w:t>
            </w:r>
          </w:p>
        </w:tc>
        <w:tc>
          <w:tcPr>
            <w:tcW w:w="1406" w:type="dxa"/>
            <w:tcBorders>
              <w:left w:val="single" w:sz="12" w:space="0" w:color="FFFFFF"/>
              <w:right w:val="single" w:sz="34" w:space="0" w:color="FFFFFF"/>
            </w:tcBorders>
            <w:shd w:val="clear" w:color="auto" w:fill="7B9AA9"/>
          </w:tcPr>
          <w:p>
            <w:pPr>
              <w:pStyle w:val="TableParagraph"/>
              <w:spacing w:before="3"/>
              <w:rPr>
                <w:b/>
                <w:sz w:val="22"/>
              </w:rPr>
            </w:pPr>
          </w:p>
          <w:p>
            <w:pPr>
              <w:pStyle w:val="TableParagraph"/>
              <w:ind w:left="249"/>
              <w:rPr>
                <w:b/>
                <w:sz w:val="18"/>
              </w:rPr>
            </w:pPr>
            <w:r>
              <w:rPr>
                <w:b/>
                <w:color w:val="FFFFFF"/>
                <w:w w:val="110"/>
                <w:sz w:val="18"/>
              </w:rPr>
              <w:t>Reports</w:t>
            </w:r>
          </w:p>
        </w:tc>
        <w:tc>
          <w:tcPr>
            <w:tcW w:w="1073" w:type="dxa"/>
            <w:tcBorders>
              <w:left w:val="single" w:sz="34" w:space="0" w:color="FFFFFF"/>
              <w:right w:val="single" w:sz="34" w:space="0" w:color="FFFFFF"/>
            </w:tcBorders>
            <w:shd w:val="clear" w:color="auto" w:fill="7B9AA9"/>
          </w:tcPr>
          <w:p>
            <w:pPr>
              <w:pStyle w:val="TableParagraph"/>
              <w:spacing w:before="3"/>
              <w:rPr>
                <w:b/>
                <w:sz w:val="22"/>
              </w:rPr>
            </w:pPr>
          </w:p>
          <w:p>
            <w:pPr>
              <w:pStyle w:val="TableParagraph"/>
              <w:ind w:left="99" w:right="72"/>
              <w:jc w:val="center"/>
              <w:rPr>
                <w:b/>
                <w:sz w:val="18"/>
              </w:rPr>
            </w:pPr>
            <w:r>
              <w:rPr>
                <w:b/>
                <w:color w:val="FFFFFF"/>
                <w:w w:val="110"/>
                <w:sz w:val="18"/>
              </w:rPr>
              <w:t>Record</w:t>
            </w:r>
          </w:p>
        </w:tc>
        <w:tc>
          <w:tcPr>
            <w:tcW w:w="2935" w:type="dxa"/>
            <w:tcBorders>
              <w:left w:val="single" w:sz="34" w:space="0" w:color="FFFFFF"/>
            </w:tcBorders>
            <w:shd w:val="clear" w:color="auto" w:fill="7B9AA9"/>
          </w:tcPr>
          <w:p>
            <w:pPr>
              <w:pStyle w:val="TableParagraph"/>
              <w:spacing w:before="3"/>
              <w:rPr>
                <w:b/>
                <w:sz w:val="22"/>
              </w:rPr>
            </w:pPr>
          </w:p>
          <w:p>
            <w:pPr>
              <w:pStyle w:val="TableParagraph"/>
              <w:ind w:left="1174" w:right="1175"/>
              <w:jc w:val="center"/>
              <w:rPr>
                <w:b/>
                <w:sz w:val="18"/>
              </w:rPr>
            </w:pPr>
            <w:r>
              <w:rPr>
                <w:b/>
                <w:color w:val="FFFFFF"/>
                <w:w w:val="110"/>
                <w:sz w:val="18"/>
              </w:rPr>
              <w:t>Title</w:t>
            </w:r>
          </w:p>
        </w:tc>
        <w:tc>
          <w:tcPr>
            <w:tcW w:w="1132" w:type="dxa"/>
            <w:shd w:val="clear" w:color="auto" w:fill="7B9AA9"/>
          </w:tcPr>
          <w:p>
            <w:pPr>
              <w:pStyle w:val="TableParagraph"/>
              <w:spacing w:before="3"/>
              <w:rPr>
                <w:b/>
                <w:sz w:val="22"/>
              </w:rPr>
            </w:pPr>
          </w:p>
          <w:p>
            <w:pPr>
              <w:pStyle w:val="TableParagraph"/>
              <w:ind w:left="146" w:right="122"/>
              <w:jc w:val="center"/>
              <w:rPr>
                <w:b/>
                <w:sz w:val="18"/>
              </w:rPr>
            </w:pPr>
            <w:r>
              <w:rPr>
                <w:b/>
                <w:color w:val="FFFFFF"/>
                <w:w w:val="110"/>
                <w:sz w:val="18"/>
              </w:rPr>
              <w:t>Synods</w:t>
            </w:r>
          </w:p>
        </w:tc>
        <w:tc>
          <w:tcPr>
            <w:tcW w:w="1324" w:type="dxa"/>
            <w:shd w:val="clear" w:color="auto" w:fill="7B9AA9"/>
          </w:tcPr>
          <w:p>
            <w:pPr>
              <w:pStyle w:val="TableParagraph"/>
              <w:spacing w:line="273" w:lineRule="auto" w:before="145"/>
              <w:ind w:left="148" w:firstLine="218"/>
              <w:rPr>
                <w:b/>
                <w:sz w:val="18"/>
              </w:rPr>
            </w:pPr>
            <w:r>
              <w:rPr>
                <w:b/>
                <w:color w:val="FFFFFF"/>
                <w:w w:val="110"/>
                <w:sz w:val="18"/>
              </w:rPr>
              <w:t>Local churches</w:t>
            </w:r>
          </w:p>
        </w:tc>
      </w:tr>
      <w:tr>
        <w:trPr>
          <w:trHeight w:val="614" w:hRule="atLeast"/>
        </w:trPr>
        <w:tc>
          <w:tcPr>
            <w:tcW w:w="1449" w:type="dxa"/>
            <w:tcBorders>
              <w:bottom w:val="single" w:sz="24" w:space="0" w:color="000000"/>
              <w:right w:val="single" w:sz="12" w:space="0" w:color="FFFFFF"/>
            </w:tcBorders>
            <w:shd w:val="clear" w:color="auto" w:fill="ED1C24"/>
          </w:tcPr>
          <w:p>
            <w:pPr>
              <w:pStyle w:val="TableParagraph"/>
              <w:spacing w:before="75"/>
              <w:ind w:right="555"/>
              <w:jc w:val="right"/>
              <w:rPr>
                <w:b/>
                <w:sz w:val="18"/>
              </w:rPr>
            </w:pPr>
            <w:r>
              <w:rPr>
                <w:b/>
                <w:color w:val="FFFFFF"/>
                <w:w w:val="110"/>
                <w:sz w:val="18"/>
              </w:rPr>
              <w:t>19</w:t>
            </w:r>
          </w:p>
        </w:tc>
        <w:tc>
          <w:tcPr>
            <w:tcW w:w="1406" w:type="dxa"/>
            <w:tcBorders>
              <w:left w:val="single" w:sz="12" w:space="0" w:color="FFFFFF"/>
              <w:bottom w:val="single" w:sz="24" w:space="0" w:color="000000"/>
              <w:right w:val="single" w:sz="34" w:space="0" w:color="FFFFFF"/>
            </w:tcBorders>
            <w:shd w:val="clear" w:color="auto" w:fill="ED1C24"/>
          </w:tcPr>
          <w:p>
            <w:pPr>
              <w:pStyle w:val="TableParagraph"/>
              <w:spacing w:before="75"/>
              <w:ind w:left="165"/>
              <w:rPr>
                <w:b/>
                <w:sz w:val="18"/>
              </w:rPr>
            </w:pPr>
            <w:r>
              <w:rPr>
                <w:b/>
                <w:color w:val="FFFFFF"/>
                <w:w w:val="110"/>
                <w:sz w:val="18"/>
              </w:rPr>
              <w:t>113-126,</w:t>
            </w:r>
          </w:p>
          <w:p>
            <w:pPr>
              <w:pStyle w:val="TableParagraph"/>
              <w:spacing w:before="21"/>
              <w:ind w:left="165"/>
              <w:rPr>
                <w:b/>
                <w:sz w:val="18"/>
              </w:rPr>
            </w:pPr>
            <w:r>
              <w:rPr>
                <w:b/>
                <w:color w:val="FFFFFF"/>
                <w:w w:val="110"/>
                <w:sz w:val="18"/>
              </w:rPr>
              <w:t>223</w:t>
            </w:r>
          </w:p>
        </w:tc>
        <w:tc>
          <w:tcPr>
            <w:tcW w:w="1073" w:type="dxa"/>
            <w:tcBorders>
              <w:left w:val="single" w:sz="34" w:space="0" w:color="FFFFFF"/>
              <w:bottom w:val="single" w:sz="24" w:space="0" w:color="000000"/>
              <w:right w:val="single" w:sz="34" w:space="0" w:color="FFFFFF"/>
            </w:tcBorders>
            <w:shd w:val="clear" w:color="auto" w:fill="ED1C24"/>
          </w:tcPr>
          <w:p>
            <w:pPr>
              <w:pStyle w:val="TableParagraph"/>
              <w:spacing w:before="75"/>
              <w:ind w:left="99" w:right="71"/>
              <w:jc w:val="center"/>
              <w:rPr>
                <w:b/>
                <w:sz w:val="18"/>
              </w:rPr>
            </w:pPr>
            <w:r>
              <w:rPr>
                <w:b/>
                <w:color w:val="FFFFFF"/>
                <w:w w:val="110"/>
                <w:sz w:val="18"/>
              </w:rPr>
              <w:t>26</w:t>
            </w:r>
          </w:p>
        </w:tc>
        <w:tc>
          <w:tcPr>
            <w:tcW w:w="2935" w:type="dxa"/>
            <w:tcBorders>
              <w:left w:val="single" w:sz="34" w:space="0" w:color="FFFFFF"/>
              <w:bottom w:val="single" w:sz="24" w:space="0" w:color="000000"/>
            </w:tcBorders>
            <w:shd w:val="clear" w:color="auto" w:fill="ED1C24"/>
          </w:tcPr>
          <w:p>
            <w:pPr>
              <w:pStyle w:val="TableParagraph"/>
              <w:spacing w:line="264" w:lineRule="auto" w:before="75"/>
              <w:ind w:left="88"/>
              <w:rPr>
                <w:b/>
                <w:sz w:val="18"/>
              </w:rPr>
            </w:pPr>
            <w:r>
              <w:rPr>
                <w:b/>
                <w:color w:val="FFFFFF"/>
                <w:w w:val="110"/>
                <w:sz w:val="18"/>
              </w:rPr>
              <w:t>Equal Opportunities updated policy</w:t>
            </w:r>
          </w:p>
        </w:tc>
        <w:tc>
          <w:tcPr>
            <w:tcW w:w="1132" w:type="dxa"/>
            <w:tcBorders>
              <w:bottom w:val="single" w:sz="24" w:space="0" w:color="000000"/>
            </w:tcBorders>
            <w:shd w:val="clear" w:color="auto" w:fill="ED1C24"/>
          </w:tcPr>
          <w:p>
            <w:pPr>
              <w:pStyle w:val="TableParagraph"/>
              <w:spacing w:line="566" w:lineRule="exact" w:before="29"/>
              <w:ind w:left="24"/>
              <w:jc w:val="center"/>
              <w:rPr>
                <w:sz w:val="50"/>
              </w:rPr>
            </w:pPr>
            <w:r>
              <w:rPr>
                <w:w w:val="112"/>
                <w:sz w:val="50"/>
              </w:rPr>
              <w:t>x</w:t>
            </w:r>
          </w:p>
        </w:tc>
        <w:tc>
          <w:tcPr>
            <w:tcW w:w="1324" w:type="dxa"/>
            <w:tcBorders>
              <w:bottom w:val="single" w:sz="24" w:space="0" w:color="000000"/>
            </w:tcBorders>
            <w:shd w:val="clear" w:color="auto" w:fill="ED1C24"/>
          </w:tcPr>
          <w:p>
            <w:pPr>
              <w:pStyle w:val="TableParagraph"/>
              <w:spacing w:line="566" w:lineRule="exact" w:before="29"/>
              <w:ind w:right="471"/>
              <w:jc w:val="right"/>
              <w:rPr>
                <w:sz w:val="50"/>
              </w:rPr>
            </w:pPr>
            <w:r>
              <w:rPr>
                <w:w w:val="112"/>
                <w:sz w:val="50"/>
              </w:rPr>
              <w:t>x</w:t>
            </w:r>
          </w:p>
        </w:tc>
      </w:tr>
      <w:tr>
        <w:trPr>
          <w:trHeight w:val="594" w:hRule="atLeast"/>
        </w:trPr>
        <w:tc>
          <w:tcPr>
            <w:tcW w:w="1449" w:type="dxa"/>
            <w:tcBorders>
              <w:top w:val="single" w:sz="24" w:space="0" w:color="000000"/>
              <w:bottom w:val="single" w:sz="24" w:space="0" w:color="000000"/>
              <w:right w:val="single" w:sz="12" w:space="0" w:color="FFFFFF"/>
            </w:tcBorders>
            <w:shd w:val="clear" w:color="auto" w:fill="ED1C24"/>
          </w:tcPr>
          <w:p>
            <w:pPr>
              <w:pStyle w:val="TableParagraph"/>
              <w:spacing w:before="55"/>
              <w:ind w:right="553"/>
              <w:jc w:val="right"/>
              <w:rPr>
                <w:b/>
                <w:sz w:val="18"/>
              </w:rPr>
            </w:pPr>
            <w:r>
              <w:rPr>
                <w:b/>
                <w:color w:val="FFFFFF"/>
                <w:w w:val="110"/>
                <w:sz w:val="18"/>
              </w:rPr>
              <w:t>22</w:t>
            </w:r>
          </w:p>
        </w:tc>
        <w:tc>
          <w:tcPr>
            <w:tcW w:w="1406" w:type="dxa"/>
            <w:tcBorders>
              <w:top w:val="single" w:sz="24" w:space="0" w:color="000000"/>
              <w:left w:val="single" w:sz="12" w:space="0" w:color="FFFFFF"/>
              <w:bottom w:val="single" w:sz="24" w:space="0" w:color="000000"/>
              <w:right w:val="single" w:sz="34" w:space="0" w:color="FFFFFF"/>
            </w:tcBorders>
            <w:shd w:val="clear" w:color="auto" w:fill="ED1C24"/>
          </w:tcPr>
          <w:p>
            <w:pPr>
              <w:pStyle w:val="TableParagraph"/>
              <w:spacing w:before="55"/>
              <w:ind w:left="165"/>
              <w:rPr>
                <w:b/>
                <w:sz w:val="18"/>
              </w:rPr>
            </w:pPr>
            <w:r>
              <w:rPr>
                <w:b/>
                <w:color w:val="FFFFFF"/>
                <w:w w:val="110"/>
                <w:sz w:val="18"/>
              </w:rPr>
              <w:t>224</w:t>
            </w:r>
          </w:p>
        </w:tc>
        <w:tc>
          <w:tcPr>
            <w:tcW w:w="1073" w:type="dxa"/>
            <w:tcBorders>
              <w:top w:val="single" w:sz="24" w:space="0" w:color="000000"/>
              <w:left w:val="single" w:sz="34" w:space="0" w:color="FFFFFF"/>
              <w:bottom w:val="single" w:sz="24" w:space="0" w:color="000000"/>
              <w:right w:val="single" w:sz="34" w:space="0" w:color="FFFFFF"/>
            </w:tcBorders>
            <w:shd w:val="clear" w:color="auto" w:fill="ED1C24"/>
          </w:tcPr>
          <w:p>
            <w:pPr>
              <w:pStyle w:val="TableParagraph"/>
              <w:spacing w:before="55"/>
              <w:ind w:left="99" w:right="71"/>
              <w:jc w:val="center"/>
              <w:rPr>
                <w:b/>
                <w:sz w:val="18"/>
              </w:rPr>
            </w:pPr>
            <w:r>
              <w:rPr>
                <w:b/>
                <w:color w:val="FFFFFF"/>
                <w:w w:val="110"/>
                <w:sz w:val="18"/>
              </w:rPr>
              <w:t>55</w:t>
            </w:r>
          </w:p>
        </w:tc>
        <w:tc>
          <w:tcPr>
            <w:tcW w:w="2935" w:type="dxa"/>
            <w:tcBorders>
              <w:top w:val="single" w:sz="24" w:space="0" w:color="000000"/>
              <w:left w:val="single" w:sz="34" w:space="0" w:color="FFFFFF"/>
              <w:bottom w:val="single" w:sz="24" w:space="0" w:color="000000"/>
            </w:tcBorders>
            <w:shd w:val="clear" w:color="auto" w:fill="ED1C24"/>
          </w:tcPr>
          <w:p>
            <w:pPr>
              <w:pStyle w:val="TableParagraph"/>
              <w:spacing w:line="264" w:lineRule="auto" w:before="55"/>
              <w:ind w:left="88"/>
              <w:rPr>
                <w:b/>
                <w:sz w:val="18"/>
              </w:rPr>
            </w:pPr>
            <w:r>
              <w:rPr>
                <w:b/>
                <w:color w:val="FFFFFF"/>
                <w:w w:val="110"/>
                <w:sz w:val="18"/>
              </w:rPr>
              <w:t>Giving to Ministry and Mission Fund</w:t>
            </w:r>
          </w:p>
        </w:tc>
        <w:tc>
          <w:tcPr>
            <w:tcW w:w="1132" w:type="dxa"/>
            <w:tcBorders>
              <w:top w:val="single" w:sz="24" w:space="0" w:color="000000"/>
              <w:bottom w:val="single" w:sz="24" w:space="0" w:color="000000"/>
            </w:tcBorders>
            <w:shd w:val="clear" w:color="auto" w:fill="ED1C24"/>
          </w:tcPr>
          <w:p>
            <w:pPr>
              <w:pStyle w:val="TableParagraph"/>
              <w:rPr>
                <w:rFonts w:ascii="Times New Roman"/>
                <w:sz w:val="22"/>
              </w:rPr>
            </w:pPr>
          </w:p>
        </w:tc>
        <w:tc>
          <w:tcPr>
            <w:tcW w:w="1324" w:type="dxa"/>
            <w:tcBorders>
              <w:top w:val="single" w:sz="24" w:space="0" w:color="000000"/>
              <w:bottom w:val="single" w:sz="24" w:space="0" w:color="000000"/>
            </w:tcBorders>
            <w:shd w:val="clear" w:color="auto" w:fill="ED1C24"/>
          </w:tcPr>
          <w:p>
            <w:pPr>
              <w:pStyle w:val="TableParagraph"/>
              <w:spacing w:line="566" w:lineRule="exact" w:before="9"/>
              <w:ind w:right="471"/>
              <w:jc w:val="right"/>
              <w:rPr>
                <w:sz w:val="50"/>
              </w:rPr>
            </w:pPr>
            <w:r>
              <w:rPr>
                <w:w w:val="112"/>
                <w:sz w:val="50"/>
              </w:rPr>
              <w:t>x</w:t>
            </w:r>
          </w:p>
        </w:tc>
      </w:tr>
      <w:tr>
        <w:trPr>
          <w:trHeight w:val="582" w:hRule="atLeast"/>
        </w:trPr>
        <w:tc>
          <w:tcPr>
            <w:tcW w:w="1449" w:type="dxa"/>
            <w:tcBorders>
              <w:top w:val="single" w:sz="24" w:space="0" w:color="000000"/>
              <w:bottom w:val="single" w:sz="34" w:space="0" w:color="000000"/>
              <w:right w:val="single" w:sz="12" w:space="0" w:color="FFFFFF"/>
            </w:tcBorders>
            <w:shd w:val="clear" w:color="auto" w:fill="ED1C24"/>
          </w:tcPr>
          <w:p>
            <w:pPr>
              <w:pStyle w:val="TableParagraph"/>
              <w:spacing w:before="55"/>
              <w:ind w:right="551"/>
              <w:jc w:val="right"/>
              <w:rPr>
                <w:b/>
                <w:sz w:val="18"/>
              </w:rPr>
            </w:pPr>
            <w:r>
              <w:rPr>
                <w:b/>
                <w:color w:val="FFFFFF"/>
                <w:w w:val="110"/>
                <w:sz w:val="18"/>
              </w:rPr>
              <w:t>23</w:t>
            </w:r>
          </w:p>
        </w:tc>
        <w:tc>
          <w:tcPr>
            <w:tcW w:w="1406" w:type="dxa"/>
            <w:tcBorders>
              <w:top w:val="single" w:sz="24" w:space="0" w:color="000000"/>
              <w:left w:val="single" w:sz="12" w:space="0" w:color="FFFFFF"/>
              <w:bottom w:val="single" w:sz="34" w:space="0" w:color="000000"/>
              <w:right w:val="single" w:sz="34" w:space="0" w:color="FFFFFF"/>
            </w:tcBorders>
            <w:shd w:val="clear" w:color="auto" w:fill="ED1C24"/>
          </w:tcPr>
          <w:p>
            <w:pPr>
              <w:pStyle w:val="TableParagraph"/>
              <w:spacing w:before="55"/>
              <w:ind w:left="165"/>
              <w:rPr>
                <w:b/>
                <w:sz w:val="18"/>
              </w:rPr>
            </w:pPr>
            <w:r>
              <w:rPr>
                <w:b/>
                <w:color w:val="FFFFFF"/>
                <w:w w:val="110"/>
                <w:sz w:val="18"/>
              </w:rPr>
              <w:t>225-227</w:t>
            </w:r>
          </w:p>
        </w:tc>
        <w:tc>
          <w:tcPr>
            <w:tcW w:w="1073" w:type="dxa"/>
            <w:tcBorders>
              <w:top w:val="single" w:sz="24" w:space="0" w:color="000000"/>
              <w:left w:val="single" w:sz="34" w:space="0" w:color="FFFFFF"/>
              <w:bottom w:val="single" w:sz="34" w:space="0" w:color="000000"/>
              <w:right w:val="single" w:sz="34" w:space="0" w:color="FFFFFF"/>
            </w:tcBorders>
            <w:shd w:val="clear" w:color="auto" w:fill="ED1C24"/>
          </w:tcPr>
          <w:p>
            <w:pPr>
              <w:pStyle w:val="TableParagraph"/>
              <w:spacing w:before="55"/>
              <w:ind w:left="99" w:right="71"/>
              <w:jc w:val="center"/>
              <w:rPr>
                <w:b/>
                <w:sz w:val="18"/>
              </w:rPr>
            </w:pPr>
            <w:r>
              <w:rPr>
                <w:b/>
                <w:color w:val="FFFFFF"/>
                <w:w w:val="110"/>
                <w:sz w:val="18"/>
              </w:rPr>
              <w:t>41</w:t>
            </w:r>
          </w:p>
        </w:tc>
        <w:tc>
          <w:tcPr>
            <w:tcW w:w="2935" w:type="dxa"/>
            <w:tcBorders>
              <w:top w:val="single" w:sz="24" w:space="0" w:color="000000"/>
              <w:left w:val="single" w:sz="34" w:space="0" w:color="FFFFFF"/>
              <w:bottom w:val="single" w:sz="34" w:space="0" w:color="000000"/>
            </w:tcBorders>
            <w:shd w:val="clear" w:color="auto" w:fill="ED1C24"/>
          </w:tcPr>
          <w:p>
            <w:pPr>
              <w:pStyle w:val="TableParagraph"/>
              <w:spacing w:before="55"/>
              <w:ind w:left="88"/>
              <w:rPr>
                <w:b/>
                <w:sz w:val="18"/>
              </w:rPr>
            </w:pPr>
            <w:r>
              <w:rPr>
                <w:b/>
                <w:color w:val="FFFFFF"/>
                <w:w w:val="110"/>
                <w:sz w:val="18"/>
              </w:rPr>
              <w:t>Challenge to the Church</w:t>
            </w:r>
          </w:p>
        </w:tc>
        <w:tc>
          <w:tcPr>
            <w:tcW w:w="1132" w:type="dxa"/>
            <w:tcBorders>
              <w:top w:val="single" w:sz="24" w:space="0" w:color="000000"/>
              <w:bottom w:val="single" w:sz="34" w:space="0" w:color="000000"/>
            </w:tcBorders>
            <w:shd w:val="clear" w:color="auto" w:fill="ED1C24"/>
          </w:tcPr>
          <w:p>
            <w:pPr>
              <w:pStyle w:val="TableParagraph"/>
              <w:spacing w:line="554" w:lineRule="exact" w:before="9"/>
              <w:ind w:left="24"/>
              <w:jc w:val="center"/>
              <w:rPr>
                <w:sz w:val="50"/>
              </w:rPr>
            </w:pPr>
            <w:r>
              <w:rPr>
                <w:w w:val="112"/>
                <w:sz w:val="50"/>
              </w:rPr>
              <w:t>x</w:t>
            </w:r>
          </w:p>
        </w:tc>
        <w:tc>
          <w:tcPr>
            <w:tcW w:w="1324" w:type="dxa"/>
            <w:tcBorders>
              <w:top w:val="single" w:sz="24" w:space="0" w:color="000000"/>
              <w:bottom w:val="single" w:sz="34" w:space="0" w:color="000000"/>
            </w:tcBorders>
            <w:shd w:val="clear" w:color="auto" w:fill="ED1C24"/>
          </w:tcPr>
          <w:p>
            <w:pPr>
              <w:pStyle w:val="TableParagraph"/>
              <w:spacing w:line="554" w:lineRule="exact" w:before="9"/>
              <w:ind w:right="471"/>
              <w:jc w:val="right"/>
              <w:rPr>
                <w:sz w:val="50"/>
              </w:rPr>
            </w:pPr>
            <w:r>
              <w:rPr>
                <w:w w:val="112"/>
                <w:sz w:val="50"/>
              </w:rPr>
              <w:t>x</w:t>
            </w:r>
          </w:p>
        </w:tc>
      </w:tr>
      <w:tr>
        <w:trPr>
          <w:trHeight w:val="582" w:hRule="atLeast"/>
        </w:trPr>
        <w:tc>
          <w:tcPr>
            <w:tcW w:w="1449" w:type="dxa"/>
            <w:tcBorders>
              <w:top w:val="single" w:sz="34" w:space="0" w:color="000000"/>
              <w:bottom w:val="single" w:sz="24" w:space="0" w:color="000000"/>
              <w:right w:val="single" w:sz="12" w:space="0" w:color="FFFFFF"/>
            </w:tcBorders>
            <w:shd w:val="clear" w:color="auto" w:fill="ED1C24"/>
          </w:tcPr>
          <w:p>
            <w:pPr>
              <w:pStyle w:val="TableParagraph"/>
              <w:spacing w:before="43"/>
              <w:ind w:right="551"/>
              <w:jc w:val="right"/>
              <w:rPr>
                <w:b/>
                <w:sz w:val="18"/>
              </w:rPr>
            </w:pPr>
            <w:r>
              <w:rPr>
                <w:b/>
                <w:color w:val="FFFFFF"/>
                <w:w w:val="110"/>
                <w:sz w:val="18"/>
              </w:rPr>
              <w:t>28</w:t>
            </w:r>
          </w:p>
        </w:tc>
        <w:tc>
          <w:tcPr>
            <w:tcW w:w="1406" w:type="dxa"/>
            <w:tcBorders>
              <w:top w:val="single" w:sz="34" w:space="0" w:color="000000"/>
              <w:left w:val="single" w:sz="12" w:space="0" w:color="FFFFFF"/>
              <w:bottom w:val="single" w:sz="24" w:space="0" w:color="000000"/>
              <w:right w:val="single" w:sz="34" w:space="0" w:color="FFFFFF"/>
            </w:tcBorders>
            <w:shd w:val="clear" w:color="auto" w:fill="ED1C24"/>
          </w:tcPr>
          <w:p>
            <w:pPr>
              <w:pStyle w:val="TableParagraph"/>
              <w:spacing w:before="43"/>
              <w:ind w:left="165"/>
              <w:rPr>
                <w:b/>
                <w:sz w:val="18"/>
              </w:rPr>
            </w:pPr>
            <w:r>
              <w:rPr>
                <w:b/>
                <w:color w:val="FFFFFF"/>
                <w:w w:val="110"/>
                <w:sz w:val="18"/>
              </w:rPr>
              <w:t>236</w:t>
            </w:r>
          </w:p>
        </w:tc>
        <w:tc>
          <w:tcPr>
            <w:tcW w:w="1073" w:type="dxa"/>
            <w:tcBorders>
              <w:top w:val="single" w:sz="34" w:space="0" w:color="000000"/>
              <w:left w:val="single" w:sz="34" w:space="0" w:color="FFFFFF"/>
              <w:bottom w:val="single" w:sz="24" w:space="0" w:color="000000"/>
              <w:right w:val="single" w:sz="34" w:space="0" w:color="FFFFFF"/>
            </w:tcBorders>
            <w:shd w:val="clear" w:color="auto" w:fill="ED1C24"/>
          </w:tcPr>
          <w:p>
            <w:pPr>
              <w:pStyle w:val="TableParagraph"/>
              <w:spacing w:before="43"/>
              <w:ind w:left="99" w:right="71"/>
              <w:jc w:val="center"/>
              <w:rPr>
                <w:b/>
                <w:sz w:val="18"/>
              </w:rPr>
            </w:pPr>
            <w:r>
              <w:rPr>
                <w:b/>
                <w:color w:val="FFFFFF"/>
                <w:w w:val="110"/>
                <w:sz w:val="18"/>
              </w:rPr>
              <w:t>74</w:t>
            </w:r>
          </w:p>
        </w:tc>
        <w:tc>
          <w:tcPr>
            <w:tcW w:w="2935" w:type="dxa"/>
            <w:tcBorders>
              <w:top w:val="single" w:sz="34" w:space="0" w:color="000000"/>
              <w:left w:val="single" w:sz="34" w:space="0" w:color="FFFFFF"/>
              <w:bottom w:val="single" w:sz="24" w:space="0" w:color="000000"/>
            </w:tcBorders>
            <w:shd w:val="clear" w:color="auto" w:fill="ED1C24"/>
          </w:tcPr>
          <w:p>
            <w:pPr>
              <w:pStyle w:val="TableParagraph"/>
              <w:spacing w:before="43"/>
              <w:ind w:left="88"/>
              <w:rPr>
                <w:b/>
                <w:sz w:val="18"/>
              </w:rPr>
            </w:pPr>
            <w:r>
              <w:rPr>
                <w:b/>
                <w:color w:val="FFFFFF"/>
                <w:w w:val="110"/>
                <w:sz w:val="18"/>
              </w:rPr>
              <w:t>Lay preachers</w:t>
            </w:r>
          </w:p>
        </w:tc>
        <w:tc>
          <w:tcPr>
            <w:tcW w:w="1132" w:type="dxa"/>
            <w:tcBorders>
              <w:top w:val="single" w:sz="34" w:space="0" w:color="000000"/>
              <w:bottom w:val="single" w:sz="24" w:space="0" w:color="000000"/>
            </w:tcBorders>
            <w:shd w:val="clear" w:color="auto" w:fill="ED1C24"/>
          </w:tcPr>
          <w:p>
            <w:pPr>
              <w:pStyle w:val="TableParagraph"/>
              <w:spacing w:line="562" w:lineRule="exact"/>
              <w:ind w:left="24"/>
              <w:jc w:val="center"/>
              <w:rPr>
                <w:sz w:val="50"/>
              </w:rPr>
            </w:pPr>
            <w:r>
              <w:rPr>
                <w:w w:val="112"/>
                <w:sz w:val="50"/>
              </w:rPr>
              <w:t>x</w:t>
            </w:r>
          </w:p>
        </w:tc>
        <w:tc>
          <w:tcPr>
            <w:tcW w:w="1324" w:type="dxa"/>
            <w:tcBorders>
              <w:top w:val="single" w:sz="34" w:space="0" w:color="000000"/>
              <w:bottom w:val="single" w:sz="24" w:space="0" w:color="000000"/>
            </w:tcBorders>
            <w:shd w:val="clear" w:color="auto" w:fill="ED1C24"/>
          </w:tcPr>
          <w:p>
            <w:pPr>
              <w:pStyle w:val="TableParagraph"/>
              <w:rPr>
                <w:rFonts w:ascii="Times New Roman"/>
                <w:sz w:val="22"/>
              </w:rPr>
            </w:pPr>
          </w:p>
        </w:tc>
      </w:tr>
      <w:tr>
        <w:trPr>
          <w:trHeight w:val="594" w:hRule="atLeast"/>
        </w:trPr>
        <w:tc>
          <w:tcPr>
            <w:tcW w:w="1449" w:type="dxa"/>
            <w:tcBorders>
              <w:top w:val="single" w:sz="24" w:space="0" w:color="000000"/>
              <w:bottom w:val="single" w:sz="24" w:space="0" w:color="000000"/>
              <w:right w:val="single" w:sz="12" w:space="0" w:color="FFFFFF"/>
            </w:tcBorders>
            <w:shd w:val="clear" w:color="auto" w:fill="ED1C24"/>
          </w:tcPr>
          <w:p>
            <w:pPr>
              <w:pStyle w:val="TableParagraph"/>
              <w:spacing w:before="55"/>
              <w:ind w:right="554"/>
              <w:jc w:val="right"/>
              <w:rPr>
                <w:b/>
                <w:sz w:val="18"/>
              </w:rPr>
            </w:pPr>
            <w:r>
              <w:rPr>
                <w:b/>
                <w:color w:val="FFFFFF"/>
                <w:w w:val="110"/>
                <w:sz w:val="18"/>
              </w:rPr>
              <w:t>32</w:t>
            </w:r>
          </w:p>
        </w:tc>
        <w:tc>
          <w:tcPr>
            <w:tcW w:w="1406" w:type="dxa"/>
            <w:tcBorders>
              <w:top w:val="single" w:sz="24" w:space="0" w:color="000000"/>
              <w:left w:val="single" w:sz="12" w:space="0" w:color="FFFFFF"/>
              <w:bottom w:val="single" w:sz="24" w:space="0" w:color="000000"/>
              <w:right w:val="single" w:sz="34" w:space="0" w:color="FFFFFF"/>
            </w:tcBorders>
            <w:shd w:val="clear" w:color="auto" w:fill="ED1C24"/>
          </w:tcPr>
          <w:p>
            <w:pPr>
              <w:pStyle w:val="TableParagraph"/>
              <w:spacing w:before="55"/>
              <w:ind w:left="165"/>
              <w:rPr>
                <w:b/>
                <w:sz w:val="18"/>
              </w:rPr>
            </w:pPr>
            <w:r>
              <w:rPr>
                <w:b/>
                <w:color w:val="FFFFFF"/>
                <w:w w:val="110"/>
                <w:sz w:val="18"/>
              </w:rPr>
              <w:t>69, 243</w:t>
            </w:r>
          </w:p>
        </w:tc>
        <w:tc>
          <w:tcPr>
            <w:tcW w:w="1073" w:type="dxa"/>
            <w:tcBorders>
              <w:top w:val="single" w:sz="24" w:space="0" w:color="000000"/>
              <w:left w:val="single" w:sz="34" w:space="0" w:color="FFFFFF"/>
              <w:bottom w:val="single" w:sz="24" w:space="0" w:color="000000"/>
              <w:right w:val="single" w:sz="34" w:space="0" w:color="FFFFFF"/>
            </w:tcBorders>
            <w:shd w:val="clear" w:color="auto" w:fill="ED1C24"/>
          </w:tcPr>
          <w:p>
            <w:pPr>
              <w:pStyle w:val="TableParagraph"/>
              <w:spacing w:before="55"/>
              <w:ind w:left="99" w:right="72"/>
              <w:jc w:val="center"/>
              <w:rPr>
                <w:b/>
                <w:sz w:val="18"/>
              </w:rPr>
            </w:pPr>
            <w:r>
              <w:rPr>
                <w:b/>
                <w:color w:val="FFFFFF"/>
                <w:w w:val="110"/>
                <w:sz w:val="18"/>
              </w:rPr>
              <w:t>25</w:t>
            </w:r>
          </w:p>
        </w:tc>
        <w:tc>
          <w:tcPr>
            <w:tcW w:w="2935" w:type="dxa"/>
            <w:tcBorders>
              <w:top w:val="single" w:sz="24" w:space="0" w:color="000000"/>
              <w:left w:val="single" w:sz="34" w:space="0" w:color="FFFFFF"/>
              <w:bottom w:val="single" w:sz="24" w:space="0" w:color="000000"/>
            </w:tcBorders>
            <w:shd w:val="clear" w:color="auto" w:fill="ED1C24"/>
          </w:tcPr>
          <w:p>
            <w:pPr>
              <w:pStyle w:val="TableParagraph"/>
              <w:spacing w:line="264" w:lineRule="auto" w:before="55"/>
              <w:ind w:left="88" w:hanging="1"/>
              <w:rPr>
                <w:b/>
                <w:sz w:val="18"/>
              </w:rPr>
            </w:pPr>
            <w:r>
              <w:rPr>
                <w:b/>
                <w:color w:val="FFFFFF"/>
                <w:w w:val="110"/>
                <w:sz w:val="18"/>
              </w:rPr>
              <w:t>Representation to General assembly</w:t>
            </w:r>
          </w:p>
        </w:tc>
        <w:tc>
          <w:tcPr>
            <w:tcW w:w="1132" w:type="dxa"/>
            <w:tcBorders>
              <w:top w:val="single" w:sz="24" w:space="0" w:color="000000"/>
              <w:bottom w:val="single" w:sz="24" w:space="0" w:color="000000"/>
            </w:tcBorders>
            <w:shd w:val="clear" w:color="auto" w:fill="ED1C24"/>
          </w:tcPr>
          <w:p>
            <w:pPr>
              <w:pStyle w:val="TableParagraph"/>
              <w:spacing w:line="566" w:lineRule="exact" w:before="9"/>
              <w:ind w:left="24"/>
              <w:jc w:val="center"/>
              <w:rPr>
                <w:sz w:val="50"/>
              </w:rPr>
            </w:pPr>
            <w:r>
              <w:rPr>
                <w:w w:val="112"/>
                <w:sz w:val="50"/>
              </w:rPr>
              <w:t>x</w:t>
            </w:r>
          </w:p>
        </w:tc>
        <w:tc>
          <w:tcPr>
            <w:tcW w:w="1324" w:type="dxa"/>
            <w:tcBorders>
              <w:top w:val="single" w:sz="24" w:space="0" w:color="000000"/>
              <w:bottom w:val="single" w:sz="24" w:space="0" w:color="000000"/>
            </w:tcBorders>
            <w:shd w:val="clear" w:color="auto" w:fill="ED1C24"/>
          </w:tcPr>
          <w:p>
            <w:pPr>
              <w:pStyle w:val="TableParagraph"/>
              <w:rPr>
                <w:rFonts w:ascii="Times New Roman"/>
                <w:sz w:val="22"/>
              </w:rPr>
            </w:pPr>
          </w:p>
        </w:tc>
      </w:tr>
      <w:tr>
        <w:trPr>
          <w:trHeight w:val="594" w:hRule="atLeast"/>
        </w:trPr>
        <w:tc>
          <w:tcPr>
            <w:tcW w:w="1449" w:type="dxa"/>
            <w:tcBorders>
              <w:top w:val="single" w:sz="24" w:space="0" w:color="000000"/>
              <w:bottom w:val="single" w:sz="24" w:space="0" w:color="000000"/>
              <w:right w:val="single" w:sz="12" w:space="0" w:color="FFFFFF"/>
            </w:tcBorders>
            <w:shd w:val="clear" w:color="auto" w:fill="ED1C24"/>
          </w:tcPr>
          <w:p>
            <w:pPr>
              <w:pStyle w:val="TableParagraph"/>
              <w:spacing w:before="55"/>
              <w:ind w:right="552"/>
              <w:jc w:val="right"/>
              <w:rPr>
                <w:b/>
                <w:sz w:val="18"/>
              </w:rPr>
            </w:pPr>
            <w:r>
              <w:rPr>
                <w:b/>
                <w:color w:val="FFFFFF"/>
                <w:w w:val="110"/>
                <w:sz w:val="18"/>
              </w:rPr>
              <w:t>33</w:t>
            </w:r>
          </w:p>
        </w:tc>
        <w:tc>
          <w:tcPr>
            <w:tcW w:w="1406" w:type="dxa"/>
            <w:tcBorders>
              <w:top w:val="single" w:sz="24" w:space="0" w:color="000000"/>
              <w:left w:val="single" w:sz="12" w:space="0" w:color="FFFFFF"/>
              <w:bottom w:val="single" w:sz="24" w:space="0" w:color="000000"/>
              <w:right w:val="single" w:sz="34" w:space="0" w:color="FFFFFF"/>
            </w:tcBorders>
            <w:shd w:val="clear" w:color="auto" w:fill="ED1C24"/>
          </w:tcPr>
          <w:p>
            <w:pPr>
              <w:pStyle w:val="TableParagraph"/>
              <w:spacing w:before="55"/>
              <w:ind w:left="165"/>
              <w:rPr>
                <w:b/>
                <w:sz w:val="18"/>
              </w:rPr>
            </w:pPr>
            <w:r>
              <w:rPr>
                <w:b/>
                <w:color w:val="FFFFFF"/>
                <w:w w:val="110"/>
                <w:sz w:val="18"/>
              </w:rPr>
              <w:t>73</w:t>
            </w:r>
          </w:p>
        </w:tc>
        <w:tc>
          <w:tcPr>
            <w:tcW w:w="1073" w:type="dxa"/>
            <w:tcBorders>
              <w:top w:val="single" w:sz="24" w:space="0" w:color="000000"/>
              <w:left w:val="single" w:sz="34" w:space="0" w:color="FFFFFF"/>
              <w:bottom w:val="single" w:sz="24" w:space="0" w:color="000000"/>
              <w:right w:val="single" w:sz="34" w:space="0" w:color="FFFFFF"/>
            </w:tcBorders>
            <w:shd w:val="clear" w:color="auto" w:fill="ED1C24"/>
          </w:tcPr>
          <w:p>
            <w:pPr>
              <w:pStyle w:val="TableParagraph"/>
              <w:spacing w:before="55"/>
              <w:ind w:left="99" w:right="71"/>
              <w:jc w:val="center"/>
              <w:rPr>
                <w:b/>
                <w:sz w:val="18"/>
              </w:rPr>
            </w:pPr>
            <w:r>
              <w:rPr>
                <w:b/>
                <w:color w:val="FFFFFF"/>
                <w:w w:val="110"/>
                <w:sz w:val="18"/>
              </w:rPr>
              <w:t>24</w:t>
            </w:r>
          </w:p>
        </w:tc>
        <w:tc>
          <w:tcPr>
            <w:tcW w:w="2935" w:type="dxa"/>
            <w:tcBorders>
              <w:top w:val="single" w:sz="24" w:space="0" w:color="000000"/>
              <w:left w:val="single" w:sz="34" w:space="0" w:color="FFFFFF"/>
              <w:bottom w:val="single" w:sz="24" w:space="0" w:color="000000"/>
            </w:tcBorders>
            <w:shd w:val="clear" w:color="auto" w:fill="ED1C24"/>
          </w:tcPr>
          <w:p>
            <w:pPr>
              <w:pStyle w:val="TableParagraph"/>
              <w:spacing w:before="55"/>
              <w:ind w:left="88"/>
              <w:rPr>
                <w:b/>
                <w:sz w:val="18"/>
              </w:rPr>
            </w:pPr>
            <w:r>
              <w:rPr>
                <w:b/>
                <w:color w:val="FFFFFF"/>
                <w:w w:val="110"/>
                <w:sz w:val="18"/>
              </w:rPr>
              <w:t>Living Wage</w:t>
            </w:r>
          </w:p>
        </w:tc>
        <w:tc>
          <w:tcPr>
            <w:tcW w:w="1132" w:type="dxa"/>
            <w:tcBorders>
              <w:top w:val="single" w:sz="24" w:space="0" w:color="000000"/>
              <w:bottom w:val="single" w:sz="24" w:space="0" w:color="000000"/>
            </w:tcBorders>
            <w:shd w:val="clear" w:color="auto" w:fill="ED1C24"/>
          </w:tcPr>
          <w:p>
            <w:pPr>
              <w:pStyle w:val="TableParagraph"/>
              <w:spacing w:line="566" w:lineRule="exact" w:before="9"/>
              <w:ind w:left="24"/>
              <w:jc w:val="center"/>
              <w:rPr>
                <w:sz w:val="50"/>
              </w:rPr>
            </w:pPr>
            <w:r>
              <w:rPr>
                <w:w w:val="112"/>
                <w:sz w:val="50"/>
              </w:rPr>
              <w:t>x</w:t>
            </w:r>
          </w:p>
        </w:tc>
        <w:tc>
          <w:tcPr>
            <w:tcW w:w="1324" w:type="dxa"/>
            <w:tcBorders>
              <w:top w:val="single" w:sz="24" w:space="0" w:color="000000"/>
              <w:bottom w:val="single" w:sz="24" w:space="0" w:color="000000"/>
            </w:tcBorders>
            <w:shd w:val="clear" w:color="auto" w:fill="ED1C24"/>
          </w:tcPr>
          <w:p>
            <w:pPr>
              <w:pStyle w:val="TableParagraph"/>
              <w:spacing w:line="566" w:lineRule="exact" w:before="9"/>
              <w:ind w:right="471"/>
              <w:jc w:val="right"/>
              <w:rPr>
                <w:sz w:val="50"/>
              </w:rPr>
            </w:pPr>
            <w:r>
              <w:rPr>
                <w:w w:val="112"/>
                <w:sz w:val="50"/>
              </w:rPr>
              <w:t>x</w:t>
            </w:r>
          </w:p>
        </w:tc>
      </w:tr>
      <w:tr>
        <w:trPr>
          <w:trHeight w:val="582" w:hRule="atLeast"/>
        </w:trPr>
        <w:tc>
          <w:tcPr>
            <w:tcW w:w="1449" w:type="dxa"/>
            <w:tcBorders>
              <w:top w:val="single" w:sz="24" w:space="0" w:color="000000"/>
              <w:bottom w:val="single" w:sz="34" w:space="0" w:color="000000"/>
              <w:right w:val="single" w:sz="12" w:space="0" w:color="FFFFFF"/>
            </w:tcBorders>
            <w:shd w:val="clear" w:color="auto" w:fill="ED1C24"/>
          </w:tcPr>
          <w:p>
            <w:pPr>
              <w:pStyle w:val="TableParagraph"/>
              <w:spacing w:before="55"/>
              <w:ind w:right="552"/>
              <w:jc w:val="right"/>
              <w:rPr>
                <w:b/>
                <w:sz w:val="18"/>
              </w:rPr>
            </w:pPr>
            <w:r>
              <w:rPr>
                <w:b/>
                <w:color w:val="FFFFFF"/>
                <w:w w:val="110"/>
                <w:sz w:val="18"/>
              </w:rPr>
              <w:t>36</w:t>
            </w:r>
          </w:p>
        </w:tc>
        <w:tc>
          <w:tcPr>
            <w:tcW w:w="1406" w:type="dxa"/>
            <w:tcBorders>
              <w:top w:val="single" w:sz="24" w:space="0" w:color="000000"/>
              <w:left w:val="single" w:sz="12" w:space="0" w:color="FFFFFF"/>
              <w:bottom w:val="single" w:sz="34" w:space="0" w:color="000000"/>
              <w:right w:val="single" w:sz="34" w:space="0" w:color="FFFFFF"/>
            </w:tcBorders>
            <w:shd w:val="clear" w:color="auto" w:fill="ED1C24"/>
          </w:tcPr>
          <w:p>
            <w:pPr>
              <w:pStyle w:val="TableParagraph"/>
              <w:spacing w:before="55"/>
              <w:ind w:left="164"/>
              <w:rPr>
                <w:b/>
                <w:sz w:val="18"/>
              </w:rPr>
            </w:pPr>
            <w:r>
              <w:rPr>
                <w:b/>
                <w:color w:val="FFFFFF"/>
                <w:w w:val="110"/>
                <w:sz w:val="18"/>
              </w:rPr>
              <w:t>96</w:t>
            </w:r>
          </w:p>
        </w:tc>
        <w:tc>
          <w:tcPr>
            <w:tcW w:w="1073" w:type="dxa"/>
            <w:tcBorders>
              <w:top w:val="single" w:sz="24" w:space="0" w:color="000000"/>
              <w:left w:val="single" w:sz="34" w:space="0" w:color="FFFFFF"/>
              <w:bottom w:val="single" w:sz="34" w:space="0" w:color="000000"/>
              <w:right w:val="single" w:sz="34" w:space="0" w:color="FFFFFF"/>
            </w:tcBorders>
            <w:shd w:val="clear" w:color="auto" w:fill="ED1C24"/>
          </w:tcPr>
          <w:p>
            <w:pPr>
              <w:pStyle w:val="TableParagraph"/>
              <w:spacing w:before="55"/>
              <w:ind w:left="99" w:right="71"/>
              <w:jc w:val="center"/>
              <w:rPr>
                <w:b/>
                <w:sz w:val="18"/>
              </w:rPr>
            </w:pPr>
            <w:r>
              <w:rPr>
                <w:b/>
                <w:color w:val="FFFFFF"/>
                <w:w w:val="110"/>
                <w:sz w:val="18"/>
              </w:rPr>
              <w:t>19</w:t>
            </w:r>
          </w:p>
        </w:tc>
        <w:tc>
          <w:tcPr>
            <w:tcW w:w="2935" w:type="dxa"/>
            <w:tcBorders>
              <w:top w:val="single" w:sz="24" w:space="0" w:color="000000"/>
              <w:left w:val="single" w:sz="34" w:space="0" w:color="FFFFFF"/>
              <w:bottom w:val="single" w:sz="34" w:space="0" w:color="000000"/>
            </w:tcBorders>
            <w:shd w:val="clear" w:color="auto" w:fill="ED1C24"/>
          </w:tcPr>
          <w:p>
            <w:pPr>
              <w:pStyle w:val="TableParagraph"/>
              <w:spacing w:line="264" w:lineRule="auto" w:before="55"/>
              <w:ind w:left="88"/>
              <w:rPr>
                <w:b/>
                <w:sz w:val="18"/>
              </w:rPr>
            </w:pPr>
            <w:r>
              <w:rPr>
                <w:b/>
                <w:color w:val="FFFFFF"/>
                <w:w w:val="110"/>
                <w:sz w:val="18"/>
              </w:rPr>
              <w:t>Vision for Youth and Children’s Work</w:t>
            </w:r>
          </w:p>
        </w:tc>
        <w:tc>
          <w:tcPr>
            <w:tcW w:w="1132" w:type="dxa"/>
            <w:tcBorders>
              <w:top w:val="single" w:sz="24" w:space="0" w:color="000000"/>
              <w:bottom w:val="single" w:sz="34" w:space="0" w:color="000000"/>
            </w:tcBorders>
            <w:shd w:val="clear" w:color="auto" w:fill="ED1C24"/>
          </w:tcPr>
          <w:p>
            <w:pPr>
              <w:pStyle w:val="TableParagraph"/>
              <w:spacing w:line="554" w:lineRule="exact" w:before="9"/>
              <w:ind w:left="24"/>
              <w:jc w:val="center"/>
              <w:rPr>
                <w:sz w:val="50"/>
              </w:rPr>
            </w:pPr>
            <w:r>
              <w:rPr>
                <w:w w:val="112"/>
                <w:sz w:val="50"/>
              </w:rPr>
              <w:t>x</w:t>
            </w:r>
          </w:p>
        </w:tc>
        <w:tc>
          <w:tcPr>
            <w:tcW w:w="1324" w:type="dxa"/>
            <w:tcBorders>
              <w:top w:val="single" w:sz="24" w:space="0" w:color="000000"/>
              <w:bottom w:val="single" w:sz="34" w:space="0" w:color="000000"/>
            </w:tcBorders>
            <w:shd w:val="clear" w:color="auto" w:fill="ED1C24"/>
          </w:tcPr>
          <w:p>
            <w:pPr>
              <w:pStyle w:val="TableParagraph"/>
              <w:spacing w:line="554" w:lineRule="exact" w:before="9"/>
              <w:ind w:right="471"/>
              <w:jc w:val="right"/>
              <w:rPr>
                <w:sz w:val="50"/>
              </w:rPr>
            </w:pPr>
            <w:r>
              <w:rPr>
                <w:w w:val="112"/>
                <w:sz w:val="50"/>
              </w:rPr>
              <w:t>x</w:t>
            </w:r>
          </w:p>
        </w:tc>
      </w:tr>
      <w:tr>
        <w:trPr>
          <w:trHeight w:val="582" w:hRule="atLeast"/>
        </w:trPr>
        <w:tc>
          <w:tcPr>
            <w:tcW w:w="1449" w:type="dxa"/>
            <w:tcBorders>
              <w:top w:val="single" w:sz="34" w:space="0" w:color="000000"/>
              <w:bottom w:val="single" w:sz="24" w:space="0" w:color="000000"/>
              <w:right w:val="single" w:sz="12" w:space="0" w:color="FFFFFF"/>
            </w:tcBorders>
            <w:shd w:val="clear" w:color="auto" w:fill="ED1C24"/>
          </w:tcPr>
          <w:p>
            <w:pPr>
              <w:pStyle w:val="TableParagraph"/>
              <w:spacing w:before="43"/>
              <w:ind w:right="551"/>
              <w:jc w:val="right"/>
              <w:rPr>
                <w:b/>
                <w:sz w:val="18"/>
              </w:rPr>
            </w:pPr>
            <w:r>
              <w:rPr>
                <w:b/>
                <w:color w:val="FFFFFF"/>
                <w:w w:val="110"/>
                <w:sz w:val="18"/>
              </w:rPr>
              <w:t>38</w:t>
            </w:r>
          </w:p>
        </w:tc>
        <w:tc>
          <w:tcPr>
            <w:tcW w:w="1406" w:type="dxa"/>
            <w:tcBorders>
              <w:top w:val="single" w:sz="34" w:space="0" w:color="000000"/>
              <w:left w:val="single" w:sz="12" w:space="0" w:color="FFFFFF"/>
              <w:bottom w:val="single" w:sz="24" w:space="0" w:color="000000"/>
              <w:right w:val="single" w:sz="34" w:space="0" w:color="FFFFFF"/>
            </w:tcBorders>
            <w:shd w:val="clear" w:color="auto" w:fill="ED1C24"/>
          </w:tcPr>
          <w:p>
            <w:pPr>
              <w:pStyle w:val="TableParagraph"/>
              <w:spacing w:before="43"/>
              <w:ind w:left="165"/>
              <w:rPr>
                <w:b/>
                <w:sz w:val="18"/>
              </w:rPr>
            </w:pPr>
            <w:r>
              <w:rPr>
                <w:b/>
                <w:color w:val="FFFFFF"/>
                <w:w w:val="110"/>
                <w:sz w:val="18"/>
              </w:rPr>
              <w:t>99-111</w:t>
            </w:r>
          </w:p>
        </w:tc>
        <w:tc>
          <w:tcPr>
            <w:tcW w:w="1073" w:type="dxa"/>
            <w:tcBorders>
              <w:top w:val="single" w:sz="34" w:space="0" w:color="000000"/>
              <w:left w:val="single" w:sz="34" w:space="0" w:color="FFFFFF"/>
              <w:bottom w:val="single" w:sz="24" w:space="0" w:color="000000"/>
              <w:right w:val="single" w:sz="34" w:space="0" w:color="FFFFFF"/>
            </w:tcBorders>
            <w:shd w:val="clear" w:color="auto" w:fill="ED1C24"/>
          </w:tcPr>
          <w:p>
            <w:pPr>
              <w:pStyle w:val="TableParagraph"/>
              <w:spacing w:before="43"/>
              <w:ind w:left="99" w:right="71"/>
              <w:jc w:val="center"/>
              <w:rPr>
                <w:b/>
                <w:sz w:val="18"/>
              </w:rPr>
            </w:pPr>
            <w:r>
              <w:rPr>
                <w:b/>
                <w:color w:val="FFFFFF"/>
                <w:w w:val="110"/>
                <w:sz w:val="18"/>
              </w:rPr>
              <w:t>25</w:t>
            </w:r>
          </w:p>
        </w:tc>
        <w:tc>
          <w:tcPr>
            <w:tcW w:w="2935" w:type="dxa"/>
            <w:tcBorders>
              <w:top w:val="single" w:sz="34" w:space="0" w:color="000000"/>
              <w:left w:val="single" w:sz="34" w:space="0" w:color="FFFFFF"/>
              <w:bottom w:val="single" w:sz="24" w:space="0" w:color="000000"/>
            </w:tcBorders>
            <w:shd w:val="clear" w:color="auto" w:fill="ED1C24"/>
          </w:tcPr>
          <w:p>
            <w:pPr>
              <w:pStyle w:val="TableParagraph"/>
              <w:spacing w:before="43"/>
              <w:ind w:left="88"/>
              <w:rPr>
                <w:b/>
                <w:sz w:val="18"/>
              </w:rPr>
            </w:pPr>
            <w:r>
              <w:rPr>
                <w:b/>
                <w:color w:val="FFFFFF"/>
                <w:w w:val="110"/>
                <w:sz w:val="18"/>
              </w:rPr>
              <w:t>YCWTDO in every synod</w:t>
            </w:r>
          </w:p>
        </w:tc>
        <w:tc>
          <w:tcPr>
            <w:tcW w:w="1132" w:type="dxa"/>
            <w:tcBorders>
              <w:top w:val="single" w:sz="34" w:space="0" w:color="000000"/>
              <w:bottom w:val="single" w:sz="24" w:space="0" w:color="000000"/>
            </w:tcBorders>
            <w:shd w:val="clear" w:color="auto" w:fill="ED1C24"/>
          </w:tcPr>
          <w:p>
            <w:pPr>
              <w:pStyle w:val="TableParagraph"/>
              <w:spacing w:line="562" w:lineRule="exact"/>
              <w:ind w:left="24"/>
              <w:jc w:val="center"/>
              <w:rPr>
                <w:sz w:val="50"/>
              </w:rPr>
            </w:pPr>
            <w:r>
              <w:rPr>
                <w:w w:val="112"/>
                <w:sz w:val="50"/>
              </w:rPr>
              <w:t>x</w:t>
            </w:r>
          </w:p>
        </w:tc>
        <w:tc>
          <w:tcPr>
            <w:tcW w:w="1324" w:type="dxa"/>
            <w:tcBorders>
              <w:top w:val="single" w:sz="34" w:space="0" w:color="000000"/>
              <w:bottom w:val="single" w:sz="24" w:space="0" w:color="000000"/>
            </w:tcBorders>
            <w:shd w:val="clear" w:color="auto" w:fill="ED1C24"/>
          </w:tcPr>
          <w:p>
            <w:pPr>
              <w:pStyle w:val="TableParagraph"/>
              <w:rPr>
                <w:rFonts w:ascii="Times New Roman"/>
                <w:sz w:val="22"/>
              </w:rPr>
            </w:pPr>
          </w:p>
        </w:tc>
      </w:tr>
      <w:tr>
        <w:trPr>
          <w:trHeight w:val="594" w:hRule="atLeast"/>
        </w:trPr>
        <w:tc>
          <w:tcPr>
            <w:tcW w:w="1449" w:type="dxa"/>
            <w:tcBorders>
              <w:top w:val="single" w:sz="24" w:space="0" w:color="000000"/>
              <w:bottom w:val="single" w:sz="24" w:space="0" w:color="000000"/>
              <w:right w:val="single" w:sz="12" w:space="0" w:color="FFFFFF"/>
            </w:tcBorders>
            <w:shd w:val="clear" w:color="auto" w:fill="ED1C24"/>
          </w:tcPr>
          <w:p>
            <w:pPr>
              <w:pStyle w:val="TableParagraph"/>
              <w:spacing w:before="55"/>
              <w:ind w:right="549"/>
              <w:jc w:val="right"/>
              <w:rPr>
                <w:b/>
                <w:sz w:val="18"/>
              </w:rPr>
            </w:pPr>
            <w:r>
              <w:rPr>
                <w:b/>
                <w:color w:val="FFFFFF"/>
                <w:w w:val="110"/>
                <w:sz w:val="18"/>
              </w:rPr>
              <w:t>44</w:t>
            </w:r>
          </w:p>
        </w:tc>
        <w:tc>
          <w:tcPr>
            <w:tcW w:w="1406" w:type="dxa"/>
            <w:tcBorders>
              <w:top w:val="single" w:sz="24" w:space="0" w:color="000000"/>
              <w:left w:val="single" w:sz="12" w:space="0" w:color="FFFFFF"/>
              <w:bottom w:val="single" w:sz="24" w:space="0" w:color="000000"/>
              <w:right w:val="single" w:sz="34" w:space="0" w:color="FFFFFF"/>
            </w:tcBorders>
            <w:shd w:val="clear" w:color="auto" w:fill="ED1C24"/>
          </w:tcPr>
          <w:p>
            <w:pPr>
              <w:pStyle w:val="TableParagraph"/>
              <w:spacing w:before="55"/>
              <w:ind w:left="165"/>
              <w:rPr>
                <w:b/>
                <w:sz w:val="18"/>
              </w:rPr>
            </w:pPr>
            <w:r>
              <w:rPr>
                <w:b/>
                <w:color w:val="FFFFFF"/>
                <w:w w:val="110"/>
                <w:sz w:val="18"/>
              </w:rPr>
              <w:t>38a, 247</w:t>
            </w:r>
          </w:p>
        </w:tc>
        <w:tc>
          <w:tcPr>
            <w:tcW w:w="1073" w:type="dxa"/>
            <w:tcBorders>
              <w:top w:val="single" w:sz="24" w:space="0" w:color="000000"/>
              <w:left w:val="single" w:sz="34" w:space="0" w:color="FFFFFF"/>
              <w:bottom w:val="single" w:sz="24" w:space="0" w:color="000000"/>
              <w:right w:val="single" w:sz="34" w:space="0" w:color="FFFFFF"/>
            </w:tcBorders>
            <w:shd w:val="clear" w:color="auto" w:fill="ED1C24"/>
          </w:tcPr>
          <w:p>
            <w:pPr>
              <w:pStyle w:val="TableParagraph"/>
              <w:spacing w:before="55"/>
              <w:ind w:left="99" w:right="72"/>
              <w:jc w:val="center"/>
              <w:rPr>
                <w:b/>
                <w:sz w:val="18"/>
              </w:rPr>
            </w:pPr>
            <w:r>
              <w:rPr>
                <w:b/>
                <w:color w:val="FFFFFF"/>
                <w:w w:val="110"/>
                <w:sz w:val="18"/>
              </w:rPr>
              <w:t>27</w:t>
            </w:r>
          </w:p>
        </w:tc>
        <w:tc>
          <w:tcPr>
            <w:tcW w:w="2935" w:type="dxa"/>
            <w:tcBorders>
              <w:top w:val="single" w:sz="24" w:space="0" w:color="000000"/>
              <w:left w:val="single" w:sz="34" w:space="0" w:color="FFFFFF"/>
              <w:bottom w:val="single" w:sz="24" w:space="0" w:color="000000"/>
            </w:tcBorders>
            <w:shd w:val="clear" w:color="auto" w:fill="ED1C24"/>
          </w:tcPr>
          <w:p>
            <w:pPr>
              <w:pStyle w:val="TableParagraph"/>
              <w:spacing w:before="55"/>
              <w:ind w:left="88"/>
              <w:rPr>
                <w:b/>
                <w:sz w:val="18"/>
              </w:rPr>
            </w:pPr>
            <w:r>
              <w:rPr>
                <w:b/>
                <w:color w:val="FFFFFF"/>
                <w:w w:val="110"/>
                <w:sz w:val="18"/>
              </w:rPr>
              <w:t>Reform</w:t>
            </w:r>
          </w:p>
        </w:tc>
        <w:tc>
          <w:tcPr>
            <w:tcW w:w="1132" w:type="dxa"/>
            <w:tcBorders>
              <w:top w:val="single" w:sz="24" w:space="0" w:color="000000"/>
              <w:bottom w:val="single" w:sz="24" w:space="0" w:color="000000"/>
            </w:tcBorders>
            <w:shd w:val="clear" w:color="auto" w:fill="ED1C24"/>
          </w:tcPr>
          <w:p>
            <w:pPr>
              <w:pStyle w:val="TableParagraph"/>
              <w:rPr>
                <w:rFonts w:ascii="Times New Roman"/>
                <w:sz w:val="22"/>
              </w:rPr>
            </w:pPr>
          </w:p>
        </w:tc>
        <w:tc>
          <w:tcPr>
            <w:tcW w:w="1324" w:type="dxa"/>
            <w:tcBorders>
              <w:top w:val="single" w:sz="24" w:space="0" w:color="000000"/>
              <w:bottom w:val="single" w:sz="24" w:space="0" w:color="000000"/>
            </w:tcBorders>
            <w:shd w:val="clear" w:color="auto" w:fill="ED1C24"/>
          </w:tcPr>
          <w:p>
            <w:pPr>
              <w:pStyle w:val="TableParagraph"/>
              <w:spacing w:line="566" w:lineRule="exact" w:before="9"/>
              <w:ind w:right="471"/>
              <w:jc w:val="right"/>
              <w:rPr>
                <w:sz w:val="50"/>
              </w:rPr>
            </w:pPr>
            <w:r>
              <w:rPr>
                <w:w w:val="112"/>
                <w:sz w:val="50"/>
              </w:rPr>
              <w:t>x</w:t>
            </w:r>
          </w:p>
        </w:tc>
      </w:tr>
      <w:tr>
        <w:trPr>
          <w:trHeight w:val="594" w:hRule="atLeast"/>
        </w:trPr>
        <w:tc>
          <w:tcPr>
            <w:tcW w:w="1449" w:type="dxa"/>
            <w:tcBorders>
              <w:top w:val="single" w:sz="24" w:space="0" w:color="000000"/>
              <w:bottom w:val="single" w:sz="24" w:space="0" w:color="000000"/>
              <w:right w:val="single" w:sz="12" w:space="0" w:color="FFFFFF"/>
            </w:tcBorders>
            <w:shd w:val="clear" w:color="auto" w:fill="ED1C24"/>
          </w:tcPr>
          <w:p>
            <w:pPr>
              <w:pStyle w:val="TableParagraph"/>
              <w:spacing w:before="55"/>
              <w:ind w:right="551"/>
              <w:jc w:val="right"/>
              <w:rPr>
                <w:b/>
                <w:sz w:val="18"/>
              </w:rPr>
            </w:pPr>
            <w:r>
              <w:rPr>
                <w:b/>
                <w:color w:val="FFFFFF"/>
                <w:w w:val="110"/>
                <w:sz w:val="18"/>
              </w:rPr>
              <w:t>45</w:t>
            </w:r>
          </w:p>
        </w:tc>
        <w:tc>
          <w:tcPr>
            <w:tcW w:w="1406" w:type="dxa"/>
            <w:tcBorders>
              <w:top w:val="single" w:sz="24" w:space="0" w:color="000000"/>
              <w:left w:val="single" w:sz="12" w:space="0" w:color="FFFFFF"/>
              <w:bottom w:val="single" w:sz="24" w:space="0" w:color="000000"/>
              <w:right w:val="single" w:sz="34" w:space="0" w:color="FFFFFF"/>
            </w:tcBorders>
            <w:shd w:val="clear" w:color="auto" w:fill="ED1C24"/>
          </w:tcPr>
          <w:p>
            <w:pPr>
              <w:pStyle w:val="TableParagraph"/>
              <w:spacing w:before="55"/>
              <w:ind w:left="165"/>
              <w:rPr>
                <w:b/>
                <w:sz w:val="18"/>
              </w:rPr>
            </w:pPr>
            <w:r>
              <w:rPr>
                <w:b/>
                <w:color w:val="FFFFFF"/>
                <w:w w:val="110"/>
                <w:sz w:val="18"/>
              </w:rPr>
              <w:t>38b, 247</w:t>
            </w:r>
          </w:p>
        </w:tc>
        <w:tc>
          <w:tcPr>
            <w:tcW w:w="1073" w:type="dxa"/>
            <w:tcBorders>
              <w:top w:val="single" w:sz="24" w:space="0" w:color="000000"/>
              <w:left w:val="single" w:sz="34" w:space="0" w:color="FFFFFF"/>
              <w:bottom w:val="single" w:sz="24" w:space="0" w:color="000000"/>
              <w:right w:val="single" w:sz="34" w:space="0" w:color="FFFFFF"/>
            </w:tcBorders>
            <w:shd w:val="clear" w:color="auto" w:fill="ED1C24"/>
          </w:tcPr>
          <w:p>
            <w:pPr>
              <w:pStyle w:val="TableParagraph"/>
              <w:spacing w:before="55"/>
              <w:ind w:left="99" w:right="71"/>
              <w:jc w:val="center"/>
              <w:rPr>
                <w:b/>
                <w:sz w:val="18"/>
              </w:rPr>
            </w:pPr>
            <w:r>
              <w:rPr>
                <w:b/>
                <w:color w:val="FFFFFF"/>
                <w:w w:val="110"/>
                <w:sz w:val="18"/>
              </w:rPr>
              <w:t>66</w:t>
            </w:r>
          </w:p>
        </w:tc>
        <w:tc>
          <w:tcPr>
            <w:tcW w:w="2935" w:type="dxa"/>
            <w:tcBorders>
              <w:top w:val="single" w:sz="24" w:space="0" w:color="000000"/>
              <w:left w:val="single" w:sz="34" w:space="0" w:color="FFFFFF"/>
              <w:bottom w:val="single" w:sz="24" w:space="0" w:color="000000"/>
            </w:tcBorders>
            <w:shd w:val="clear" w:color="auto" w:fill="ED1C24"/>
          </w:tcPr>
          <w:p>
            <w:pPr>
              <w:pStyle w:val="TableParagraph"/>
              <w:spacing w:before="55"/>
              <w:ind w:left="88"/>
              <w:rPr>
                <w:b/>
                <w:sz w:val="18"/>
              </w:rPr>
            </w:pPr>
            <w:r>
              <w:rPr>
                <w:b/>
                <w:color w:val="FFFFFF"/>
                <w:w w:val="110"/>
                <w:sz w:val="18"/>
              </w:rPr>
              <w:t>Bookshop</w:t>
            </w:r>
          </w:p>
        </w:tc>
        <w:tc>
          <w:tcPr>
            <w:tcW w:w="1132" w:type="dxa"/>
            <w:tcBorders>
              <w:top w:val="single" w:sz="24" w:space="0" w:color="000000"/>
              <w:bottom w:val="single" w:sz="24" w:space="0" w:color="000000"/>
            </w:tcBorders>
            <w:shd w:val="clear" w:color="auto" w:fill="ED1C24"/>
          </w:tcPr>
          <w:p>
            <w:pPr>
              <w:pStyle w:val="TableParagraph"/>
              <w:spacing w:line="566" w:lineRule="exact" w:before="9"/>
              <w:ind w:left="24"/>
              <w:jc w:val="center"/>
              <w:rPr>
                <w:sz w:val="50"/>
              </w:rPr>
            </w:pPr>
            <w:r>
              <w:rPr>
                <w:w w:val="112"/>
                <w:sz w:val="50"/>
              </w:rPr>
              <w:t>x</w:t>
            </w:r>
          </w:p>
        </w:tc>
        <w:tc>
          <w:tcPr>
            <w:tcW w:w="1324" w:type="dxa"/>
            <w:tcBorders>
              <w:top w:val="single" w:sz="24" w:space="0" w:color="000000"/>
              <w:bottom w:val="single" w:sz="24" w:space="0" w:color="000000"/>
            </w:tcBorders>
            <w:shd w:val="clear" w:color="auto" w:fill="ED1C24"/>
          </w:tcPr>
          <w:p>
            <w:pPr>
              <w:pStyle w:val="TableParagraph"/>
              <w:spacing w:line="566" w:lineRule="exact" w:before="9"/>
              <w:ind w:right="471"/>
              <w:jc w:val="right"/>
              <w:rPr>
                <w:sz w:val="50"/>
              </w:rPr>
            </w:pPr>
            <w:r>
              <w:rPr>
                <w:w w:val="112"/>
                <w:sz w:val="50"/>
              </w:rPr>
              <w:t>x</w:t>
            </w:r>
          </w:p>
        </w:tc>
      </w:tr>
      <w:tr>
        <w:trPr>
          <w:trHeight w:val="609" w:hRule="atLeast"/>
        </w:trPr>
        <w:tc>
          <w:tcPr>
            <w:tcW w:w="1449" w:type="dxa"/>
            <w:tcBorders>
              <w:top w:val="single" w:sz="24" w:space="0" w:color="000000"/>
              <w:bottom w:val="single" w:sz="12" w:space="0" w:color="FFFFFF"/>
              <w:right w:val="single" w:sz="12" w:space="0" w:color="FFFFFF"/>
            </w:tcBorders>
            <w:shd w:val="clear" w:color="auto" w:fill="ED1C24"/>
          </w:tcPr>
          <w:p>
            <w:pPr>
              <w:pStyle w:val="TableParagraph"/>
              <w:spacing w:before="55"/>
              <w:ind w:right="552"/>
              <w:jc w:val="right"/>
              <w:rPr>
                <w:b/>
                <w:sz w:val="18"/>
              </w:rPr>
            </w:pPr>
            <w:r>
              <w:rPr>
                <w:b/>
                <w:color w:val="FFFFFF"/>
                <w:w w:val="110"/>
                <w:sz w:val="18"/>
              </w:rPr>
              <w:t>49</w:t>
            </w:r>
          </w:p>
        </w:tc>
        <w:tc>
          <w:tcPr>
            <w:tcW w:w="1406" w:type="dxa"/>
            <w:tcBorders>
              <w:top w:val="single" w:sz="24" w:space="0" w:color="000000"/>
              <w:left w:val="single" w:sz="12" w:space="0" w:color="FFFFFF"/>
              <w:bottom w:val="single" w:sz="12" w:space="0" w:color="FFFFFF"/>
              <w:right w:val="single" w:sz="34" w:space="0" w:color="FFFFFF"/>
            </w:tcBorders>
            <w:shd w:val="clear" w:color="auto" w:fill="ED1C24"/>
          </w:tcPr>
          <w:p>
            <w:pPr>
              <w:pStyle w:val="TableParagraph"/>
              <w:rPr>
                <w:rFonts w:ascii="Times New Roman"/>
                <w:sz w:val="22"/>
              </w:rPr>
            </w:pPr>
          </w:p>
        </w:tc>
        <w:tc>
          <w:tcPr>
            <w:tcW w:w="1073" w:type="dxa"/>
            <w:tcBorders>
              <w:top w:val="single" w:sz="24" w:space="0" w:color="000000"/>
              <w:left w:val="single" w:sz="34" w:space="0" w:color="FFFFFF"/>
              <w:bottom w:val="single" w:sz="12" w:space="0" w:color="FFFFFF"/>
              <w:right w:val="single" w:sz="34" w:space="0" w:color="FFFFFF"/>
            </w:tcBorders>
            <w:shd w:val="clear" w:color="auto" w:fill="ED1C24"/>
          </w:tcPr>
          <w:p>
            <w:pPr>
              <w:pStyle w:val="TableParagraph"/>
              <w:spacing w:before="55"/>
              <w:ind w:left="99" w:right="72"/>
              <w:jc w:val="center"/>
              <w:rPr>
                <w:b/>
                <w:sz w:val="18"/>
              </w:rPr>
            </w:pPr>
            <w:r>
              <w:rPr>
                <w:b/>
                <w:color w:val="FFFFFF"/>
                <w:w w:val="110"/>
                <w:sz w:val="18"/>
              </w:rPr>
              <w:t>57</w:t>
            </w:r>
          </w:p>
        </w:tc>
        <w:tc>
          <w:tcPr>
            <w:tcW w:w="2935" w:type="dxa"/>
            <w:tcBorders>
              <w:top w:val="single" w:sz="24" w:space="0" w:color="000000"/>
              <w:left w:val="single" w:sz="34" w:space="0" w:color="FFFFFF"/>
              <w:bottom w:val="single" w:sz="12" w:space="0" w:color="FFFFFF"/>
            </w:tcBorders>
            <w:shd w:val="clear" w:color="auto" w:fill="ED1C24"/>
          </w:tcPr>
          <w:p>
            <w:pPr>
              <w:pStyle w:val="TableParagraph"/>
              <w:spacing w:line="264" w:lineRule="auto" w:before="55"/>
              <w:ind w:left="88" w:right="126"/>
              <w:rPr>
                <w:b/>
                <w:sz w:val="18"/>
              </w:rPr>
            </w:pPr>
            <w:r>
              <w:rPr>
                <w:b/>
                <w:color w:val="FFFFFF"/>
                <w:w w:val="110"/>
                <w:sz w:val="18"/>
              </w:rPr>
              <w:t>Amendment to Structure</w:t>
            </w:r>
          </w:p>
        </w:tc>
        <w:tc>
          <w:tcPr>
            <w:tcW w:w="1132" w:type="dxa"/>
            <w:tcBorders>
              <w:top w:val="single" w:sz="24" w:space="0" w:color="000000"/>
              <w:bottom w:val="single" w:sz="12" w:space="0" w:color="FFFFFF"/>
            </w:tcBorders>
            <w:shd w:val="clear" w:color="auto" w:fill="ED1C24"/>
          </w:tcPr>
          <w:p>
            <w:pPr>
              <w:pStyle w:val="TableParagraph"/>
              <w:spacing w:line="581" w:lineRule="exact" w:before="9"/>
              <w:ind w:left="24"/>
              <w:jc w:val="center"/>
              <w:rPr>
                <w:sz w:val="50"/>
              </w:rPr>
            </w:pPr>
            <w:r>
              <w:rPr>
                <w:w w:val="112"/>
                <w:sz w:val="50"/>
              </w:rPr>
              <w:t>x</w:t>
            </w:r>
          </w:p>
        </w:tc>
        <w:tc>
          <w:tcPr>
            <w:tcW w:w="1324" w:type="dxa"/>
            <w:tcBorders>
              <w:top w:val="single" w:sz="24" w:space="0" w:color="000000"/>
              <w:bottom w:val="single" w:sz="12" w:space="0" w:color="FFFFFF"/>
            </w:tcBorders>
            <w:shd w:val="clear" w:color="auto" w:fill="ED1C24"/>
          </w:tcPr>
          <w:p>
            <w:pPr>
              <w:pStyle w:val="TableParagraph"/>
              <w:rPr>
                <w:rFonts w:ascii="Times New Roman"/>
                <w:sz w:val="22"/>
              </w:rPr>
            </w:pPr>
          </w:p>
        </w:tc>
      </w:tr>
      <w:tr>
        <w:trPr>
          <w:trHeight w:val="339" w:hRule="atLeast"/>
        </w:trPr>
        <w:tc>
          <w:tcPr>
            <w:tcW w:w="2855" w:type="dxa"/>
            <w:gridSpan w:val="2"/>
            <w:tcBorders>
              <w:top w:val="single" w:sz="12" w:space="0" w:color="FFFFFF"/>
              <w:right w:val="nil"/>
            </w:tcBorders>
            <w:shd w:val="clear" w:color="auto" w:fill="658797"/>
          </w:tcPr>
          <w:p>
            <w:pPr>
              <w:pStyle w:val="TableParagraph"/>
              <w:spacing w:before="64"/>
              <w:ind w:left="154"/>
              <w:rPr>
                <w:i/>
                <w:sz w:val="16"/>
              </w:rPr>
            </w:pPr>
            <w:r>
              <w:rPr>
                <w:i/>
                <w:color w:val="FFFFFF"/>
                <w:w w:val="115"/>
                <w:sz w:val="16"/>
              </w:rPr>
              <w:t>(Constitutional</w:t>
            </w:r>
            <w:r>
              <w:rPr>
                <w:i/>
                <w:color w:val="FFFFFF"/>
                <w:spacing w:val="-31"/>
                <w:w w:val="115"/>
                <w:sz w:val="16"/>
              </w:rPr>
              <w:t> </w:t>
            </w:r>
            <w:r>
              <w:rPr>
                <w:i/>
                <w:color w:val="FFFFFF"/>
                <w:w w:val="115"/>
                <w:sz w:val="16"/>
              </w:rPr>
              <w:t>amendment</w:t>
            </w:r>
            <w:r>
              <w:rPr>
                <w:i/>
                <w:color w:val="FFFFFF"/>
                <w:spacing w:val="-31"/>
                <w:w w:val="115"/>
                <w:sz w:val="16"/>
              </w:rPr>
              <w:t> </w:t>
            </w:r>
            <w:r>
              <w:rPr>
                <w:i/>
                <w:color w:val="FFFFFF"/>
                <w:w w:val="115"/>
                <w:sz w:val="16"/>
              </w:rPr>
              <w:t>–</w:t>
            </w:r>
          </w:p>
        </w:tc>
        <w:tc>
          <w:tcPr>
            <w:tcW w:w="1073" w:type="dxa"/>
            <w:tcBorders>
              <w:top w:val="single" w:sz="12" w:space="0" w:color="FFFFFF"/>
              <w:left w:val="nil"/>
              <w:right w:val="nil"/>
            </w:tcBorders>
            <w:shd w:val="clear" w:color="auto" w:fill="658797"/>
          </w:tcPr>
          <w:p>
            <w:pPr>
              <w:pStyle w:val="TableParagraph"/>
              <w:spacing w:before="64"/>
              <w:ind w:right="24"/>
              <w:jc w:val="center"/>
              <w:rPr>
                <w:i/>
                <w:sz w:val="16"/>
              </w:rPr>
            </w:pPr>
            <w:r>
              <w:rPr>
                <w:i/>
                <w:color w:val="FFFFFF"/>
                <w:w w:val="115"/>
                <w:sz w:val="16"/>
              </w:rPr>
              <w:t>responses</w:t>
            </w:r>
            <w:r>
              <w:rPr>
                <w:i/>
                <w:color w:val="FFFFFF"/>
                <w:spacing w:val="-21"/>
                <w:w w:val="115"/>
                <w:sz w:val="16"/>
              </w:rPr>
              <w:t> </w:t>
            </w:r>
            <w:r>
              <w:rPr>
                <w:i/>
                <w:color w:val="FFFFFF"/>
                <w:w w:val="115"/>
                <w:sz w:val="16"/>
              </w:rPr>
              <w:t>f</w:t>
            </w:r>
          </w:p>
        </w:tc>
        <w:tc>
          <w:tcPr>
            <w:tcW w:w="5391" w:type="dxa"/>
            <w:gridSpan w:val="3"/>
            <w:tcBorders>
              <w:top w:val="single" w:sz="12" w:space="0" w:color="FFFFFF"/>
              <w:left w:val="nil"/>
            </w:tcBorders>
            <w:shd w:val="clear" w:color="auto" w:fill="658797"/>
          </w:tcPr>
          <w:p>
            <w:pPr>
              <w:pStyle w:val="TableParagraph"/>
              <w:spacing w:before="64"/>
              <w:ind w:left="-29"/>
              <w:rPr>
                <w:i/>
                <w:sz w:val="16"/>
              </w:rPr>
            </w:pPr>
            <w:r>
              <w:rPr>
                <w:i/>
                <w:color w:val="FFFFFF"/>
                <w:w w:val="115"/>
                <w:sz w:val="16"/>
              </w:rPr>
              <w:t>rom</w:t>
            </w:r>
            <w:r>
              <w:rPr>
                <w:i/>
                <w:color w:val="FFFFFF"/>
                <w:spacing w:val="-15"/>
                <w:w w:val="115"/>
                <w:sz w:val="16"/>
              </w:rPr>
              <w:t> </w:t>
            </w:r>
            <w:r>
              <w:rPr>
                <w:i/>
                <w:color w:val="FFFFFF"/>
                <w:w w:val="115"/>
                <w:sz w:val="16"/>
              </w:rPr>
              <w:t>synods</w:t>
            </w:r>
            <w:r>
              <w:rPr>
                <w:i/>
                <w:color w:val="FFFFFF"/>
                <w:spacing w:val="-14"/>
                <w:w w:val="115"/>
                <w:sz w:val="16"/>
              </w:rPr>
              <w:t> </w:t>
            </w:r>
            <w:r>
              <w:rPr>
                <w:i/>
                <w:color w:val="FFFFFF"/>
                <w:w w:val="115"/>
                <w:sz w:val="16"/>
              </w:rPr>
              <w:t>due</w:t>
            </w:r>
            <w:r>
              <w:rPr>
                <w:i/>
                <w:color w:val="FFFFFF"/>
                <w:spacing w:val="-15"/>
                <w:w w:val="115"/>
                <w:sz w:val="16"/>
              </w:rPr>
              <w:t> </w:t>
            </w:r>
            <w:r>
              <w:rPr>
                <w:i/>
                <w:color w:val="FFFFFF"/>
                <w:w w:val="115"/>
                <w:sz w:val="16"/>
              </w:rPr>
              <w:t>to</w:t>
            </w:r>
            <w:r>
              <w:rPr>
                <w:i/>
                <w:color w:val="FFFFFF"/>
                <w:spacing w:val="-14"/>
                <w:w w:val="115"/>
                <w:sz w:val="16"/>
              </w:rPr>
              <w:t> </w:t>
            </w:r>
            <w:r>
              <w:rPr>
                <w:i/>
                <w:color w:val="FFFFFF"/>
                <w:w w:val="115"/>
                <w:sz w:val="16"/>
              </w:rPr>
              <w:t>General</w:t>
            </w:r>
            <w:r>
              <w:rPr>
                <w:i/>
                <w:color w:val="FFFFFF"/>
                <w:spacing w:val="-14"/>
                <w:w w:val="115"/>
                <w:sz w:val="16"/>
              </w:rPr>
              <w:t> </w:t>
            </w:r>
            <w:r>
              <w:rPr>
                <w:i/>
                <w:color w:val="FFFFFF"/>
                <w:w w:val="115"/>
                <w:sz w:val="16"/>
              </w:rPr>
              <w:t>Secretary</w:t>
            </w:r>
            <w:r>
              <w:rPr>
                <w:i/>
                <w:color w:val="FFFFFF"/>
                <w:spacing w:val="-15"/>
                <w:w w:val="115"/>
                <w:sz w:val="16"/>
              </w:rPr>
              <w:t> </w:t>
            </w:r>
            <w:r>
              <w:rPr>
                <w:i/>
                <w:color w:val="FFFFFF"/>
                <w:w w:val="115"/>
                <w:sz w:val="16"/>
              </w:rPr>
              <w:t>by</w:t>
            </w:r>
            <w:r>
              <w:rPr>
                <w:i/>
                <w:color w:val="FFFFFF"/>
                <w:spacing w:val="-14"/>
                <w:w w:val="115"/>
                <w:sz w:val="16"/>
              </w:rPr>
              <w:t> </w:t>
            </w:r>
            <w:r>
              <w:rPr>
                <w:i/>
                <w:color w:val="FFFFFF"/>
                <w:spacing w:val="-4"/>
                <w:w w:val="115"/>
                <w:sz w:val="16"/>
              </w:rPr>
              <w:t>31st</w:t>
            </w:r>
            <w:r>
              <w:rPr>
                <w:i/>
                <w:color w:val="FFFFFF"/>
                <w:spacing w:val="-15"/>
                <w:w w:val="115"/>
                <w:sz w:val="16"/>
              </w:rPr>
              <w:t> </w:t>
            </w:r>
            <w:r>
              <w:rPr>
                <w:i/>
                <w:color w:val="FFFFFF"/>
                <w:w w:val="115"/>
                <w:sz w:val="16"/>
              </w:rPr>
              <w:t>March</w:t>
            </w:r>
            <w:r>
              <w:rPr>
                <w:i/>
                <w:color w:val="FFFFFF"/>
                <w:spacing w:val="-14"/>
                <w:w w:val="115"/>
                <w:sz w:val="16"/>
              </w:rPr>
              <w:t> </w:t>
            </w:r>
            <w:r>
              <w:rPr>
                <w:i/>
                <w:color w:val="FFFFFF"/>
                <w:spacing w:val="-3"/>
                <w:w w:val="115"/>
                <w:sz w:val="16"/>
              </w:rPr>
              <w:t>2009)</w:t>
            </w:r>
          </w:p>
        </w:tc>
      </w:tr>
      <w:tr>
        <w:trPr>
          <w:trHeight w:val="614" w:hRule="atLeast"/>
        </w:trPr>
        <w:tc>
          <w:tcPr>
            <w:tcW w:w="1449" w:type="dxa"/>
            <w:tcBorders>
              <w:bottom w:val="single" w:sz="24" w:space="0" w:color="000000"/>
              <w:right w:val="single" w:sz="12" w:space="0" w:color="FFFFFF"/>
            </w:tcBorders>
            <w:shd w:val="clear" w:color="auto" w:fill="ED1C24"/>
          </w:tcPr>
          <w:p>
            <w:pPr>
              <w:pStyle w:val="TableParagraph"/>
              <w:spacing w:before="75"/>
              <w:ind w:right="563"/>
              <w:jc w:val="right"/>
              <w:rPr>
                <w:b/>
                <w:sz w:val="18"/>
              </w:rPr>
            </w:pPr>
            <w:r>
              <w:rPr>
                <w:b/>
                <w:color w:val="FFFFFF"/>
                <w:w w:val="110"/>
                <w:sz w:val="18"/>
              </w:rPr>
              <w:t>51</w:t>
            </w:r>
          </w:p>
        </w:tc>
        <w:tc>
          <w:tcPr>
            <w:tcW w:w="1406" w:type="dxa"/>
            <w:tcBorders>
              <w:left w:val="single" w:sz="12" w:space="0" w:color="FFFFFF"/>
              <w:bottom w:val="single" w:sz="24" w:space="0" w:color="000000"/>
              <w:right w:val="single" w:sz="34" w:space="0" w:color="FFFFFF"/>
            </w:tcBorders>
            <w:shd w:val="clear" w:color="auto" w:fill="ED1C24"/>
          </w:tcPr>
          <w:p>
            <w:pPr>
              <w:pStyle w:val="TableParagraph"/>
              <w:rPr>
                <w:rFonts w:ascii="Times New Roman"/>
                <w:sz w:val="22"/>
              </w:rPr>
            </w:pPr>
          </w:p>
        </w:tc>
        <w:tc>
          <w:tcPr>
            <w:tcW w:w="1073" w:type="dxa"/>
            <w:tcBorders>
              <w:left w:val="single" w:sz="34" w:space="0" w:color="FFFFFF"/>
              <w:bottom w:val="single" w:sz="24" w:space="0" w:color="000000"/>
              <w:right w:val="single" w:sz="34" w:space="0" w:color="FFFFFF"/>
            </w:tcBorders>
            <w:shd w:val="clear" w:color="auto" w:fill="ED1C24"/>
          </w:tcPr>
          <w:p>
            <w:pPr>
              <w:pStyle w:val="TableParagraph"/>
              <w:spacing w:before="75"/>
              <w:ind w:left="99" w:right="72"/>
              <w:jc w:val="center"/>
              <w:rPr>
                <w:b/>
                <w:sz w:val="18"/>
              </w:rPr>
            </w:pPr>
            <w:r>
              <w:rPr>
                <w:b/>
                <w:color w:val="FFFFFF"/>
                <w:w w:val="110"/>
                <w:sz w:val="18"/>
              </w:rPr>
              <w:t>68</w:t>
            </w:r>
          </w:p>
        </w:tc>
        <w:tc>
          <w:tcPr>
            <w:tcW w:w="2935" w:type="dxa"/>
            <w:tcBorders>
              <w:left w:val="single" w:sz="34" w:space="0" w:color="FFFFFF"/>
              <w:bottom w:val="single" w:sz="24" w:space="0" w:color="000000"/>
            </w:tcBorders>
            <w:shd w:val="clear" w:color="auto" w:fill="ED1C24"/>
          </w:tcPr>
          <w:p>
            <w:pPr>
              <w:pStyle w:val="TableParagraph"/>
              <w:spacing w:line="264" w:lineRule="auto" w:before="75"/>
              <w:ind w:left="88"/>
              <w:rPr>
                <w:b/>
                <w:sz w:val="18"/>
              </w:rPr>
            </w:pPr>
            <w:r>
              <w:rPr>
                <w:b/>
                <w:color w:val="FFFFFF"/>
                <w:w w:val="110"/>
                <w:sz w:val="18"/>
              </w:rPr>
              <w:t>Support of Rural Community</w:t>
            </w:r>
          </w:p>
        </w:tc>
        <w:tc>
          <w:tcPr>
            <w:tcW w:w="1132" w:type="dxa"/>
            <w:tcBorders>
              <w:bottom w:val="single" w:sz="24" w:space="0" w:color="000000"/>
            </w:tcBorders>
            <w:shd w:val="clear" w:color="auto" w:fill="ED1C24"/>
          </w:tcPr>
          <w:p>
            <w:pPr>
              <w:pStyle w:val="TableParagraph"/>
              <w:rPr>
                <w:rFonts w:ascii="Times New Roman"/>
                <w:sz w:val="22"/>
              </w:rPr>
            </w:pPr>
          </w:p>
        </w:tc>
        <w:tc>
          <w:tcPr>
            <w:tcW w:w="1324" w:type="dxa"/>
            <w:tcBorders>
              <w:bottom w:val="single" w:sz="24" w:space="0" w:color="000000"/>
            </w:tcBorders>
            <w:shd w:val="clear" w:color="auto" w:fill="ED1C24"/>
          </w:tcPr>
          <w:p>
            <w:pPr>
              <w:pStyle w:val="TableParagraph"/>
              <w:spacing w:line="566" w:lineRule="exact" w:before="29"/>
              <w:ind w:right="471"/>
              <w:jc w:val="right"/>
              <w:rPr>
                <w:sz w:val="50"/>
              </w:rPr>
            </w:pPr>
            <w:r>
              <w:rPr>
                <w:w w:val="112"/>
                <w:sz w:val="50"/>
              </w:rPr>
              <w:t>x</w:t>
            </w:r>
          </w:p>
        </w:tc>
      </w:tr>
      <w:tr>
        <w:trPr>
          <w:trHeight w:val="582" w:hRule="atLeast"/>
        </w:trPr>
        <w:tc>
          <w:tcPr>
            <w:tcW w:w="1449" w:type="dxa"/>
            <w:tcBorders>
              <w:top w:val="single" w:sz="24" w:space="0" w:color="000000"/>
              <w:bottom w:val="single" w:sz="34" w:space="0" w:color="000000"/>
              <w:right w:val="single" w:sz="12" w:space="0" w:color="FFFFFF"/>
            </w:tcBorders>
            <w:shd w:val="clear" w:color="auto" w:fill="ED1C24"/>
          </w:tcPr>
          <w:p>
            <w:pPr>
              <w:pStyle w:val="TableParagraph"/>
              <w:spacing w:before="55"/>
              <w:ind w:right="558"/>
              <w:jc w:val="right"/>
              <w:rPr>
                <w:b/>
                <w:sz w:val="18"/>
              </w:rPr>
            </w:pPr>
            <w:r>
              <w:rPr>
                <w:b/>
                <w:color w:val="FFFFFF"/>
                <w:w w:val="110"/>
                <w:sz w:val="18"/>
              </w:rPr>
              <w:t>52</w:t>
            </w:r>
          </w:p>
        </w:tc>
        <w:tc>
          <w:tcPr>
            <w:tcW w:w="1406" w:type="dxa"/>
            <w:tcBorders>
              <w:top w:val="single" w:sz="24" w:space="0" w:color="000000"/>
              <w:left w:val="single" w:sz="12" w:space="0" w:color="FFFFFF"/>
              <w:bottom w:val="single" w:sz="34" w:space="0" w:color="000000"/>
              <w:right w:val="single" w:sz="34" w:space="0" w:color="FFFFFF"/>
            </w:tcBorders>
            <w:shd w:val="clear" w:color="auto" w:fill="ED1C24"/>
          </w:tcPr>
          <w:p>
            <w:pPr>
              <w:pStyle w:val="TableParagraph"/>
              <w:rPr>
                <w:rFonts w:ascii="Times New Roman"/>
                <w:sz w:val="22"/>
              </w:rPr>
            </w:pPr>
          </w:p>
        </w:tc>
        <w:tc>
          <w:tcPr>
            <w:tcW w:w="1073" w:type="dxa"/>
            <w:tcBorders>
              <w:top w:val="single" w:sz="24" w:space="0" w:color="000000"/>
              <w:left w:val="single" w:sz="34" w:space="0" w:color="FFFFFF"/>
              <w:bottom w:val="single" w:sz="34" w:space="0" w:color="000000"/>
              <w:right w:val="single" w:sz="34" w:space="0" w:color="FFFFFF"/>
            </w:tcBorders>
            <w:shd w:val="clear" w:color="auto" w:fill="ED1C24"/>
          </w:tcPr>
          <w:p>
            <w:pPr>
              <w:pStyle w:val="TableParagraph"/>
              <w:spacing w:before="55"/>
              <w:ind w:left="99" w:right="71"/>
              <w:jc w:val="center"/>
              <w:rPr>
                <w:b/>
                <w:sz w:val="18"/>
              </w:rPr>
            </w:pPr>
            <w:r>
              <w:rPr>
                <w:b/>
                <w:color w:val="FFFFFF"/>
                <w:w w:val="110"/>
                <w:sz w:val="18"/>
              </w:rPr>
              <w:t>27</w:t>
            </w:r>
          </w:p>
        </w:tc>
        <w:tc>
          <w:tcPr>
            <w:tcW w:w="2935" w:type="dxa"/>
            <w:tcBorders>
              <w:top w:val="single" w:sz="24" w:space="0" w:color="000000"/>
              <w:left w:val="single" w:sz="34" w:space="0" w:color="FFFFFF"/>
              <w:bottom w:val="single" w:sz="34" w:space="0" w:color="000000"/>
            </w:tcBorders>
            <w:shd w:val="clear" w:color="auto" w:fill="ED1C24"/>
          </w:tcPr>
          <w:p>
            <w:pPr>
              <w:pStyle w:val="TableParagraph"/>
              <w:spacing w:before="55"/>
              <w:ind w:left="88"/>
              <w:rPr>
                <w:b/>
                <w:sz w:val="18"/>
              </w:rPr>
            </w:pPr>
            <w:r>
              <w:rPr>
                <w:b/>
                <w:color w:val="FFFFFF"/>
                <w:w w:val="110"/>
                <w:sz w:val="18"/>
              </w:rPr>
              <w:t>Membership of synods</w:t>
            </w:r>
          </w:p>
        </w:tc>
        <w:tc>
          <w:tcPr>
            <w:tcW w:w="1132" w:type="dxa"/>
            <w:tcBorders>
              <w:top w:val="single" w:sz="24" w:space="0" w:color="000000"/>
              <w:bottom w:val="single" w:sz="34" w:space="0" w:color="000000"/>
            </w:tcBorders>
            <w:shd w:val="clear" w:color="auto" w:fill="ED1C24"/>
          </w:tcPr>
          <w:p>
            <w:pPr>
              <w:pStyle w:val="TableParagraph"/>
              <w:spacing w:line="554" w:lineRule="exact" w:before="9"/>
              <w:ind w:left="24"/>
              <w:jc w:val="center"/>
              <w:rPr>
                <w:sz w:val="50"/>
              </w:rPr>
            </w:pPr>
            <w:r>
              <w:rPr>
                <w:w w:val="112"/>
                <w:sz w:val="50"/>
              </w:rPr>
              <w:t>x</w:t>
            </w:r>
          </w:p>
        </w:tc>
        <w:tc>
          <w:tcPr>
            <w:tcW w:w="1324" w:type="dxa"/>
            <w:tcBorders>
              <w:top w:val="single" w:sz="24" w:space="0" w:color="000000"/>
              <w:bottom w:val="single" w:sz="34" w:space="0" w:color="000000"/>
            </w:tcBorders>
            <w:shd w:val="clear" w:color="auto" w:fill="ED1C24"/>
          </w:tcPr>
          <w:p>
            <w:pPr>
              <w:pStyle w:val="TableParagraph"/>
              <w:rPr>
                <w:rFonts w:ascii="Times New Roman"/>
                <w:sz w:val="22"/>
              </w:rPr>
            </w:pPr>
          </w:p>
        </w:tc>
      </w:tr>
      <w:tr>
        <w:trPr>
          <w:trHeight w:val="582" w:hRule="atLeast"/>
        </w:trPr>
        <w:tc>
          <w:tcPr>
            <w:tcW w:w="1449" w:type="dxa"/>
            <w:tcBorders>
              <w:top w:val="single" w:sz="34" w:space="0" w:color="000000"/>
              <w:bottom w:val="single" w:sz="24" w:space="0" w:color="000000"/>
              <w:right w:val="single" w:sz="12" w:space="0" w:color="FFFFFF"/>
            </w:tcBorders>
            <w:shd w:val="clear" w:color="auto" w:fill="ED1C24"/>
          </w:tcPr>
          <w:p>
            <w:pPr>
              <w:pStyle w:val="TableParagraph"/>
              <w:spacing w:before="43"/>
              <w:ind w:right="553"/>
              <w:jc w:val="right"/>
              <w:rPr>
                <w:b/>
                <w:sz w:val="18"/>
              </w:rPr>
            </w:pPr>
            <w:r>
              <w:rPr>
                <w:b/>
                <w:color w:val="FFFFFF"/>
                <w:w w:val="110"/>
                <w:sz w:val="18"/>
              </w:rPr>
              <w:t>55</w:t>
            </w:r>
          </w:p>
        </w:tc>
        <w:tc>
          <w:tcPr>
            <w:tcW w:w="1406" w:type="dxa"/>
            <w:tcBorders>
              <w:top w:val="single" w:sz="34" w:space="0" w:color="000000"/>
              <w:left w:val="single" w:sz="12" w:space="0" w:color="FFFFFF"/>
              <w:bottom w:val="single" w:sz="24" w:space="0" w:color="000000"/>
              <w:right w:val="single" w:sz="34" w:space="0" w:color="FFFFFF"/>
            </w:tcBorders>
            <w:shd w:val="clear" w:color="auto" w:fill="ED1C24"/>
          </w:tcPr>
          <w:p>
            <w:pPr>
              <w:pStyle w:val="TableParagraph"/>
              <w:rPr>
                <w:rFonts w:ascii="Times New Roman"/>
                <w:sz w:val="22"/>
              </w:rPr>
            </w:pPr>
          </w:p>
        </w:tc>
        <w:tc>
          <w:tcPr>
            <w:tcW w:w="1073" w:type="dxa"/>
            <w:tcBorders>
              <w:top w:val="single" w:sz="34" w:space="0" w:color="000000"/>
              <w:left w:val="single" w:sz="34" w:space="0" w:color="FFFFFF"/>
              <w:bottom w:val="single" w:sz="24" w:space="0" w:color="000000"/>
              <w:right w:val="single" w:sz="34" w:space="0" w:color="FFFFFF"/>
            </w:tcBorders>
            <w:shd w:val="clear" w:color="auto" w:fill="ED1C24"/>
          </w:tcPr>
          <w:p>
            <w:pPr>
              <w:pStyle w:val="TableParagraph"/>
              <w:spacing w:before="43"/>
              <w:ind w:left="99" w:right="71"/>
              <w:jc w:val="center"/>
              <w:rPr>
                <w:b/>
                <w:sz w:val="18"/>
              </w:rPr>
            </w:pPr>
            <w:r>
              <w:rPr>
                <w:b/>
                <w:color w:val="FFFFFF"/>
                <w:w w:val="110"/>
                <w:sz w:val="18"/>
              </w:rPr>
              <w:t>55</w:t>
            </w:r>
          </w:p>
        </w:tc>
        <w:tc>
          <w:tcPr>
            <w:tcW w:w="2935" w:type="dxa"/>
            <w:tcBorders>
              <w:top w:val="single" w:sz="34" w:space="0" w:color="000000"/>
              <w:left w:val="single" w:sz="34" w:space="0" w:color="FFFFFF"/>
              <w:bottom w:val="single" w:sz="24" w:space="0" w:color="000000"/>
            </w:tcBorders>
            <w:shd w:val="clear" w:color="auto" w:fill="ED1C24"/>
          </w:tcPr>
          <w:p>
            <w:pPr>
              <w:pStyle w:val="TableParagraph"/>
              <w:spacing w:before="43"/>
              <w:ind w:left="88"/>
              <w:rPr>
                <w:b/>
                <w:sz w:val="18"/>
              </w:rPr>
            </w:pPr>
            <w:r>
              <w:rPr>
                <w:b/>
                <w:color w:val="FFFFFF"/>
                <w:w w:val="110"/>
                <w:sz w:val="18"/>
              </w:rPr>
              <w:t>Registration of assets</w:t>
            </w:r>
          </w:p>
        </w:tc>
        <w:tc>
          <w:tcPr>
            <w:tcW w:w="1132" w:type="dxa"/>
            <w:tcBorders>
              <w:top w:val="single" w:sz="34" w:space="0" w:color="000000"/>
              <w:bottom w:val="single" w:sz="24" w:space="0" w:color="000000"/>
            </w:tcBorders>
            <w:shd w:val="clear" w:color="auto" w:fill="ED1C24"/>
          </w:tcPr>
          <w:p>
            <w:pPr>
              <w:pStyle w:val="TableParagraph"/>
              <w:rPr>
                <w:rFonts w:ascii="Times New Roman"/>
                <w:sz w:val="22"/>
              </w:rPr>
            </w:pPr>
          </w:p>
        </w:tc>
        <w:tc>
          <w:tcPr>
            <w:tcW w:w="1324" w:type="dxa"/>
            <w:tcBorders>
              <w:top w:val="single" w:sz="34" w:space="0" w:color="000000"/>
              <w:bottom w:val="single" w:sz="24" w:space="0" w:color="000000"/>
            </w:tcBorders>
            <w:shd w:val="clear" w:color="auto" w:fill="ED1C24"/>
          </w:tcPr>
          <w:p>
            <w:pPr>
              <w:pStyle w:val="TableParagraph"/>
              <w:spacing w:line="562" w:lineRule="exact"/>
              <w:ind w:right="471"/>
              <w:jc w:val="right"/>
              <w:rPr>
                <w:sz w:val="50"/>
              </w:rPr>
            </w:pPr>
            <w:r>
              <w:rPr>
                <w:w w:val="112"/>
                <w:sz w:val="50"/>
              </w:rPr>
              <w:t>x</w:t>
            </w:r>
          </w:p>
        </w:tc>
      </w:tr>
      <w:tr>
        <w:trPr>
          <w:trHeight w:val="614" w:hRule="atLeast"/>
        </w:trPr>
        <w:tc>
          <w:tcPr>
            <w:tcW w:w="1449" w:type="dxa"/>
            <w:tcBorders>
              <w:top w:val="single" w:sz="24" w:space="0" w:color="000000"/>
              <w:right w:val="single" w:sz="12" w:space="0" w:color="FFFFFF"/>
            </w:tcBorders>
            <w:shd w:val="clear" w:color="auto" w:fill="ED1C24"/>
          </w:tcPr>
          <w:p>
            <w:pPr>
              <w:pStyle w:val="TableParagraph"/>
              <w:spacing w:before="55"/>
              <w:ind w:right="557"/>
              <w:jc w:val="right"/>
              <w:rPr>
                <w:b/>
                <w:sz w:val="18"/>
              </w:rPr>
            </w:pPr>
            <w:r>
              <w:rPr>
                <w:b/>
                <w:color w:val="FFFFFF"/>
                <w:w w:val="110"/>
                <w:sz w:val="18"/>
              </w:rPr>
              <w:t>57</w:t>
            </w:r>
          </w:p>
        </w:tc>
        <w:tc>
          <w:tcPr>
            <w:tcW w:w="1406" w:type="dxa"/>
            <w:tcBorders>
              <w:top w:val="single" w:sz="24" w:space="0" w:color="000000"/>
              <w:left w:val="single" w:sz="12" w:space="0" w:color="FFFFFF"/>
              <w:right w:val="single" w:sz="34" w:space="0" w:color="FFFFFF"/>
            </w:tcBorders>
            <w:shd w:val="clear" w:color="auto" w:fill="ED1C24"/>
          </w:tcPr>
          <w:p>
            <w:pPr>
              <w:pStyle w:val="TableParagraph"/>
              <w:rPr>
                <w:rFonts w:ascii="Times New Roman"/>
                <w:sz w:val="22"/>
              </w:rPr>
            </w:pPr>
          </w:p>
        </w:tc>
        <w:tc>
          <w:tcPr>
            <w:tcW w:w="1073" w:type="dxa"/>
            <w:tcBorders>
              <w:top w:val="single" w:sz="24" w:space="0" w:color="000000"/>
              <w:left w:val="single" w:sz="34" w:space="0" w:color="FFFFFF"/>
              <w:right w:val="single" w:sz="34" w:space="0" w:color="FFFFFF"/>
            </w:tcBorders>
            <w:shd w:val="clear" w:color="auto" w:fill="ED1C24"/>
          </w:tcPr>
          <w:p>
            <w:pPr>
              <w:pStyle w:val="TableParagraph"/>
              <w:spacing w:before="55"/>
              <w:ind w:left="99" w:right="71"/>
              <w:jc w:val="center"/>
              <w:rPr>
                <w:b/>
                <w:sz w:val="18"/>
              </w:rPr>
            </w:pPr>
            <w:r>
              <w:rPr>
                <w:b/>
                <w:color w:val="FFFFFF"/>
                <w:w w:val="110"/>
                <w:sz w:val="18"/>
              </w:rPr>
              <w:t>23</w:t>
            </w:r>
          </w:p>
        </w:tc>
        <w:tc>
          <w:tcPr>
            <w:tcW w:w="2935" w:type="dxa"/>
            <w:tcBorders>
              <w:top w:val="single" w:sz="24" w:space="0" w:color="000000"/>
              <w:left w:val="single" w:sz="34" w:space="0" w:color="FFFFFF"/>
            </w:tcBorders>
            <w:shd w:val="clear" w:color="auto" w:fill="ED1C24"/>
          </w:tcPr>
          <w:p>
            <w:pPr>
              <w:pStyle w:val="TableParagraph"/>
              <w:spacing w:before="55"/>
              <w:ind w:left="88"/>
              <w:rPr>
                <w:b/>
                <w:sz w:val="18"/>
              </w:rPr>
            </w:pPr>
            <w:r>
              <w:rPr>
                <w:b/>
                <w:color w:val="FFFFFF"/>
                <w:w w:val="110"/>
                <w:sz w:val="18"/>
              </w:rPr>
              <w:t>Zimbabwe</w:t>
            </w:r>
          </w:p>
          <w:p>
            <w:pPr>
              <w:pStyle w:val="TableParagraph"/>
              <w:spacing w:before="21"/>
              <w:ind w:left="88"/>
              <w:rPr>
                <w:sz w:val="18"/>
              </w:rPr>
            </w:pPr>
            <w:r>
              <w:rPr>
                <w:color w:val="FFFFFF"/>
                <w:w w:val="110"/>
                <w:sz w:val="18"/>
              </w:rPr>
              <w:t>(emergency resolution)</w:t>
            </w:r>
          </w:p>
        </w:tc>
        <w:tc>
          <w:tcPr>
            <w:tcW w:w="1132" w:type="dxa"/>
            <w:tcBorders>
              <w:top w:val="single" w:sz="24" w:space="0" w:color="000000"/>
            </w:tcBorders>
            <w:shd w:val="clear" w:color="auto" w:fill="ED1C24"/>
          </w:tcPr>
          <w:p>
            <w:pPr>
              <w:pStyle w:val="TableParagraph"/>
              <w:rPr>
                <w:rFonts w:ascii="Times New Roman"/>
                <w:sz w:val="22"/>
              </w:rPr>
            </w:pPr>
          </w:p>
        </w:tc>
        <w:tc>
          <w:tcPr>
            <w:tcW w:w="1324" w:type="dxa"/>
            <w:tcBorders>
              <w:top w:val="single" w:sz="24" w:space="0" w:color="000000"/>
            </w:tcBorders>
            <w:shd w:val="clear" w:color="auto" w:fill="ED1C24"/>
          </w:tcPr>
          <w:p>
            <w:pPr>
              <w:pStyle w:val="TableParagraph"/>
              <w:spacing w:line="586" w:lineRule="exact" w:before="9"/>
              <w:ind w:right="471"/>
              <w:jc w:val="right"/>
              <w:rPr>
                <w:sz w:val="50"/>
              </w:rPr>
            </w:pPr>
            <w:r>
              <w:rPr>
                <w:w w:val="112"/>
                <w:sz w:val="50"/>
              </w:rPr>
              <w:t>x</w:t>
            </w:r>
          </w:p>
        </w:tc>
      </w:tr>
      <w:tr>
        <w:trPr>
          <w:trHeight w:val="358" w:hRule="atLeast"/>
        </w:trPr>
        <w:tc>
          <w:tcPr>
            <w:tcW w:w="2855" w:type="dxa"/>
            <w:gridSpan w:val="2"/>
            <w:tcBorders>
              <w:left w:val="nil"/>
              <w:bottom w:val="nil"/>
              <w:right w:val="single" w:sz="34" w:space="0" w:color="FFFFFF"/>
            </w:tcBorders>
            <w:shd w:val="clear" w:color="auto" w:fill="658797"/>
          </w:tcPr>
          <w:p>
            <w:pPr>
              <w:pStyle w:val="TableParagraph"/>
              <w:rPr>
                <w:rFonts w:ascii="Times New Roman"/>
                <w:sz w:val="22"/>
              </w:rPr>
            </w:pPr>
          </w:p>
        </w:tc>
        <w:tc>
          <w:tcPr>
            <w:tcW w:w="1073" w:type="dxa"/>
            <w:tcBorders>
              <w:left w:val="single" w:sz="34" w:space="0" w:color="FFFFFF"/>
              <w:bottom w:val="nil"/>
              <w:right w:val="single" w:sz="34" w:space="0" w:color="FFFFFF"/>
            </w:tcBorders>
            <w:shd w:val="clear" w:color="auto" w:fill="658797"/>
          </w:tcPr>
          <w:p>
            <w:pPr>
              <w:pStyle w:val="TableParagraph"/>
              <w:rPr>
                <w:rFonts w:ascii="Times New Roman"/>
                <w:sz w:val="22"/>
              </w:rPr>
            </w:pPr>
          </w:p>
        </w:tc>
        <w:tc>
          <w:tcPr>
            <w:tcW w:w="5391" w:type="dxa"/>
            <w:gridSpan w:val="3"/>
            <w:tcBorders>
              <w:left w:val="single" w:sz="34" w:space="0" w:color="FFFFFF"/>
              <w:bottom w:val="nil"/>
              <w:right w:val="nil"/>
            </w:tcBorders>
            <w:shd w:val="clear" w:color="auto" w:fill="658797"/>
          </w:tcPr>
          <w:p>
            <w:pPr>
              <w:pStyle w:val="TableParagraph"/>
              <w:rPr>
                <w:rFonts w:ascii="Times New Roman"/>
                <w:sz w:val="22"/>
              </w:rPr>
            </w:pPr>
          </w:p>
        </w:tc>
      </w:tr>
      <w:tr>
        <w:trPr>
          <w:trHeight w:val="803" w:hRule="atLeast"/>
        </w:trPr>
        <w:tc>
          <w:tcPr>
            <w:tcW w:w="2855" w:type="dxa"/>
            <w:gridSpan w:val="2"/>
            <w:tcBorders>
              <w:top w:val="nil"/>
              <w:left w:val="nil"/>
              <w:bottom w:val="nil"/>
              <w:right w:val="single" w:sz="34" w:space="0" w:color="FFFFFF"/>
            </w:tcBorders>
            <w:shd w:val="clear" w:color="auto" w:fill="EE3E80"/>
          </w:tcPr>
          <w:p>
            <w:pPr>
              <w:pStyle w:val="TableParagraph"/>
              <w:spacing w:before="100"/>
              <w:ind w:left="176"/>
              <w:rPr>
                <w:b/>
                <w:sz w:val="18"/>
              </w:rPr>
            </w:pPr>
            <w:r>
              <w:rPr>
                <w:b/>
                <w:color w:val="FFFFFF"/>
                <w:w w:val="110"/>
                <w:sz w:val="18"/>
              </w:rPr>
              <w:t>Index</w:t>
            </w:r>
          </w:p>
          <w:p>
            <w:pPr>
              <w:pStyle w:val="TableParagraph"/>
              <w:spacing w:before="142"/>
              <w:ind w:left="176"/>
              <w:rPr>
                <w:b/>
                <w:sz w:val="18"/>
              </w:rPr>
            </w:pPr>
            <w:r>
              <w:rPr>
                <w:b/>
                <w:color w:val="FFFFFF"/>
                <w:w w:val="110"/>
                <w:sz w:val="18"/>
              </w:rPr>
              <w:t>Index of resolutions</w:t>
            </w:r>
          </w:p>
        </w:tc>
        <w:tc>
          <w:tcPr>
            <w:tcW w:w="1073" w:type="dxa"/>
            <w:tcBorders>
              <w:top w:val="nil"/>
              <w:left w:val="single" w:sz="34" w:space="0" w:color="FFFFFF"/>
              <w:bottom w:val="nil"/>
              <w:right w:val="single" w:sz="34" w:space="0" w:color="FFFFFF"/>
            </w:tcBorders>
            <w:shd w:val="clear" w:color="auto" w:fill="EE3E80"/>
          </w:tcPr>
          <w:p>
            <w:pPr>
              <w:pStyle w:val="TableParagraph"/>
              <w:spacing w:before="100"/>
              <w:ind w:left="328"/>
              <w:rPr>
                <w:b/>
                <w:sz w:val="18"/>
              </w:rPr>
            </w:pPr>
            <w:r>
              <w:rPr>
                <w:b/>
                <w:color w:val="FFFFFF"/>
                <w:w w:val="110"/>
                <w:sz w:val="18"/>
              </w:rPr>
              <w:t>83</w:t>
            </w:r>
          </w:p>
          <w:p>
            <w:pPr>
              <w:pStyle w:val="TableParagraph"/>
              <w:spacing w:before="142"/>
              <w:ind w:left="328"/>
              <w:rPr>
                <w:b/>
                <w:sz w:val="18"/>
              </w:rPr>
            </w:pPr>
            <w:r>
              <w:rPr>
                <w:b/>
                <w:color w:val="FFFFFF"/>
                <w:w w:val="110"/>
                <w:sz w:val="18"/>
              </w:rPr>
              <w:t>87</w:t>
            </w:r>
          </w:p>
        </w:tc>
        <w:tc>
          <w:tcPr>
            <w:tcW w:w="5391" w:type="dxa"/>
            <w:gridSpan w:val="3"/>
            <w:tcBorders>
              <w:top w:val="nil"/>
              <w:left w:val="single" w:sz="34" w:space="0" w:color="FFFFFF"/>
              <w:bottom w:val="nil"/>
              <w:right w:val="nil"/>
            </w:tcBorders>
            <w:shd w:val="clear" w:color="auto" w:fill="EE3E80"/>
          </w:tcPr>
          <w:p>
            <w:pPr>
              <w:pStyle w:val="TableParagraph"/>
              <w:rPr>
                <w:rFonts w:ascii="Times New Roman"/>
                <w:sz w:val="22"/>
              </w:rPr>
            </w:pPr>
          </w:p>
        </w:tc>
      </w:tr>
      <w:tr>
        <w:trPr>
          <w:trHeight w:val="203" w:hRule="atLeast"/>
        </w:trPr>
        <w:tc>
          <w:tcPr>
            <w:tcW w:w="2855" w:type="dxa"/>
            <w:gridSpan w:val="2"/>
            <w:tcBorders>
              <w:top w:val="nil"/>
              <w:left w:val="nil"/>
              <w:bottom w:val="nil"/>
              <w:right w:val="single" w:sz="34" w:space="0" w:color="FFFFFF"/>
            </w:tcBorders>
            <w:shd w:val="clear" w:color="auto" w:fill="658797"/>
          </w:tcPr>
          <w:p>
            <w:pPr>
              <w:pStyle w:val="TableParagraph"/>
              <w:rPr>
                <w:rFonts w:ascii="Times New Roman"/>
                <w:sz w:val="14"/>
              </w:rPr>
            </w:pPr>
          </w:p>
        </w:tc>
        <w:tc>
          <w:tcPr>
            <w:tcW w:w="1073" w:type="dxa"/>
            <w:tcBorders>
              <w:top w:val="nil"/>
              <w:left w:val="single" w:sz="34" w:space="0" w:color="FFFFFF"/>
              <w:bottom w:val="nil"/>
              <w:right w:val="single" w:sz="34" w:space="0" w:color="FFFFFF"/>
            </w:tcBorders>
            <w:shd w:val="clear" w:color="auto" w:fill="658797"/>
          </w:tcPr>
          <w:p>
            <w:pPr>
              <w:pStyle w:val="TableParagraph"/>
              <w:rPr>
                <w:rFonts w:ascii="Times New Roman"/>
                <w:sz w:val="14"/>
              </w:rPr>
            </w:pPr>
          </w:p>
        </w:tc>
        <w:tc>
          <w:tcPr>
            <w:tcW w:w="5391" w:type="dxa"/>
            <w:gridSpan w:val="3"/>
            <w:tcBorders>
              <w:top w:val="nil"/>
              <w:left w:val="single" w:sz="34" w:space="0" w:color="FFFFFF"/>
              <w:bottom w:val="nil"/>
              <w:right w:val="nil"/>
            </w:tcBorders>
            <w:shd w:val="clear" w:color="auto" w:fill="658797"/>
          </w:tcPr>
          <w:p>
            <w:pPr>
              <w:pStyle w:val="TableParagraph"/>
              <w:rPr>
                <w:rFonts w:ascii="Times New Roman"/>
                <w:sz w:val="14"/>
              </w:rPr>
            </w:pPr>
          </w:p>
        </w:tc>
      </w:tr>
    </w:tbl>
    <w:p>
      <w:pPr>
        <w:spacing w:after="0"/>
        <w:rPr>
          <w:rFonts w:ascii="Times New Roman"/>
          <w:sz w:val="14"/>
        </w:rPr>
        <w:sectPr>
          <w:pgSz w:w="11880" w:h="16840"/>
          <w:pgMar w:top="1060" w:bottom="280" w:left="1260" w:right="960"/>
        </w:sectPr>
      </w:pPr>
    </w:p>
    <w:p>
      <w:pPr>
        <w:pStyle w:val="BodyText"/>
        <w:rPr>
          <w:b/>
          <w:sz w:val="20"/>
        </w:rPr>
      </w:pPr>
      <w:r>
        <w:rPr/>
        <w:pict>
          <v:group style="position:absolute;margin-left:-.001198pt;margin-top:.003983pt;width:594.75pt;height:840.95pt;mso-position-horizontal-relative:page;mso-position-vertical-relative:page;z-index:-259678208" coordorigin="0,0" coordsize="11895,16819">
            <v:shape style="position:absolute;left:-1;top:0;width:2987;height:16819" coordorigin="0,0" coordsize="2987,16819" path="m2987,0l0,0,0,1354,0,12304,0,16818,2987,16818,2987,12304,1164,12304,1164,1354,2987,1354,2987,0e" filled="true" fillcolor="#8aa0af" stroked="false">
              <v:path arrowok="t"/>
              <v:fill type="solid"/>
            </v:shape>
            <v:shape style="position:absolute;left:2986;top:0;width:8908;height:16819" type="#_x0000_t75" stroked="false">
              <v:imagedata r:id="rId38" o:title=""/>
            </v:shape>
            <v:shape style="position:absolute;left:1164;top:1353;width:1823;height:10952" type="#_x0000_t75" stroked="false">
              <v:imagedata r:id="rId39" o:title=""/>
            </v:shape>
            <v:shape style="position:absolute;left:2986;top:1353;width:4062;height:4114" type="#_x0000_t75" stroked="false">
              <v:imagedata r:id="rId40" o:title=""/>
            </v:shape>
            <v:shape style="position:absolute;left:7038;top:1353;width:1355;height:10952" type="#_x0000_t75" stroked="false">
              <v:imagedata r:id="rId41" o:title=""/>
            </v:shape>
            <v:shape style="position:absolute;left:2986;top:5457;width:4062;height:6847" type="#_x0000_t75" stroked="false">
              <v:imagedata r:id="rId42" o:title=""/>
            </v:shape>
            <v:shape style="position:absolute;left:1144;top:1333;width:6992;height:10699" type="#_x0000_t75" stroked="false">
              <v:imagedata r:id="rId43" o:titl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246"/>
        <w:ind w:left="2484" w:right="0" w:firstLine="0"/>
        <w:jc w:val="left"/>
        <w:rPr>
          <w:rFonts w:ascii="Arial"/>
          <w:sz w:val="24"/>
        </w:rPr>
      </w:pPr>
      <w:r>
        <w:rPr/>
        <w:pict>
          <v:shape style="position:absolute;margin-left:99.738701pt;margin-top:11.942575pt;width:56.4pt;height:14.65pt;mso-position-horizontal-relative:page;mso-position-vertical-relative:paragraph;z-index:251668480" type="#_x0000_t202" filled="false" stroked="false">
            <v:textbox inset="0,0,0,0">
              <w:txbxContent>
                <w:p>
                  <w:pPr>
                    <w:spacing w:before="7"/>
                    <w:ind w:left="0" w:right="0" w:firstLine="0"/>
                    <w:jc w:val="left"/>
                    <w:rPr>
                      <w:rFonts w:ascii="Arial"/>
                      <w:sz w:val="24"/>
                    </w:rPr>
                  </w:pPr>
                  <w:r>
                    <w:rPr>
                      <w:rFonts w:ascii="Arial"/>
                      <w:color w:val="FFFFFF"/>
                      <w:w w:val="105"/>
                      <w:sz w:val="24"/>
                    </w:rPr>
                    <w:t>Record of</w:t>
                  </w:r>
                </w:p>
              </w:txbxContent>
            </v:textbox>
            <w10:wrap type="none"/>
          </v:shape>
        </w:pict>
      </w:r>
      <w:r>
        <w:rPr/>
        <w:pict>
          <v:shape style="position:absolute;margin-left:40.206703pt;margin-top:11.725778pt;width:10.45pt;height:14.85pt;mso-position-horizontal-relative:page;mso-position-vertical-relative:paragraph;z-index:251669504" type="#_x0000_t202" filled="false" stroked="false">
            <v:textbox inset="0,0,0,0">
              <w:txbxContent>
                <w:p>
                  <w:pPr>
                    <w:spacing w:line="286" w:lineRule="exact" w:before="0"/>
                    <w:ind w:left="0" w:right="0" w:firstLine="0"/>
                    <w:jc w:val="left"/>
                    <w:rPr>
                      <w:rFonts w:ascii="Tahoma"/>
                      <w:b/>
                      <w:sz w:val="24"/>
                    </w:rPr>
                  </w:pPr>
                  <w:r>
                    <w:rPr>
                      <w:rFonts w:ascii="Tahoma"/>
                      <w:b/>
                      <w:color w:val="231F20"/>
                      <w:w w:val="95"/>
                      <w:sz w:val="24"/>
                    </w:rPr>
                    <w:t>iv</w:t>
                  </w:r>
                </w:p>
              </w:txbxContent>
            </v:textbox>
            <w10:wrap type="none"/>
          </v:shape>
        </w:pict>
      </w:r>
      <w:r>
        <w:rPr>
          <w:rFonts w:ascii="Arial"/>
          <w:color w:val="FFFFFF"/>
          <w:w w:val="105"/>
          <w:sz w:val="24"/>
        </w:rPr>
        <w:t>the United Reformed Church General Assembly 2008</w:t>
      </w:r>
    </w:p>
    <w:p>
      <w:pPr>
        <w:spacing w:after="0"/>
        <w:jc w:val="left"/>
        <w:rPr>
          <w:rFonts w:ascii="Arial"/>
          <w:sz w:val="24"/>
        </w:rPr>
        <w:sectPr>
          <w:pgSz w:w="11900" w:h="16820"/>
          <w:pgMar w:top="1600" w:bottom="280" w:left="700" w:right="1680"/>
        </w:sectPr>
      </w:pPr>
    </w:p>
    <w:p>
      <w:pPr>
        <w:spacing w:line="273" w:lineRule="auto" w:before="88"/>
        <w:ind w:left="1568" w:right="2506" w:firstLine="0"/>
        <w:jc w:val="left"/>
        <w:rPr>
          <w:i/>
          <w:sz w:val="18"/>
        </w:rPr>
      </w:pPr>
      <w:r>
        <w:rPr/>
        <w:pict>
          <v:group style="position:absolute;margin-left:.003899pt;margin-top:.003983pt;width:593.7pt;height:841.95pt;mso-position-horizontal-relative:page;mso-position-vertical-relative:page;z-index:-259674112" coordorigin="0,0" coordsize="11874,16839">
            <v:shape style="position:absolute;left:1519;top:15799;width:10355;height:1040" coordorigin="1519,15799" coordsize="10355,1040" path="m11874,15799l1519,15799,1519,15996,1519,16234,1519,16838,11874,16838,11874,16234,2506,16234,2506,16234,9784,16234,11874,16234,11874,15996,11874,15996,11874,15799e" filled="true" fillcolor="#8aa0af" stroked="false">
              <v:path arrowok="t"/>
              <v:fill type="solid"/>
            </v:shape>
            <v:shape style="position:absolute;left:0;top:0;width:1520;height:16839" type="#_x0000_t75" stroked="false">
              <v:imagedata r:id="rId44" o:title=""/>
            </v:shape>
            <v:shape style="position:absolute;left:1490;top:14315;width:1540;height:1513" coordorigin="1491,14315" coordsize="1540,1513" path="m1491,14315l1491,15828,3027,15828,2951,15826,2876,15820,2802,15811,2730,15799,2658,15783,2588,15764,2519,15742,2451,15716,2385,15688,2321,15656,2258,15622,2198,15585,2139,15545,2082,15502,2027,15457,1974,15410,1924,15360,1876,15308,1830,15254,1787,15198,1746,15140,1708,15080,1673,15018,1641,14954,1611,14888,1585,14821,1561,14753,1541,14683,1524,14612,1511,14539,1500,14465,1494,14391,1491,14315xm3030,15828l3027,15828,3030,15828,3030,15828xe" filled="true" fillcolor="#7b9aa9" stroked="false">
              <v:path arrowok="t"/>
              <v:fill type="solid"/>
            </v:shape>
            <v:shape style="position:absolute;left:11213;top:0;width:661;height:3668" type="#_x0000_t75" stroked="false">
              <v:imagedata r:id="rId45" o:title=""/>
            </v:shape>
            <v:shape style="position:absolute;left:254;top:14826;width:1275;height:2013" coordorigin="255,14826" coordsize="1275,2013" path="m1529,14830l1528,14917,1524,15004,1517,15089,1507,15174,1495,15257,1480,15339,1463,15419,1443,15499,1421,15576,1397,15653,1370,15727,1341,15800,1310,15872,1276,15941,1241,16009,1204,16074,1165,16138,1123,16200,1080,16259,1036,16316,989,16371,941,16423,891,16473,840,16520,787,16565,733,16607,678,16647,621,16683,563,16717,503,16747,443,16775,381,16799,319,16820,255,16838,1529,16838,1529,14830xm1529,14826l1529,14826,1529,14830,1529,14826xe" filled="true" fillcolor="#7b9aa9" stroked="false">
              <v:path arrowok="t"/>
              <v:fill type="solid"/>
            </v:shape>
            <w10:wrap type="none"/>
          </v:group>
        </w:pict>
      </w:r>
      <w:r>
        <w:rPr/>
        <w:pict>
          <v:shape style="position:absolute;margin-left:501.884094pt;margin-top:4.801846pt;width:71.95pt;height:549.85pt;mso-position-horizontal-relative:page;mso-position-vertical-relative:paragraph;z-index:251672576" type="#_x0000_t202" filled="false" stroked="false">
            <v:textbox inset="0,0,0,0" style="layout-flow:vertical">
              <w:txbxContent>
                <w:p>
                  <w:pPr>
                    <w:spacing w:line="1020" w:lineRule="exact" w:before="20"/>
                    <w:ind w:left="20" w:right="0" w:firstLine="0"/>
                    <w:jc w:val="left"/>
                    <w:rPr>
                      <w:b/>
                      <w:sz w:val="88"/>
                    </w:rPr>
                  </w:pPr>
                  <w:r>
                    <w:rPr>
                      <w:b/>
                      <w:color w:val="658797"/>
                      <w:sz w:val="88"/>
                    </w:rPr>
                    <w:t>Synod Moderators</w:t>
                  </w:r>
                </w:p>
                <w:p>
                  <w:pPr>
                    <w:spacing w:line="365" w:lineRule="exact" w:before="0"/>
                    <w:ind w:left="6817" w:right="0" w:firstLine="0"/>
                    <w:jc w:val="left"/>
                    <w:rPr>
                      <w:rFonts w:ascii="Arial"/>
                      <w:sz w:val="36"/>
                    </w:rPr>
                  </w:pPr>
                  <w:r>
                    <w:rPr>
                      <w:rFonts w:ascii="Arial"/>
                      <w:color w:val="7B9AA9"/>
                      <w:w w:val="110"/>
                      <w:sz w:val="36"/>
                    </w:rPr>
                    <w:t>General Assembly</w:t>
                  </w:r>
                  <w:r>
                    <w:rPr>
                      <w:rFonts w:ascii="Arial"/>
                      <w:color w:val="7B9AA9"/>
                      <w:spacing w:val="-65"/>
                      <w:w w:val="110"/>
                      <w:sz w:val="36"/>
                    </w:rPr>
                    <w:t> </w:t>
                  </w:r>
                  <w:r>
                    <w:rPr>
                      <w:rFonts w:ascii="Arial"/>
                      <w:color w:val="7B9AA9"/>
                      <w:w w:val="110"/>
                      <w:sz w:val="36"/>
                    </w:rPr>
                    <w:t>2008</w:t>
                  </w:r>
                </w:p>
              </w:txbxContent>
            </v:textbox>
            <w10:wrap type="none"/>
          </v:shape>
        </w:pict>
      </w:r>
      <w:r>
        <w:rPr>
          <w:i/>
          <w:color w:val="7B9AA9"/>
          <w:w w:val="110"/>
          <w:sz w:val="18"/>
        </w:rPr>
        <w:t>Presentation of the Synod Moderators’ Report to General Assembly </w:t>
      </w:r>
      <w:r>
        <w:rPr>
          <w:i/>
          <w:color w:val="7B9AA9"/>
          <w:w w:val="110"/>
          <w:sz w:val="18"/>
        </w:rPr>
        <w:t>2008 by the Moderator of the Synod of Wales, the Revd Peter Noble</w:t>
      </w:r>
    </w:p>
    <w:p>
      <w:pPr>
        <w:pStyle w:val="BodyText"/>
        <w:rPr>
          <w:i/>
          <w:sz w:val="22"/>
        </w:rPr>
      </w:pPr>
    </w:p>
    <w:p>
      <w:pPr>
        <w:pStyle w:val="BodyText"/>
        <w:rPr>
          <w:i/>
          <w:sz w:val="22"/>
        </w:rPr>
      </w:pPr>
    </w:p>
    <w:p>
      <w:pPr>
        <w:pStyle w:val="BodyText"/>
        <w:spacing w:before="6"/>
        <w:rPr>
          <w:i/>
          <w:sz w:val="21"/>
        </w:rPr>
      </w:pPr>
    </w:p>
    <w:p>
      <w:pPr>
        <w:pStyle w:val="Heading3"/>
        <w:spacing w:line="237" w:lineRule="auto"/>
        <w:ind w:left="1568" w:right="6092"/>
      </w:pPr>
      <w:r>
        <w:rPr>
          <w:color w:val="231F20"/>
        </w:rPr>
        <w:t>Prisoners of Hope</w:t>
      </w:r>
    </w:p>
    <w:p>
      <w:pPr>
        <w:pStyle w:val="BodyText"/>
        <w:spacing w:line="273" w:lineRule="auto" w:before="451"/>
        <w:ind w:left="1568" w:right="2314"/>
      </w:pPr>
      <w:r>
        <w:rPr>
          <w:color w:val="231F20"/>
          <w:w w:val="110"/>
        </w:rPr>
        <w:t>Moderator, members of General Assembly, I am delighted to present the report of the synod moderators.</w:t>
      </w:r>
    </w:p>
    <w:p>
      <w:pPr>
        <w:pStyle w:val="BodyText"/>
        <w:spacing w:before="8"/>
        <w:rPr>
          <w:sz w:val="20"/>
        </w:rPr>
      </w:pPr>
    </w:p>
    <w:p>
      <w:pPr>
        <w:pStyle w:val="BodyText"/>
        <w:spacing w:line="273" w:lineRule="auto"/>
        <w:ind w:left="1568" w:right="2506"/>
      </w:pPr>
      <w:r>
        <w:rPr>
          <w:color w:val="231F20"/>
          <w:w w:val="110"/>
        </w:rPr>
        <w:t>I want to offer you an image. I was recently invited to a memorial concert in St Martin in the Fields in Trafalgar Square, London. The building has recently undergone a £36m refurbishment programme.</w:t>
      </w:r>
    </w:p>
    <w:p>
      <w:pPr>
        <w:pStyle w:val="BodyText"/>
        <w:spacing w:line="273" w:lineRule="auto" w:before="2"/>
        <w:ind w:left="1568" w:right="2314"/>
      </w:pPr>
      <w:r>
        <w:rPr>
          <w:color w:val="231F20"/>
          <w:w w:val="110"/>
        </w:rPr>
        <w:t>It is a baroque church built in 1720 and is at the symbolic edge of the way the Church exists and serves its community. A major visual feature of the refurbishment is the newly installed east window above the altar. The Vicar, the Reverend Nicholas Holtam says of the window that it is: ‘reminiscent of Christian symbols, such as Jacob’s ladder and the cross. But its black frames also suggest an urban setting, “somewhere twixt heaven and Charing Cross.”’</w:t>
      </w:r>
    </w:p>
    <w:p>
      <w:pPr>
        <w:pStyle w:val="BodyText"/>
        <w:spacing w:before="12"/>
        <w:rPr>
          <w:sz w:val="20"/>
        </w:rPr>
      </w:pPr>
    </w:p>
    <w:p>
      <w:pPr>
        <w:pStyle w:val="BodyText"/>
        <w:spacing w:line="273" w:lineRule="auto"/>
        <w:ind w:left="1568" w:right="2399"/>
        <w:jc w:val="both"/>
      </w:pPr>
      <w:r>
        <w:rPr>
          <w:color w:val="231F20"/>
          <w:w w:val="110"/>
        </w:rPr>
        <w:t>In the context of the Baroque Church, this window is indeed as striking as it is astonishing. I found it extremely moving. The strong horizontal and vertical lines forming the grid structure presents an ordered world</w:t>
      </w:r>
    </w:p>
    <w:p>
      <w:pPr>
        <w:pStyle w:val="BodyText"/>
        <w:spacing w:line="273" w:lineRule="auto" w:before="2"/>
        <w:ind w:left="1568" w:right="2506"/>
      </w:pPr>
      <w:r>
        <w:rPr>
          <w:color w:val="231F20"/>
          <w:w w:val="110"/>
        </w:rPr>
        <w:t>– the one we ‘make’, the one we like to inhabit – a world of structure and security and comfort zones; a world, and a society, and a church which does not make demands, but which, at the same time, feels strangely limiting.</w:t>
      </w:r>
    </w:p>
    <w:p>
      <w:pPr>
        <w:pStyle w:val="BodyText"/>
        <w:spacing w:before="9"/>
        <w:rPr>
          <w:sz w:val="20"/>
        </w:rPr>
      </w:pPr>
    </w:p>
    <w:p>
      <w:pPr>
        <w:pStyle w:val="BodyText"/>
        <w:spacing w:line="273" w:lineRule="auto"/>
        <w:ind w:left="1568" w:right="2314"/>
      </w:pPr>
      <w:r>
        <w:rPr>
          <w:color w:val="231F20"/>
          <w:w w:val="110"/>
        </w:rPr>
        <w:t>However the ellipse set at an angle penetrates this world and </w:t>
      </w:r>
      <w:r>
        <w:rPr>
          <w:color w:val="231F20"/>
          <w:spacing w:val="2"/>
          <w:w w:val="110"/>
        </w:rPr>
        <w:t>re- </w:t>
      </w:r>
      <w:r>
        <w:rPr>
          <w:color w:val="231F20"/>
          <w:w w:val="110"/>
        </w:rPr>
        <w:t>contours </w:t>
      </w:r>
      <w:r>
        <w:rPr>
          <w:color w:val="231F20"/>
          <w:spacing w:val="2"/>
          <w:w w:val="110"/>
        </w:rPr>
        <w:t>‘the </w:t>
      </w:r>
      <w:r>
        <w:rPr>
          <w:color w:val="231F20"/>
          <w:w w:val="110"/>
        </w:rPr>
        <w:t>way things </w:t>
      </w:r>
      <w:r>
        <w:rPr>
          <w:color w:val="231F20"/>
          <w:spacing w:val="-3"/>
          <w:w w:val="110"/>
        </w:rPr>
        <w:t>are’, </w:t>
      </w:r>
      <w:r>
        <w:rPr>
          <w:color w:val="231F20"/>
          <w:w w:val="110"/>
        </w:rPr>
        <w:t>the way we ‘see’ our world. This ellipse </w:t>
      </w:r>
      <w:r>
        <w:rPr>
          <w:color w:val="231F20"/>
          <w:spacing w:val="2"/>
          <w:w w:val="110"/>
        </w:rPr>
        <w:t>represents </w:t>
      </w:r>
      <w:r>
        <w:rPr>
          <w:color w:val="231F20"/>
          <w:w w:val="110"/>
        </w:rPr>
        <w:t>for me the Divine, birthing, incarnation, a cross, the man hanging discarded, </w:t>
      </w:r>
      <w:r>
        <w:rPr>
          <w:color w:val="231F20"/>
          <w:spacing w:val="2"/>
          <w:w w:val="110"/>
        </w:rPr>
        <w:t>resurrection, </w:t>
      </w:r>
      <w:r>
        <w:rPr>
          <w:color w:val="231F20"/>
          <w:w w:val="110"/>
        </w:rPr>
        <w:t>ascension, and the </w:t>
      </w:r>
      <w:r>
        <w:rPr>
          <w:color w:val="231F20"/>
          <w:spacing w:val="2"/>
          <w:w w:val="110"/>
        </w:rPr>
        <w:t>glory </w:t>
      </w:r>
      <w:r>
        <w:rPr>
          <w:color w:val="231F20"/>
          <w:w w:val="110"/>
        </w:rPr>
        <w:t>of God. This dynamic </w:t>
      </w:r>
      <w:r>
        <w:rPr>
          <w:color w:val="231F20"/>
          <w:spacing w:val="2"/>
          <w:w w:val="110"/>
        </w:rPr>
        <w:t>activity </w:t>
      </w:r>
      <w:r>
        <w:rPr>
          <w:color w:val="231F20"/>
          <w:spacing w:val="3"/>
          <w:w w:val="110"/>
        </w:rPr>
        <w:t>offers </w:t>
      </w:r>
      <w:r>
        <w:rPr>
          <w:color w:val="231F20"/>
          <w:w w:val="110"/>
        </w:rPr>
        <w:t>an alternative vision of the world. </w:t>
      </w:r>
      <w:r>
        <w:rPr>
          <w:color w:val="231F20"/>
          <w:spacing w:val="-3"/>
          <w:w w:val="110"/>
        </w:rPr>
        <w:t>We </w:t>
      </w:r>
      <w:r>
        <w:rPr>
          <w:color w:val="231F20"/>
          <w:w w:val="110"/>
        </w:rPr>
        <w:t>are </w:t>
      </w:r>
      <w:r>
        <w:rPr>
          <w:color w:val="231F20"/>
          <w:spacing w:val="2"/>
          <w:w w:val="110"/>
        </w:rPr>
        <w:t>forced </w:t>
      </w:r>
      <w:r>
        <w:rPr>
          <w:color w:val="231F20"/>
          <w:w w:val="110"/>
        </w:rPr>
        <w:t>to see the world differently through the life, death and resurrection; Christian imagery which </w:t>
      </w:r>
      <w:r>
        <w:rPr>
          <w:color w:val="231F20"/>
          <w:spacing w:val="2"/>
          <w:w w:val="110"/>
        </w:rPr>
        <w:t>represents </w:t>
      </w:r>
      <w:r>
        <w:rPr>
          <w:color w:val="231F20"/>
          <w:w w:val="110"/>
        </w:rPr>
        <w:t>risk and rejection and</w:t>
      </w:r>
      <w:r>
        <w:rPr>
          <w:color w:val="231F20"/>
          <w:spacing w:val="19"/>
          <w:w w:val="110"/>
        </w:rPr>
        <w:t> </w:t>
      </w:r>
      <w:r>
        <w:rPr>
          <w:color w:val="231F20"/>
          <w:w w:val="110"/>
        </w:rPr>
        <w:t>crucifixion.</w:t>
      </w:r>
    </w:p>
    <w:p>
      <w:pPr>
        <w:pStyle w:val="BodyText"/>
        <w:spacing w:before="5"/>
        <w:ind w:left="1568"/>
      </w:pPr>
      <w:r>
        <w:rPr>
          <w:color w:val="231F20"/>
          <w:w w:val="110"/>
        </w:rPr>
        <w:t>That is the hope of God.</w:t>
      </w:r>
    </w:p>
    <w:p>
      <w:pPr>
        <w:pStyle w:val="BodyText"/>
        <w:spacing w:before="1"/>
        <w:rPr>
          <w:sz w:val="23"/>
        </w:rPr>
      </w:pPr>
    </w:p>
    <w:p>
      <w:pPr>
        <w:pStyle w:val="BodyText"/>
        <w:spacing w:line="273" w:lineRule="auto"/>
        <w:ind w:left="1568" w:right="2506"/>
      </w:pPr>
      <w:r>
        <w:rPr>
          <w:color w:val="231F20"/>
          <w:w w:val="110"/>
        </w:rPr>
        <w:t>This window seems to symbolise the very foundation of God-promise. And indeed the re-contoured lines change the way I see the world outside, the way I looked at the very materiality of the buildings opposite through the glass itself.</w:t>
      </w:r>
    </w:p>
    <w:p>
      <w:pPr>
        <w:pStyle w:val="BodyText"/>
        <w:spacing w:before="10"/>
        <w:rPr>
          <w:sz w:val="20"/>
        </w:rPr>
      </w:pPr>
    </w:p>
    <w:p>
      <w:pPr>
        <w:pStyle w:val="BodyText"/>
        <w:spacing w:line="273" w:lineRule="auto"/>
        <w:ind w:left="1568" w:right="2489"/>
      </w:pPr>
      <w:r>
        <w:rPr>
          <w:color w:val="231F20"/>
          <w:w w:val="110"/>
        </w:rPr>
        <w:t>And it </w:t>
      </w:r>
      <w:r>
        <w:rPr>
          <w:color w:val="231F20"/>
          <w:spacing w:val="2"/>
          <w:w w:val="110"/>
        </w:rPr>
        <w:t>struck </w:t>
      </w:r>
      <w:r>
        <w:rPr>
          <w:color w:val="231F20"/>
          <w:w w:val="110"/>
        </w:rPr>
        <w:t>me at the same time that in the context of St Martin in   the Fields this is no mere abstraction; rather it </w:t>
      </w:r>
      <w:r>
        <w:rPr>
          <w:color w:val="231F20"/>
          <w:spacing w:val="2"/>
          <w:w w:val="110"/>
        </w:rPr>
        <w:t>represents </w:t>
      </w:r>
      <w:r>
        <w:rPr>
          <w:color w:val="231F20"/>
          <w:w w:val="110"/>
        </w:rPr>
        <w:t>this church’s engagement with the people of that </w:t>
      </w:r>
      <w:r>
        <w:rPr>
          <w:color w:val="231F20"/>
          <w:spacing w:val="2"/>
          <w:w w:val="110"/>
        </w:rPr>
        <w:t>city </w:t>
      </w:r>
      <w:r>
        <w:rPr>
          <w:color w:val="231F20"/>
          <w:w w:val="110"/>
        </w:rPr>
        <w:t>through their ministry to those who might be </w:t>
      </w:r>
      <w:r>
        <w:rPr>
          <w:color w:val="231F20"/>
          <w:spacing w:val="2"/>
          <w:w w:val="110"/>
        </w:rPr>
        <w:t>described </w:t>
      </w:r>
      <w:r>
        <w:rPr>
          <w:color w:val="231F20"/>
          <w:w w:val="110"/>
        </w:rPr>
        <w:t>as hope-less, home-less, </w:t>
      </w:r>
      <w:r>
        <w:rPr>
          <w:color w:val="231F20"/>
          <w:spacing w:val="-3"/>
          <w:w w:val="110"/>
        </w:rPr>
        <w:t>poor, </w:t>
      </w:r>
      <w:r>
        <w:rPr>
          <w:color w:val="231F20"/>
          <w:w w:val="110"/>
        </w:rPr>
        <w:t>floundering in the </w:t>
      </w:r>
      <w:r>
        <w:rPr>
          <w:color w:val="231F20"/>
          <w:spacing w:val="2"/>
          <w:w w:val="110"/>
        </w:rPr>
        <w:t>heart </w:t>
      </w:r>
      <w:r>
        <w:rPr>
          <w:color w:val="231F20"/>
          <w:w w:val="110"/>
        </w:rPr>
        <w:t>of a </w:t>
      </w:r>
      <w:r>
        <w:rPr>
          <w:color w:val="231F20"/>
          <w:spacing w:val="2"/>
          <w:w w:val="110"/>
        </w:rPr>
        <w:t>city </w:t>
      </w:r>
      <w:r>
        <w:rPr>
          <w:color w:val="231F20"/>
          <w:w w:val="110"/>
        </w:rPr>
        <w:t>that is </w:t>
      </w:r>
      <w:r>
        <w:rPr>
          <w:color w:val="231F20"/>
          <w:spacing w:val="2"/>
          <w:w w:val="110"/>
        </w:rPr>
        <w:t>rich </w:t>
      </w:r>
      <w:r>
        <w:rPr>
          <w:color w:val="231F20"/>
          <w:w w:val="110"/>
        </w:rPr>
        <w:t>but</w:t>
      </w:r>
      <w:r>
        <w:rPr>
          <w:color w:val="231F20"/>
          <w:spacing w:val="9"/>
          <w:w w:val="110"/>
        </w:rPr>
        <w:t> </w:t>
      </w:r>
      <w:r>
        <w:rPr>
          <w:color w:val="231F20"/>
          <w:w w:val="110"/>
        </w:rPr>
        <w:t>excluding.</w:t>
      </w:r>
    </w:p>
    <w:p>
      <w:pPr>
        <w:pStyle w:val="BodyText"/>
        <w:spacing w:before="10"/>
        <w:rPr>
          <w:sz w:val="20"/>
        </w:rPr>
      </w:pPr>
    </w:p>
    <w:p>
      <w:pPr>
        <w:pStyle w:val="BodyText"/>
        <w:ind w:left="1568"/>
      </w:pPr>
      <w:r>
        <w:rPr>
          <w:color w:val="231F20"/>
          <w:w w:val="110"/>
        </w:rPr>
        <w:t>This is a God-shaping piece of art.</w:t>
      </w:r>
    </w:p>
    <w:p>
      <w:pPr>
        <w:pStyle w:val="BodyText"/>
        <w:rPr>
          <w:sz w:val="20"/>
        </w:rPr>
      </w:pPr>
    </w:p>
    <w:p>
      <w:pPr>
        <w:pStyle w:val="BodyText"/>
        <w:rPr>
          <w:sz w:val="20"/>
        </w:rPr>
      </w:pPr>
    </w:p>
    <w:p>
      <w:pPr>
        <w:pStyle w:val="BodyText"/>
        <w:rPr>
          <w:sz w:val="20"/>
        </w:rPr>
      </w:pPr>
    </w:p>
    <w:p>
      <w:pPr>
        <w:pStyle w:val="BodyText"/>
        <w:rPr>
          <w:sz w:val="15"/>
        </w:rPr>
      </w:pPr>
    </w:p>
    <w:p>
      <w:pPr>
        <w:tabs>
          <w:tab w:pos="10525" w:val="right" w:leader="none"/>
        </w:tabs>
        <w:spacing w:before="96"/>
        <w:ind w:left="1929" w:right="0" w:firstLine="0"/>
        <w:jc w:val="left"/>
        <w:rPr>
          <w:rFonts w:ascii="Tahoma"/>
          <w:b/>
          <w:sz w:val="24"/>
        </w:rPr>
      </w:pPr>
      <w:r>
        <w:rPr/>
        <w:pict>
          <v:shape style="position:absolute;margin-left:124.451599pt;margin-top:5.192575pt;width:365.5pt;height:14.65pt;mso-position-horizontal-relative:page;mso-position-vertical-relative:paragraph;z-index:-259675136" type="#_x0000_t202" filled="false" stroked="false">
            <v:textbox inset="0,0,0,0">
              <w:txbxContent>
                <w:p>
                  <w:pPr>
                    <w:spacing w:before="7"/>
                    <w:ind w:left="0" w:right="0" w:firstLine="0"/>
                    <w:jc w:val="left"/>
                    <w:rPr>
                      <w:rFonts w:ascii="Arial"/>
                      <w:sz w:val="24"/>
                    </w:rPr>
                  </w:pPr>
                  <w:r>
                    <w:rPr>
                      <w:rFonts w:ascii="Arial"/>
                      <w:color w:val="7B9AA9"/>
                      <w:w w:val="105"/>
                      <w:sz w:val="24"/>
                    </w:rPr>
                    <w:t>Record of the United Reformed Church General Assembly 2008</w:t>
                  </w:r>
                </w:p>
              </w:txbxContent>
            </v:textbox>
            <w10:wrap type="none"/>
          </v:shape>
        </w:pict>
      </w:r>
      <w:r>
        <w:rPr>
          <w:rFonts w:ascii="Arial"/>
          <w:color w:val="406377"/>
          <w:w w:val="110"/>
          <w:sz w:val="24"/>
        </w:rPr>
        <w:t>Record of the United Reformed Church General</w:t>
      </w:r>
      <w:r>
        <w:rPr>
          <w:rFonts w:ascii="Arial"/>
          <w:color w:val="406377"/>
          <w:spacing w:val="-17"/>
          <w:w w:val="110"/>
          <w:sz w:val="24"/>
        </w:rPr>
        <w:t> </w:t>
      </w:r>
      <w:r>
        <w:rPr>
          <w:rFonts w:ascii="Arial"/>
          <w:color w:val="406377"/>
          <w:w w:val="110"/>
          <w:sz w:val="24"/>
        </w:rPr>
        <w:t>Assembly</w:t>
      </w:r>
      <w:r>
        <w:rPr>
          <w:rFonts w:ascii="Arial"/>
          <w:color w:val="406377"/>
          <w:spacing w:val="-3"/>
          <w:w w:val="110"/>
          <w:sz w:val="24"/>
        </w:rPr>
        <w:t> </w:t>
      </w:r>
      <w:r>
        <w:rPr>
          <w:rFonts w:ascii="Arial"/>
          <w:color w:val="406377"/>
          <w:w w:val="110"/>
          <w:sz w:val="24"/>
        </w:rPr>
        <w:t>2008</w:t>
        <w:tab/>
      </w:r>
      <w:r>
        <w:rPr>
          <w:rFonts w:ascii="Tahoma"/>
          <w:b/>
          <w:color w:val="FFFFFF"/>
          <w:w w:val="110"/>
          <w:sz w:val="24"/>
        </w:rPr>
        <w:t>1</w:t>
      </w:r>
    </w:p>
    <w:p>
      <w:pPr>
        <w:spacing w:after="0"/>
        <w:jc w:val="left"/>
        <w:rPr>
          <w:rFonts w:ascii="Tahoma"/>
          <w:sz w:val="24"/>
        </w:rPr>
        <w:sectPr>
          <w:pgSz w:w="11880" w:h="16840"/>
          <w:pgMar w:top="1020" w:bottom="280" w:left="560" w:right="80"/>
        </w:sectPr>
      </w:pPr>
    </w:p>
    <w:p>
      <w:pPr>
        <w:pStyle w:val="BodyText"/>
        <w:rPr>
          <w:rFonts w:ascii="Tahoma"/>
          <w:b/>
          <w:sz w:val="20"/>
        </w:rPr>
      </w:pPr>
      <w:r>
        <w:rPr/>
        <w:drawing>
          <wp:anchor distT="0" distB="0" distL="0" distR="0" allowOverlap="1" layoutInCell="1" locked="0" behindDoc="1" simplePos="0" relativeHeight="243644416">
            <wp:simplePos x="0" y="0"/>
            <wp:positionH relativeFrom="page">
              <wp:posOffset>0</wp:posOffset>
            </wp:positionH>
            <wp:positionV relativeFrom="page">
              <wp:posOffset>0</wp:posOffset>
            </wp:positionV>
            <wp:extent cx="429607" cy="2328632"/>
            <wp:effectExtent l="0" t="0" r="0" b="0"/>
            <wp:wrapNone/>
            <wp:docPr id="3" name="image42.png"/>
            <wp:cNvGraphicFramePr>
              <a:graphicFrameLocks noChangeAspect="1"/>
            </wp:cNvGraphicFramePr>
            <a:graphic>
              <a:graphicData uri="http://schemas.openxmlformats.org/drawingml/2006/picture">
                <pic:pic>
                  <pic:nvPicPr>
                    <pic:cNvPr id="4" name="image42.png"/>
                    <pic:cNvPicPr/>
                  </pic:nvPicPr>
                  <pic:blipFill>
                    <a:blip r:embed="rId46" cstate="print"/>
                    <a:stretch>
                      <a:fillRect/>
                    </a:stretch>
                  </pic:blipFill>
                  <pic:spPr>
                    <a:xfrm>
                      <a:off x="0" y="0"/>
                      <a:ext cx="429607" cy="2328632"/>
                    </a:xfrm>
                    <a:prstGeom prst="rect">
                      <a:avLst/>
                    </a:prstGeom>
                  </pic:spPr>
                </pic:pic>
              </a:graphicData>
            </a:graphic>
          </wp:anchor>
        </w:drawing>
      </w:r>
    </w:p>
    <w:p>
      <w:pPr>
        <w:pStyle w:val="BodyText"/>
        <w:spacing w:before="1"/>
        <w:rPr>
          <w:rFonts w:ascii="Tahoma"/>
          <w:b/>
          <w:sz w:val="16"/>
        </w:rPr>
      </w:pPr>
    </w:p>
    <w:p>
      <w:pPr>
        <w:spacing w:before="109"/>
        <w:ind w:left="504" w:right="0" w:firstLine="0"/>
        <w:jc w:val="left"/>
        <w:rPr>
          <w:rFonts w:ascii="Arial" w:hAnsi="Arial"/>
          <w:sz w:val="28"/>
        </w:rPr>
      </w:pPr>
      <w:r>
        <w:rPr>
          <w:rFonts w:ascii="Arial" w:hAnsi="Arial"/>
          <w:color w:val="7B9AA9"/>
          <w:w w:val="105"/>
          <w:sz w:val="28"/>
        </w:rPr>
        <w:t>Synod Moderators’ Presentation</w:t>
      </w:r>
    </w:p>
    <w:p>
      <w:pPr>
        <w:pStyle w:val="BodyText"/>
        <w:rPr>
          <w:rFonts w:ascii="Arial"/>
          <w:sz w:val="20"/>
        </w:rPr>
      </w:pPr>
    </w:p>
    <w:p>
      <w:pPr>
        <w:pStyle w:val="BodyText"/>
        <w:spacing w:before="8"/>
        <w:rPr>
          <w:rFonts w:ascii="Arial"/>
          <w:sz w:val="22"/>
        </w:rPr>
      </w:pPr>
    </w:p>
    <w:p>
      <w:pPr>
        <w:pStyle w:val="BodyText"/>
        <w:spacing w:line="273" w:lineRule="auto"/>
        <w:ind w:left="844" w:right="1185"/>
      </w:pPr>
      <w:r>
        <w:rPr>
          <w:color w:val="231F20"/>
          <w:w w:val="110"/>
        </w:rPr>
        <w:t>This might sound terribly romanticised. But in a sense this is at the heart of what the synod moderators’ report offers to our Church at this moment in our life together.</w:t>
      </w:r>
    </w:p>
    <w:p>
      <w:pPr>
        <w:pStyle w:val="BodyText"/>
        <w:spacing w:before="9"/>
        <w:rPr>
          <w:sz w:val="20"/>
        </w:rPr>
      </w:pPr>
    </w:p>
    <w:p>
      <w:pPr>
        <w:pStyle w:val="BodyText"/>
        <w:spacing w:line="273" w:lineRule="auto"/>
        <w:ind w:left="844" w:right="866"/>
      </w:pPr>
      <w:r>
        <w:rPr>
          <w:color w:val="231F20"/>
          <w:spacing w:val="3"/>
          <w:w w:val="110"/>
        </w:rPr>
        <w:t>As </w:t>
      </w:r>
      <w:r>
        <w:rPr>
          <w:color w:val="231F20"/>
          <w:w w:val="110"/>
        </w:rPr>
        <w:t>moderators, we encounter churches who can best be </w:t>
      </w:r>
      <w:r>
        <w:rPr>
          <w:color w:val="231F20"/>
          <w:spacing w:val="2"/>
          <w:w w:val="110"/>
        </w:rPr>
        <w:t>described </w:t>
      </w:r>
      <w:r>
        <w:rPr>
          <w:color w:val="231F20"/>
          <w:w w:val="110"/>
        </w:rPr>
        <w:t>as ‘cannot’,   or even sometimes ‘will not’ do churches.  It is time for that to change. It is   time again for us to become a ‘can-do’ church; a church that is dissatisfied with being inextricably bound up in decline. Despite all that we have done in terms of re-structuring, we need to absorb to ourselves, again and again, the message that is core to the Gospel – that our hope does not lie in ourselves, or our strategies, or our programmes, but in bearing witness to the Good News. God is at the </w:t>
      </w:r>
      <w:r>
        <w:rPr>
          <w:color w:val="231F20"/>
          <w:spacing w:val="2"/>
          <w:w w:val="110"/>
        </w:rPr>
        <w:t>heart </w:t>
      </w:r>
      <w:r>
        <w:rPr>
          <w:color w:val="231F20"/>
          <w:w w:val="110"/>
        </w:rPr>
        <w:t>of it all, and we must allow the hope of God to re-contour our vision of</w:t>
      </w:r>
      <w:r>
        <w:rPr>
          <w:color w:val="231F20"/>
          <w:spacing w:val="5"/>
          <w:w w:val="110"/>
        </w:rPr>
        <w:t> </w:t>
      </w:r>
      <w:r>
        <w:rPr>
          <w:color w:val="231F20"/>
          <w:w w:val="110"/>
        </w:rPr>
        <w:t>our</w:t>
      </w:r>
      <w:r>
        <w:rPr>
          <w:color w:val="231F20"/>
          <w:spacing w:val="6"/>
          <w:w w:val="110"/>
        </w:rPr>
        <w:t> </w:t>
      </w:r>
      <w:r>
        <w:rPr>
          <w:color w:val="231F20"/>
          <w:w w:val="110"/>
        </w:rPr>
        <w:t>communities</w:t>
      </w:r>
      <w:r>
        <w:rPr>
          <w:color w:val="231F20"/>
          <w:spacing w:val="6"/>
          <w:w w:val="110"/>
        </w:rPr>
        <w:t> </w:t>
      </w:r>
      <w:r>
        <w:rPr>
          <w:color w:val="231F20"/>
          <w:w w:val="110"/>
        </w:rPr>
        <w:t>and</w:t>
      </w:r>
      <w:r>
        <w:rPr>
          <w:color w:val="231F20"/>
          <w:spacing w:val="6"/>
          <w:w w:val="110"/>
        </w:rPr>
        <w:t> </w:t>
      </w:r>
      <w:r>
        <w:rPr>
          <w:color w:val="231F20"/>
          <w:w w:val="110"/>
        </w:rPr>
        <w:t>the</w:t>
      </w:r>
      <w:r>
        <w:rPr>
          <w:color w:val="231F20"/>
          <w:spacing w:val="6"/>
          <w:w w:val="110"/>
        </w:rPr>
        <w:t> </w:t>
      </w:r>
      <w:r>
        <w:rPr>
          <w:color w:val="231F20"/>
          <w:w w:val="110"/>
        </w:rPr>
        <w:t>people</w:t>
      </w:r>
      <w:r>
        <w:rPr>
          <w:color w:val="231F20"/>
          <w:spacing w:val="6"/>
          <w:w w:val="110"/>
        </w:rPr>
        <w:t> </w:t>
      </w:r>
      <w:r>
        <w:rPr>
          <w:color w:val="231F20"/>
          <w:w w:val="110"/>
        </w:rPr>
        <w:t>in</w:t>
      </w:r>
      <w:r>
        <w:rPr>
          <w:color w:val="231F20"/>
          <w:spacing w:val="6"/>
          <w:w w:val="110"/>
        </w:rPr>
        <w:t> </w:t>
      </w:r>
      <w:r>
        <w:rPr>
          <w:color w:val="231F20"/>
          <w:w w:val="110"/>
        </w:rPr>
        <w:t>them.</w:t>
      </w:r>
      <w:r>
        <w:rPr>
          <w:color w:val="231F20"/>
          <w:spacing w:val="12"/>
          <w:w w:val="110"/>
        </w:rPr>
        <w:t> </w:t>
      </w:r>
      <w:r>
        <w:rPr>
          <w:color w:val="231F20"/>
          <w:spacing w:val="-3"/>
          <w:w w:val="110"/>
        </w:rPr>
        <w:t>We</w:t>
      </w:r>
      <w:r>
        <w:rPr>
          <w:color w:val="231F20"/>
          <w:spacing w:val="6"/>
          <w:w w:val="110"/>
        </w:rPr>
        <w:t> </w:t>
      </w:r>
      <w:r>
        <w:rPr>
          <w:color w:val="231F20"/>
          <w:w w:val="110"/>
        </w:rPr>
        <w:t>are</w:t>
      </w:r>
      <w:r>
        <w:rPr>
          <w:color w:val="231F20"/>
          <w:spacing w:val="6"/>
          <w:w w:val="110"/>
        </w:rPr>
        <w:t> </w:t>
      </w:r>
      <w:r>
        <w:rPr>
          <w:color w:val="231F20"/>
          <w:w w:val="110"/>
        </w:rPr>
        <w:t>called</w:t>
      </w:r>
      <w:r>
        <w:rPr>
          <w:color w:val="231F20"/>
          <w:spacing w:val="6"/>
          <w:w w:val="110"/>
        </w:rPr>
        <w:t> </w:t>
      </w:r>
      <w:r>
        <w:rPr>
          <w:color w:val="231F20"/>
          <w:w w:val="110"/>
        </w:rPr>
        <w:t>to</w:t>
      </w:r>
      <w:r>
        <w:rPr>
          <w:color w:val="231F20"/>
          <w:spacing w:val="6"/>
          <w:w w:val="110"/>
        </w:rPr>
        <w:t> </w:t>
      </w:r>
      <w:r>
        <w:rPr>
          <w:color w:val="231F20"/>
          <w:w w:val="110"/>
        </w:rPr>
        <w:t>a</w:t>
      </w:r>
      <w:r>
        <w:rPr>
          <w:color w:val="231F20"/>
          <w:spacing w:val="6"/>
          <w:w w:val="110"/>
        </w:rPr>
        <w:t> </w:t>
      </w:r>
      <w:r>
        <w:rPr>
          <w:color w:val="231F20"/>
          <w:w w:val="110"/>
        </w:rPr>
        <w:t>constant</w:t>
      </w:r>
      <w:r>
        <w:rPr>
          <w:color w:val="231F20"/>
          <w:spacing w:val="6"/>
          <w:w w:val="110"/>
        </w:rPr>
        <w:t> </w:t>
      </w:r>
      <w:r>
        <w:rPr>
          <w:color w:val="231F20"/>
          <w:spacing w:val="2"/>
          <w:w w:val="110"/>
        </w:rPr>
        <w:t>re-</w:t>
      </w:r>
    </w:p>
    <w:p>
      <w:pPr>
        <w:pStyle w:val="BodyText"/>
        <w:spacing w:line="273" w:lineRule="auto" w:before="6"/>
        <w:ind w:left="844" w:right="866"/>
      </w:pPr>
      <w:r>
        <w:rPr>
          <w:color w:val="231F20"/>
          <w:w w:val="110"/>
        </w:rPr>
        <w:t>understanding of God in Jesus Christ, challenging and enabling us, with courage, to determine what the shape and priorities of our Church need to be as we go about our calling to bear witness to the gospel in the 21st century.</w:t>
      </w:r>
    </w:p>
    <w:p>
      <w:pPr>
        <w:pStyle w:val="BodyText"/>
        <w:spacing w:before="8"/>
        <w:rPr>
          <w:sz w:val="20"/>
        </w:rPr>
      </w:pPr>
    </w:p>
    <w:p>
      <w:pPr>
        <w:pStyle w:val="BodyText"/>
        <w:spacing w:line="273" w:lineRule="auto" w:before="1"/>
        <w:ind w:left="844" w:right="1185"/>
      </w:pPr>
      <w:r>
        <w:rPr>
          <w:color w:val="231F20"/>
          <w:w w:val="110"/>
        </w:rPr>
        <w:t>Our </w:t>
      </w:r>
      <w:r>
        <w:rPr>
          <w:color w:val="231F20"/>
          <w:spacing w:val="3"/>
          <w:w w:val="110"/>
        </w:rPr>
        <w:t>report </w:t>
      </w:r>
      <w:r>
        <w:rPr>
          <w:color w:val="231F20"/>
          <w:w w:val="110"/>
        </w:rPr>
        <w:t>is an attempt to point us again towards the centre of our hope,  the God who in Jesus breaks through into our world and </w:t>
      </w:r>
      <w:r>
        <w:rPr>
          <w:color w:val="231F20"/>
          <w:spacing w:val="2"/>
          <w:w w:val="110"/>
        </w:rPr>
        <w:t>reaches </w:t>
      </w:r>
      <w:r>
        <w:rPr>
          <w:color w:val="231F20"/>
          <w:w w:val="110"/>
        </w:rPr>
        <w:t>toward us   to</w:t>
      </w:r>
      <w:r>
        <w:rPr>
          <w:color w:val="231F20"/>
          <w:spacing w:val="8"/>
          <w:w w:val="110"/>
        </w:rPr>
        <w:t> </w:t>
      </w:r>
      <w:r>
        <w:rPr>
          <w:color w:val="231F20"/>
          <w:spacing w:val="2"/>
          <w:w w:val="110"/>
        </w:rPr>
        <w:t>reform</w:t>
      </w:r>
      <w:r>
        <w:rPr>
          <w:color w:val="231F20"/>
          <w:spacing w:val="9"/>
          <w:w w:val="110"/>
        </w:rPr>
        <w:t> </w:t>
      </w:r>
      <w:r>
        <w:rPr>
          <w:color w:val="231F20"/>
          <w:w w:val="110"/>
        </w:rPr>
        <w:t>us,</w:t>
      </w:r>
      <w:r>
        <w:rPr>
          <w:color w:val="231F20"/>
          <w:spacing w:val="8"/>
          <w:w w:val="110"/>
        </w:rPr>
        <w:t> </w:t>
      </w:r>
      <w:r>
        <w:rPr>
          <w:color w:val="231F20"/>
          <w:w w:val="110"/>
        </w:rPr>
        <w:t>and</w:t>
      </w:r>
      <w:r>
        <w:rPr>
          <w:color w:val="231F20"/>
          <w:spacing w:val="9"/>
          <w:w w:val="110"/>
        </w:rPr>
        <w:t> </w:t>
      </w:r>
      <w:r>
        <w:rPr>
          <w:color w:val="231F20"/>
          <w:w w:val="110"/>
        </w:rPr>
        <w:t>through</w:t>
      </w:r>
      <w:r>
        <w:rPr>
          <w:color w:val="231F20"/>
          <w:spacing w:val="8"/>
          <w:w w:val="110"/>
        </w:rPr>
        <w:t> </w:t>
      </w:r>
      <w:r>
        <w:rPr>
          <w:color w:val="231F20"/>
          <w:w w:val="110"/>
        </w:rPr>
        <w:t>our</w:t>
      </w:r>
      <w:r>
        <w:rPr>
          <w:color w:val="231F20"/>
          <w:spacing w:val="9"/>
          <w:w w:val="110"/>
        </w:rPr>
        <w:t> </w:t>
      </w:r>
      <w:r>
        <w:rPr>
          <w:color w:val="231F20"/>
          <w:w w:val="110"/>
        </w:rPr>
        <w:t>witness</w:t>
      </w:r>
      <w:r>
        <w:rPr>
          <w:color w:val="231F20"/>
          <w:spacing w:val="8"/>
          <w:w w:val="110"/>
        </w:rPr>
        <w:t> </w:t>
      </w:r>
      <w:r>
        <w:rPr>
          <w:color w:val="231F20"/>
          <w:w w:val="110"/>
        </w:rPr>
        <w:t>to</w:t>
      </w:r>
      <w:r>
        <w:rPr>
          <w:color w:val="231F20"/>
          <w:spacing w:val="9"/>
          <w:w w:val="110"/>
        </w:rPr>
        <w:t> </w:t>
      </w:r>
      <w:r>
        <w:rPr>
          <w:color w:val="231F20"/>
          <w:spacing w:val="2"/>
          <w:w w:val="110"/>
        </w:rPr>
        <w:t>offer</w:t>
      </w:r>
      <w:r>
        <w:rPr>
          <w:color w:val="231F20"/>
          <w:spacing w:val="8"/>
          <w:w w:val="110"/>
        </w:rPr>
        <w:t> </w:t>
      </w:r>
      <w:r>
        <w:rPr>
          <w:color w:val="231F20"/>
          <w:w w:val="110"/>
        </w:rPr>
        <w:t>an</w:t>
      </w:r>
      <w:r>
        <w:rPr>
          <w:color w:val="231F20"/>
          <w:spacing w:val="9"/>
          <w:w w:val="110"/>
        </w:rPr>
        <w:t> </w:t>
      </w:r>
      <w:r>
        <w:rPr>
          <w:color w:val="231F20"/>
          <w:w w:val="110"/>
        </w:rPr>
        <w:t>alternative</w:t>
      </w:r>
      <w:r>
        <w:rPr>
          <w:color w:val="231F20"/>
          <w:spacing w:val="8"/>
          <w:w w:val="110"/>
        </w:rPr>
        <w:t> </w:t>
      </w:r>
      <w:r>
        <w:rPr>
          <w:color w:val="231F20"/>
          <w:w w:val="110"/>
        </w:rPr>
        <w:t>vision</w:t>
      </w:r>
      <w:r>
        <w:rPr>
          <w:color w:val="231F20"/>
          <w:spacing w:val="9"/>
          <w:w w:val="110"/>
        </w:rPr>
        <w:t> </w:t>
      </w:r>
      <w:r>
        <w:rPr>
          <w:color w:val="231F20"/>
          <w:w w:val="110"/>
        </w:rPr>
        <w:t>of</w:t>
      </w:r>
      <w:r>
        <w:rPr>
          <w:color w:val="231F20"/>
          <w:spacing w:val="8"/>
          <w:w w:val="110"/>
        </w:rPr>
        <w:t> </w:t>
      </w:r>
      <w:r>
        <w:rPr>
          <w:color w:val="231F20"/>
          <w:w w:val="110"/>
        </w:rPr>
        <w:t>reality.</w:t>
      </w:r>
    </w:p>
    <w:p>
      <w:pPr>
        <w:pStyle w:val="BodyText"/>
        <w:spacing w:before="1"/>
        <w:ind w:left="844"/>
      </w:pPr>
      <w:r>
        <w:rPr>
          <w:color w:val="231F20"/>
          <w:w w:val="110"/>
        </w:rPr>
        <w:t>Our </w:t>
      </w:r>
      <w:r>
        <w:rPr>
          <w:color w:val="231F20"/>
          <w:spacing w:val="3"/>
          <w:w w:val="110"/>
        </w:rPr>
        <w:t>report </w:t>
      </w:r>
      <w:r>
        <w:rPr>
          <w:color w:val="231F20"/>
          <w:w w:val="110"/>
        </w:rPr>
        <w:t>does not come from either a committee or a council of the</w:t>
      </w:r>
      <w:r>
        <w:rPr>
          <w:color w:val="231F20"/>
          <w:spacing w:val="65"/>
          <w:w w:val="110"/>
        </w:rPr>
        <w:t> </w:t>
      </w:r>
      <w:r>
        <w:rPr>
          <w:color w:val="231F20"/>
          <w:w w:val="110"/>
        </w:rPr>
        <w:t>Church.</w:t>
      </w:r>
    </w:p>
    <w:p>
      <w:pPr>
        <w:pStyle w:val="BodyText"/>
        <w:spacing w:line="273" w:lineRule="auto" w:before="32"/>
        <w:ind w:left="844" w:right="866"/>
      </w:pPr>
      <w:r>
        <w:rPr>
          <w:color w:val="231F20"/>
          <w:w w:val="110"/>
        </w:rPr>
        <w:t>It is a reflection arising from our ministry; a reflection that we offer to our churches. We hope everyone will find here something that resonates, something that echoes their story and their Christian journey.</w:t>
      </w:r>
    </w:p>
    <w:p>
      <w:pPr>
        <w:pStyle w:val="BodyText"/>
        <w:spacing w:before="8"/>
        <w:rPr>
          <w:sz w:val="20"/>
        </w:rPr>
      </w:pPr>
    </w:p>
    <w:p>
      <w:pPr>
        <w:pStyle w:val="BodyText"/>
        <w:spacing w:line="273" w:lineRule="auto" w:before="1"/>
        <w:ind w:left="844" w:right="866"/>
      </w:pPr>
      <w:r>
        <w:rPr>
          <w:color w:val="231F20"/>
          <w:w w:val="110"/>
        </w:rPr>
        <w:t>There have been some excellent and challenging theological reflections commissioned by Mission Council that I’m not sure we’ve visited with enough seriousness. I certainly identified with a reflection offered by Dr Robert Pope. He wrote this to our Mission Council, and therefore to our Church:</w:t>
      </w:r>
    </w:p>
    <w:p>
      <w:pPr>
        <w:pStyle w:val="BodyText"/>
        <w:spacing w:before="9"/>
        <w:rPr>
          <w:sz w:val="20"/>
        </w:rPr>
      </w:pPr>
    </w:p>
    <w:p>
      <w:pPr>
        <w:pStyle w:val="BodyText"/>
        <w:spacing w:line="273" w:lineRule="auto"/>
        <w:ind w:left="1524" w:right="1002"/>
      </w:pPr>
      <w:r>
        <w:rPr>
          <w:color w:val="231F20"/>
          <w:w w:val="110"/>
        </w:rPr>
        <w:t>‘We </w:t>
      </w:r>
      <w:r>
        <w:rPr>
          <w:color w:val="231F20"/>
          <w:spacing w:val="3"/>
          <w:w w:val="110"/>
        </w:rPr>
        <w:t>certainly </w:t>
      </w:r>
      <w:r>
        <w:rPr>
          <w:color w:val="231F20"/>
          <w:w w:val="110"/>
        </w:rPr>
        <w:t>live in what is </w:t>
      </w:r>
      <w:r>
        <w:rPr>
          <w:color w:val="231F20"/>
          <w:spacing w:val="2"/>
          <w:w w:val="110"/>
        </w:rPr>
        <w:t>potentially </w:t>
      </w:r>
      <w:r>
        <w:rPr>
          <w:color w:val="231F20"/>
          <w:w w:val="110"/>
        </w:rPr>
        <w:t>a </w:t>
      </w:r>
      <w:r>
        <w:rPr>
          <w:color w:val="231F20"/>
          <w:spacing w:val="2"/>
          <w:w w:val="110"/>
        </w:rPr>
        <w:t>kairos moment. </w:t>
      </w:r>
      <w:r>
        <w:rPr>
          <w:color w:val="231F20"/>
          <w:w w:val="110"/>
        </w:rPr>
        <w:t>We have </w:t>
      </w:r>
      <w:r>
        <w:rPr>
          <w:color w:val="231F20"/>
          <w:spacing w:val="3"/>
          <w:w w:val="110"/>
        </w:rPr>
        <w:t>recognised </w:t>
      </w:r>
      <w:r>
        <w:rPr>
          <w:color w:val="231F20"/>
          <w:w w:val="110"/>
        </w:rPr>
        <w:t>that </w:t>
      </w:r>
      <w:r>
        <w:rPr>
          <w:color w:val="231F20"/>
          <w:spacing w:val="2"/>
          <w:w w:val="110"/>
        </w:rPr>
        <w:t>the </w:t>
      </w:r>
      <w:r>
        <w:rPr>
          <w:color w:val="231F20"/>
          <w:spacing w:val="3"/>
          <w:w w:val="110"/>
        </w:rPr>
        <w:t>Church sits </w:t>
      </w:r>
      <w:r>
        <w:rPr>
          <w:color w:val="231F20"/>
          <w:w w:val="110"/>
        </w:rPr>
        <w:t>at a </w:t>
      </w:r>
      <w:r>
        <w:rPr>
          <w:color w:val="231F20"/>
          <w:spacing w:val="4"/>
          <w:w w:val="110"/>
        </w:rPr>
        <w:t>crossroads.  </w:t>
      </w:r>
      <w:r>
        <w:rPr>
          <w:color w:val="231F20"/>
          <w:w w:val="110"/>
        </w:rPr>
        <w:t>We </w:t>
      </w:r>
      <w:r>
        <w:rPr>
          <w:color w:val="231F20"/>
          <w:spacing w:val="2"/>
          <w:w w:val="110"/>
        </w:rPr>
        <w:t>rightly </w:t>
      </w:r>
      <w:r>
        <w:rPr>
          <w:color w:val="231F20"/>
          <w:spacing w:val="3"/>
          <w:w w:val="110"/>
        </w:rPr>
        <w:t>see </w:t>
      </w:r>
      <w:r>
        <w:rPr>
          <w:color w:val="231F20"/>
          <w:spacing w:val="2"/>
          <w:w w:val="110"/>
        </w:rPr>
        <w:t>the  </w:t>
      </w:r>
      <w:r>
        <w:rPr>
          <w:color w:val="231F20"/>
          <w:spacing w:val="3"/>
          <w:w w:val="110"/>
        </w:rPr>
        <w:t>need </w:t>
      </w:r>
      <w:r>
        <w:rPr>
          <w:color w:val="231F20"/>
          <w:w w:val="110"/>
        </w:rPr>
        <w:t>to </w:t>
      </w:r>
      <w:r>
        <w:rPr>
          <w:color w:val="231F20"/>
          <w:spacing w:val="3"/>
          <w:w w:val="110"/>
        </w:rPr>
        <w:t>orient </w:t>
      </w:r>
      <w:r>
        <w:rPr>
          <w:color w:val="231F20"/>
          <w:w w:val="110"/>
        </w:rPr>
        <w:t>our </w:t>
      </w:r>
      <w:r>
        <w:rPr>
          <w:color w:val="231F20"/>
          <w:spacing w:val="4"/>
          <w:w w:val="110"/>
        </w:rPr>
        <w:t>activity </w:t>
      </w:r>
      <w:r>
        <w:rPr>
          <w:color w:val="231F20"/>
          <w:spacing w:val="2"/>
          <w:w w:val="110"/>
        </w:rPr>
        <w:t>toward </w:t>
      </w:r>
      <w:r>
        <w:rPr>
          <w:color w:val="231F20"/>
          <w:spacing w:val="3"/>
          <w:w w:val="110"/>
        </w:rPr>
        <w:t>realistic, </w:t>
      </w:r>
      <w:r>
        <w:rPr>
          <w:color w:val="231F20"/>
          <w:spacing w:val="2"/>
          <w:w w:val="110"/>
        </w:rPr>
        <w:t>manageable </w:t>
      </w:r>
      <w:r>
        <w:rPr>
          <w:color w:val="231F20"/>
          <w:w w:val="110"/>
        </w:rPr>
        <w:t>and </w:t>
      </w:r>
      <w:r>
        <w:rPr>
          <w:color w:val="231F20"/>
          <w:spacing w:val="2"/>
          <w:w w:val="110"/>
        </w:rPr>
        <w:t>achievable mission </w:t>
      </w:r>
      <w:r>
        <w:rPr>
          <w:color w:val="231F20"/>
          <w:spacing w:val="3"/>
          <w:w w:val="110"/>
        </w:rPr>
        <w:t>rather </w:t>
      </w:r>
      <w:r>
        <w:rPr>
          <w:color w:val="231F20"/>
          <w:w w:val="110"/>
        </w:rPr>
        <w:t>than </w:t>
      </w:r>
      <w:r>
        <w:rPr>
          <w:color w:val="231F20"/>
          <w:spacing w:val="2"/>
          <w:w w:val="110"/>
        </w:rPr>
        <w:t>maintenance. </w:t>
      </w:r>
      <w:r>
        <w:rPr>
          <w:color w:val="231F20"/>
          <w:w w:val="110"/>
        </w:rPr>
        <w:t>Our divine </w:t>
      </w:r>
      <w:r>
        <w:rPr>
          <w:color w:val="231F20"/>
          <w:spacing w:val="2"/>
          <w:w w:val="110"/>
        </w:rPr>
        <w:t>calling </w:t>
      </w:r>
      <w:r>
        <w:rPr>
          <w:color w:val="231F20"/>
          <w:w w:val="110"/>
        </w:rPr>
        <w:t>as well as </w:t>
      </w:r>
      <w:r>
        <w:rPr>
          <w:color w:val="231F20"/>
          <w:spacing w:val="2"/>
          <w:w w:val="110"/>
        </w:rPr>
        <w:t>the </w:t>
      </w:r>
      <w:r>
        <w:rPr>
          <w:color w:val="231F20"/>
          <w:spacing w:val="3"/>
          <w:w w:val="110"/>
        </w:rPr>
        <w:t>context </w:t>
      </w:r>
      <w:r>
        <w:rPr>
          <w:color w:val="231F20"/>
          <w:w w:val="110"/>
        </w:rPr>
        <w:t>in </w:t>
      </w:r>
      <w:r>
        <w:rPr>
          <w:color w:val="231F20"/>
          <w:spacing w:val="2"/>
          <w:w w:val="110"/>
        </w:rPr>
        <w:t>which </w:t>
      </w:r>
      <w:r>
        <w:rPr>
          <w:color w:val="231F20"/>
          <w:w w:val="110"/>
        </w:rPr>
        <w:t>we find </w:t>
      </w:r>
      <w:r>
        <w:rPr>
          <w:color w:val="231F20"/>
          <w:spacing w:val="3"/>
          <w:w w:val="110"/>
        </w:rPr>
        <w:t>ourselves require </w:t>
      </w:r>
      <w:r>
        <w:rPr>
          <w:color w:val="231F20"/>
          <w:w w:val="110"/>
        </w:rPr>
        <w:t>us now to be imaginative and </w:t>
      </w:r>
      <w:r>
        <w:rPr>
          <w:color w:val="231F20"/>
          <w:spacing w:val="3"/>
          <w:w w:val="110"/>
        </w:rPr>
        <w:t>prayerful </w:t>
      </w:r>
      <w:r>
        <w:rPr>
          <w:color w:val="231F20"/>
          <w:w w:val="110"/>
        </w:rPr>
        <w:t>as we </w:t>
      </w:r>
      <w:r>
        <w:rPr>
          <w:color w:val="231F20"/>
          <w:spacing w:val="3"/>
          <w:w w:val="110"/>
        </w:rPr>
        <w:t>seek </w:t>
      </w:r>
      <w:r>
        <w:rPr>
          <w:color w:val="231F20"/>
          <w:w w:val="110"/>
        </w:rPr>
        <w:t>a </w:t>
      </w:r>
      <w:r>
        <w:rPr>
          <w:color w:val="231F20"/>
          <w:spacing w:val="3"/>
          <w:w w:val="110"/>
        </w:rPr>
        <w:t>direction </w:t>
      </w:r>
      <w:r>
        <w:rPr>
          <w:color w:val="231F20"/>
          <w:spacing w:val="2"/>
          <w:w w:val="110"/>
        </w:rPr>
        <w:t>for the </w:t>
      </w:r>
      <w:r>
        <w:rPr>
          <w:color w:val="231F20"/>
          <w:spacing w:val="3"/>
          <w:w w:val="110"/>
        </w:rPr>
        <w:t>Church </w:t>
      </w:r>
      <w:r>
        <w:rPr>
          <w:color w:val="231F20"/>
          <w:w w:val="110"/>
        </w:rPr>
        <w:t>in </w:t>
      </w:r>
      <w:r>
        <w:rPr>
          <w:color w:val="231F20"/>
          <w:spacing w:val="2"/>
          <w:w w:val="110"/>
        </w:rPr>
        <w:t>which </w:t>
      </w:r>
      <w:r>
        <w:rPr>
          <w:color w:val="231F20"/>
          <w:w w:val="110"/>
        </w:rPr>
        <w:t>our </w:t>
      </w:r>
      <w:r>
        <w:rPr>
          <w:color w:val="231F20"/>
          <w:spacing w:val="2"/>
          <w:w w:val="110"/>
        </w:rPr>
        <w:t>discipleship </w:t>
      </w:r>
      <w:r>
        <w:rPr>
          <w:color w:val="231F20"/>
          <w:w w:val="110"/>
        </w:rPr>
        <w:t>will be </w:t>
      </w:r>
      <w:r>
        <w:rPr>
          <w:color w:val="231F20"/>
          <w:spacing w:val="3"/>
          <w:w w:val="110"/>
        </w:rPr>
        <w:t>more </w:t>
      </w:r>
      <w:r>
        <w:rPr>
          <w:color w:val="231F20"/>
          <w:spacing w:val="2"/>
          <w:w w:val="110"/>
        </w:rPr>
        <w:t>faithful </w:t>
      </w:r>
      <w:r>
        <w:rPr>
          <w:color w:val="231F20"/>
          <w:w w:val="110"/>
        </w:rPr>
        <w:t>and our </w:t>
      </w:r>
      <w:r>
        <w:rPr>
          <w:color w:val="231F20"/>
          <w:spacing w:val="3"/>
          <w:w w:val="110"/>
        </w:rPr>
        <w:t>witness more </w:t>
      </w:r>
      <w:r>
        <w:rPr>
          <w:color w:val="231F20"/>
          <w:spacing w:val="4"/>
          <w:w w:val="110"/>
        </w:rPr>
        <w:t>effective </w:t>
      </w:r>
      <w:r>
        <w:rPr>
          <w:color w:val="231F20"/>
          <w:w w:val="110"/>
        </w:rPr>
        <w:t>to </w:t>
      </w:r>
      <w:r>
        <w:rPr>
          <w:color w:val="231F20"/>
          <w:spacing w:val="2"/>
          <w:w w:val="110"/>
        </w:rPr>
        <w:t>the </w:t>
      </w:r>
      <w:r>
        <w:rPr>
          <w:color w:val="231F20"/>
          <w:spacing w:val="3"/>
          <w:w w:val="110"/>
        </w:rPr>
        <w:t>God </w:t>
      </w:r>
      <w:r>
        <w:rPr>
          <w:color w:val="231F20"/>
          <w:w w:val="110"/>
        </w:rPr>
        <w:t>who in </w:t>
      </w:r>
      <w:r>
        <w:rPr>
          <w:color w:val="231F20"/>
          <w:spacing w:val="3"/>
          <w:w w:val="110"/>
        </w:rPr>
        <w:t>Christ </w:t>
      </w:r>
      <w:r>
        <w:rPr>
          <w:color w:val="231F20"/>
          <w:spacing w:val="2"/>
          <w:w w:val="110"/>
        </w:rPr>
        <w:t>calls </w:t>
      </w:r>
      <w:r>
        <w:rPr>
          <w:color w:val="231F20"/>
          <w:w w:val="110"/>
        </w:rPr>
        <w:t>us to </w:t>
      </w:r>
      <w:r>
        <w:rPr>
          <w:color w:val="231F20"/>
          <w:spacing w:val="2"/>
          <w:w w:val="110"/>
        </w:rPr>
        <w:t>himself </w:t>
      </w:r>
      <w:r>
        <w:rPr>
          <w:color w:val="231F20"/>
          <w:w w:val="110"/>
        </w:rPr>
        <w:t>and </w:t>
      </w:r>
      <w:r>
        <w:rPr>
          <w:color w:val="231F20"/>
          <w:spacing w:val="2"/>
          <w:w w:val="110"/>
        </w:rPr>
        <w:t>bestows </w:t>
      </w:r>
      <w:r>
        <w:rPr>
          <w:color w:val="231F20"/>
          <w:w w:val="110"/>
        </w:rPr>
        <w:t>on us </w:t>
      </w:r>
      <w:r>
        <w:rPr>
          <w:color w:val="231F20"/>
          <w:spacing w:val="3"/>
          <w:w w:val="110"/>
        </w:rPr>
        <w:t>eternal </w:t>
      </w:r>
      <w:r>
        <w:rPr>
          <w:color w:val="231F20"/>
          <w:w w:val="110"/>
        </w:rPr>
        <w:t>life. We </w:t>
      </w:r>
      <w:r>
        <w:rPr>
          <w:color w:val="231F20"/>
          <w:spacing w:val="3"/>
          <w:w w:val="110"/>
        </w:rPr>
        <w:t>can </w:t>
      </w:r>
      <w:r>
        <w:rPr>
          <w:color w:val="231F20"/>
          <w:spacing w:val="2"/>
          <w:w w:val="110"/>
        </w:rPr>
        <w:t>look </w:t>
      </w:r>
      <w:r>
        <w:rPr>
          <w:color w:val="231F20"/>
          <w:w w:val="110"/>
        </w:rPr>
        <w:t>to </w:t>
      </w:r>
      <w:r>
        <w:rPr>
          <w:color w:val="231F20"/>
          <w:spacing w:val="2"/>
          <w:w w:val="110"/>
        </w:rPr>
        <w:t>the </w:t>
      </w:r>
      <w:r>
        <w:rPr>
          <w:color w:val="231F20"/>
          <w:spacing w:val="3"/>
          <w:w w:val="110"/>
        </w:rPr>
        <w:t>future </w:t>
      </w:r>
      <w:r>
        <w:rPr>
          <w:color w:val="231F20"/>
          <w:w w:val="110"/>
        </w:rPr>
        <w:t>with </w:t>
      </w:r>
      <w:r>
        <w:rPr>
          <w:color w:val="231F20"/>
          <w:spacing w:val="2"/>
          <w:w w:val="110"/>
        </w:rPr>
        <w:t>hope </w:t>
      </w:r>
      <w:r>
        <w:rPr>
          <w:color w:val="231F20"/>
          <w:w w:val="110"/>
        </w:rPr>
        <w:t>in our </w:t>
      </w:r>
      <w:r>
        <w:rPr>
          <w:color w:val="231F20"/>
          <w:spacing w:val="4"/>
          <w:w w:val="110"/>
        </w:rPr>
        <w:t>hearts. </w:t>
      </w:r>
      <w:r>
        <w:rPr>
          <w:color w:val="231F20"/>
          <w:spacing w:val="2"/>
          <w:w w:val="110"/>
        </w:rPr>
        <w:t>Nothing </w:t>
      </w:r>
      <w:r>
        <w:rPr>
          <w:color w:val="231F20"/>
          <w:w w:val="110"/>
        </w:rPr>
        <w:t>is fixed; all </w:t>
      </w:r>
      <w:r>
        <w:rPr>
          <w:color w:val="231F20"/>
          <w:spacing w:val="3"/>
          <w:w w:val="110"/>
        </w:rPr>
        <w:t>can </w:t>
      </w:r>
      <w:r>
        <w:rPr>
          <w:color w:val="231F20"/>
          <w:w w:val="110"/>
        </w:rPr>
        <w:t>be </w:t>
      </w:r>
      <w:r>
        <w:rPr>
          <w:color w:val="231F20"/>
          <w:spacing w:val="3"/>
          <w:w w:val="110"/>
        </w:rPr>
        <w:t>changed </w:t>
      </w:r>
      <w:r>
        <w:rPr>
          <w:color w:val="231F20"/>
          <w:w w:val="110"/>
        </w:rPr>
        <w:t>(revived or renewed). </w:t>
      </w:r>
      <w:r>
        <w:rPr>
          <w:color w:val="231F20"/>
          <w:spacing w:val="2"/>
          <w:w w:val="110"/>
        </w:rPr>
        <w:t>That really </w:t>
      </w:r>
      <w:r>
        <w:rPr>
          <w:color w:val="231F20"/>
          <w:w w:val="110"/>
        </w:rPr>
        <w:t>is </w:t>
      </w:r>
      <w:r>
        <w:rPr>
          <w:color w:val="231F20"/>
          <w:spacing w:val="3"/>
          <w:w w:val="110"/>
        </w:rPr>
        <w:t>good</w:t>
      </w:r>
      <w:r>
        <w:rPr>
          <w:color w:val="231F20"/>
          <w:spacing w:val="44"/>
          <w:w w:val="110"/>
        </w:rPr>
        <w:t> </w:t>
      </w:r>
      <w:r>
        <w:rPr>
          <w:color w:val="231F20"/>
          <w:w w:val="110"/>
        </w:rPr>
        <w:t>news.’</w:t>
      </w:r>
    </w:p>
    <w:p>
      <w:pPr>
        <w:pStyle w:val="BodyText"/>
        <w:rPr>
          <w:sz w:val="22"/>
        </w:rPr>
      </w:pPr>
    </w:p>
    <w:p>
      <w:pPr>
        <w:pStyle w:val="BodyText"/>
        <w:spacing w:before="8"/>
        <w:rPr>
          <w:sz w:val="19"/>
        </w:rPr>
      </w:pPr>
    </w:p>
    <w:p>
      <w:pPr>
        <w:pStyle w:val="BodyText"/>
        <w:spacing w:line="273" w:lineRule="auto"/>
        <w:ind w:left="3767" w:right="909"/>
      </w:pPr>
      <w:r>
        <w:rPr/>
        <w:drawing>
          <wp:anchor distT="0" distB="0" distL="0" distR="0" allowOverlap="1" layoutInCell="1" locked="0" behindDoc="0" simplePos="0" relativeHeight="251674624">
            <wp:simplePos x="0" y="0"/>
            <wp:positionH relativeFrom="page">
              <wp:posOffset>265824</wp:posOffset>
            </wp:positionH>
            <wp:positionV relativeFrom="paragraph">
              <wp:posOffset>-26549</wp:posOffset>
            </wp:positionV>
            <wp:extent cx="2317200" cy="2390650"/>
            <wp:effectExtent l="0" t="0" r="0" b="0"/>
            <wp:wrapNone/>
            <wp:docPr id="5" name="image43.jpeg"/>
            <wp:cNvGraphicFramePr>
              <a:graphicFrameLocks noChangeAspect="1"/>
            </wp:cNvGraphicFramePr>
            <a:graphic>
              <a:graphicData uri="http://schemas.openxmlformats.org/drawingml/2006/picture">
                <pic:pic>
                  <pic:nvPicPr>
                    <pic:cNvPr id="6" name="image43.jpeg"/>
                    <pic:cNvPicPr/>
                  </pic:nvPicPr>
                  <pic:blipFill>
                    <a:blip r:embed="rId47" cstate="print"/>
                    <a:stretch>
                      <a:fillRect/>
                    </a:stretch>
                  </pic:blipFill>
                  <pic:spPr>
                    <a:xfrm>
                      <a:off x="0" y="0"/>
                      <a:ext cx="2317200" cy="2390650"/>
                    </a:xfrm>
                    <a:prstGeom prst="rect">
                      <a:avLst/>
                    </a:prstGeom>
                  </pic:spPr>
                </pic:pic>
              </a:graphicData>
            </a:graphic>
          </wp:anchor>
        </w:drawing>
      </w:r>
      <w:r>
        <w:rPr>
          <w:color w:val="231F20"/>
          <w:w w:val="110"/>
        </w:rPr>
        <w:t>We will </w:t>
      </w:r>
      <w:r>
        <w:rPr>
          <w:color w:val="231F20"/>
          <w:spacing w:val="3"/>
          <w:w w:val="110"/>
        </w:rPr>
        <w:t>soon return </w:t>
      </w:r>
      <w:r>
        <w:rPr>
          <w:color w:val="231F20"/>
          <w:w w:val="110"/>
        </w:rPr>
        <w:t>to our </w:t>
      </w:r>
      <w:r>
        <w:rPr>
          <w:color w:val="231F20"/>
          <w:spacing w:val="2"/>
          <w:w w:val="110"/>
        </w:rPr>
        <w:t>homes </w:t>
      </w:r>
      <w:r>
        <w:rPr>
          <w:color w:val="231F20"/>
          <w:w w:val="110"/>
        </w:rPr>
        <w:t>and </w:t>
      </w:r>
      <w:r>
        <w:rPr>
          <w:color w:val="231F20"/>
          <w:spacing w:val="3"/>
          <w:w w:val="110"/>
        </w:rPr>
        <w:t>churches, those </w:t>
      </w:r>
      <w:r>
        <w:rPr>
          <w:color w:val="231F20"/>
          <w:spacing w:val="2"/>
          <w:w w:val="110"/>
        </w:rPr>
        <w:t>cells </w:t>
      </w:r>
      <w:r>
        <w:rPr>
          <w:color w:val="231F20"/>
          <w:w w:val="110"/>
        </w:rPr>
        <w:t>of </w:t>
      </w:r>
      <w:r>
        <w:rPr>
          <w:color w:val="231F20"/>
          <w:spacing w:val="2"/>
          <w:w w:val="110"/>
        </w:rPr>
        <w:t>the Kingdom, </w:t>
      </w:r>
      <w:r>
        <w:rPr>
          <w:color w:val="231F20"/>
          <w:spacing w:val="3"/>
          <w:w w:val="110"/>
        </w:rPr>
        <w:t>those </w:t>
      </w:r>
      <w:r>
        <w:rPr>
          <w:color w:val="231F20"/>
          <w:spacing w:val="2"/>
          <w:w w:val="110"/>
        </w:rPr>
        <w:t>cells </w:t>
      </w:r>
      <w:r>
        <w:rPr>
          <w:color w:val="231F20"/>
          <w:w w:val="110"/>
        </w:rPr>
        <w:t>of hope, </w:t>
      </w:r>
      <w:r>
        <w:rPr>
          <w:color w:val="231F20"/>
          <w:spacing w:val="3"/>
          <w:w w:val="110"/>
        </w:rPr>
        <w:t>where corporately </w:t>
      </w:r>
      <w:r>
        <w:rPr>
          <w:color w:val="231F20"/>
          <w:w w:val="110"/>
        </w:rPr>
        <w:t>and </w:t>
      </w:r>
      <w:r>
        <w:rPr>
          <w:color w:val="231F20"/>
          <w:spacing w:val="3"/>
          <w:w w:val="110"/>
        </w:rPr>
        <w:t>personally </w:t>
      </w:r>
      <w:r>
        <w:rPr>
          <w:color w:val="231F20"/>
          <w:w w:val="110"/>
        </w:rPr>
        <w:t>we </w:t>
      </w:r>
      <w:r>
        <w:rPr>
          <w:color w:val="231F20"/>
          <w:spacing w:val="2"/>
          <w:w w:val="110"/>
        </w:rPr>
        <w:t>bear </w:t>
      </w:r>
      <w:r>
        <w:rPr>
          <w:color w:val="231F20"/>
          <w:spacing w:val="3"/>
          <w:w w:val="110"/>
        </w:rPr>
        <w:t>witness </w:t>
      </w:r>
      <w:r>
        <w:rPr>
          <w:color w:val="231F20"/>
          <w:w w:val="110"/>
        </w:rPr>
        <w:t>to </w:t>
      </w:r>
      <w:r>
        <w:rPr>
          <w:color w:val="231F20"/>
          <w:spacing w:val="3"/>
          <w:w w:val="110"/>
        </w:rPr>
        <w:t>God </w:t>
      </w:r>
      <w:r>
        <w:rPr>
          <w:color w:val="231F20"/>
          <w:w w:val="110"/>
        </w:rPr>
        <w:t>in </w:t>
      </w:r>
      <w:r>
        <w:rPr>
          <w:color w:val="231F20"/>
          <w:spacing w:val="3"/>
          <w:w w:val="110"/>
        </w:rPr>
        <w:t>Jesus Christ. </w:t>
      </w:r>
      <w:r>
        <w:rPr>
          <w:color w:val="231F20"/>
          <w:w w:val="110"/>
        </w:rPr>
        <w:t>May it be </w:t>
      </w:r>
      <w:r>
        <w:rPr>
          <w:color w:val="231F20"/>
          <w:spacing w:val="2"/>
          <w:w w:val="110"/>
        </w:rPr>
        <w:t>with </w:t>
      </w:r>
      <w:r>
        <w:rPr>
          <w:color w:val="231F20"/>
          <w:w w:val="110"/>
        </w:rPr>
        <w:t>this </w:t>
      </w:r>
      <w:r>
        <w:rPr>
          <w:color w:val="231F20"/>
          <w:spacing w:val="3"/>
          <w:w w:val="110"/>
        </w:rPr>
        <w:t>God- </w:t>
      </w:r>
      <w:r>
        <w:rPr>
          <w:color w:val="231F20"/>
          <w:spacing w:val="2"/>
          <w:w w:val="110"/>
        </w:rPr>
        <w:t>promised, God-given, </w:t>
      </w:r>
      <w:r>
        <w:rPr>
          <w:color w:val="231F20"/>
          <w:spacing w:val="3"/>
          <w:w w:val="110"/>
        </w:rPr>
        <w:t>God-assured </w:t>
      </w:r>
      <w:r>
        <w:rPr>
          <w:color w:val="231F20"/>
          <w:w w:val="110"/>
        </w:rPr>
        <w:t>hope, that in </w:t>
      </w:r>
      <w:r>
        <w:rPr>
          <w:color w:val="231F20"/>
          <w:spacing w:val="2"/>
          <w:w w:val="110"/>
        </w:rPr>
        <w:t>the end </w:t>
      </w:r>
      <w:r>
        <w:rPr>
          <w:color w:val="231F20"/>
          <w:spacing w:val="3"/>
          <w:w w:val="110"/>
        </w:rPr>
        <w:t>God </w:t>
      </w:r>
      <w:r>
        <w:rPr>
          <w:color w:val="231F20"/>
          <w:w w:val="110"/>
        </w:rPr>
        <w:t>has had </w:t>
      </w:r>
      <w:r>
        <w:rPr>
          <w:color w:val="231F20"/>
          <w:spacing w:val="2"/>
          <w:w w:val="110"/>
        </w:rPr>
        <w:t>the last </w:t>
      </w:r>
      <w:r>
        <w:rPr>
          <w:color w:val="231F20"/>
          <w:w w:val="110"/>
        </w:rPr>
        <w:t>say in </w:t>
      </w:r>
      <w:r>
        <w:rPr>
          <w:color w:val="231F20"/>
          <w:spacing w:val="3"/>
          <w:w w:val="110"/>
        </w:rPr>
        <w:t>Jesus Christ. </w:t>
      </w:r>
      <w:r>
        <w:rPr>
          <w:color w:val="231F20"/>
          <w:spacing w:val="2"/>
          <w:w w:val="110"/>
        </w:rPr>
        <w:t>That </w:t>
      </w:r>
      <w:r>
        <w:rPr>
          <w:color w:val="231F20"/>
          <w:spacing w:val="4"/>
          <w:w w:val="110"/>
        </w:rPr>
        <w:t>resurrection </w:t>
      </w:r>
      <w:r>
        <w:rPr>
          <w:color w:val="231F20"/>
          <w:w w:val="110"/>
        </w:rPr>
        <w:t>is </w:t>
      </w:r>
      <w:r>
        <w:rPr>
          <w:color w:val="231F20"/>
          <w:spacing w:val="2"/>
          <w:w w:val="110"/>
        </w:rPr>
        <w:t>the sign </w:t>
      </w:r>
      <w:r>
        <w:rPr>
          <w:color w:val="231F20"/>
          <w:w w:val="110"/>
        </w:rPr>
        <w:t>of a new </w:t>
      </w:r>
      <w:r>
        <w:rPr>
          <w:color w:val="231F20"/>
          <w:spacing w:val="3"/>
          <w:w w:val="110"/>
        </w:rPr>
        <w:t>order </w:t>
      </w:r>
      <w:r>
        <w:rPr>
          <w:color w:val="231F20"/>
          <w:w w:val="110"/>
        </w:rPr>
        <w:t>of things, </w:t>
      </w:r>
      <w:r>
        <w:rPr>
          <w:color w:val="231F20"/>
          <w:spacing w:val="2"/>
          <w:w w:val="110"/>
        </w:rPr>
        <w:t>with </w:t>
      </w:r>
      <w:r>
        <w:rPr>
          <w:color w:val="231F20"/>
          <w:w w:val="110"/>
        </w:rPr>
        <w:t>new </w:t>
      </w:r>
      <w:r>
        <w:rPr>
          <w:color w:val="231F20"/>
          <w:spacing w:val="3"/>
          <w:w w:val="110"/>
        </w:rPr>
        <w:t>possibilities </w:t>
      </w:r>
      <w:r>
        <w:rPr>
          <w:color w:val="231F20"/>
          <w:spacing w:val="2"/>
          <w:w w:val="110"/>
        </w:rPr>
        <w:t>for </w:t>
      </w:r>
      <w:r>
        <w:rPr>
          <w:color w:val="231F20"/>
          <w:w w:val="110"/>
        </w:rPr>
        <w:t>our </w:t>
      </w:r>
      <w:r>
        <w:rPr>
          <w:color w:val="231F20"/>
          <w:spacing w:val="2"/>
          <w:w w:val="110"/>
        </w:rPr>
        <w:t>world </w:t>
      </w:r>
      <w:r>
        <w:rPr>
          <w:color w:val="231F20"/>
          <w:w w:val="110"/>
        </w:rPr>
        <w:t>and </w:t>
      </w:r>
      <w:r>
        <w:rPr>
          <w:color w:val="231F20"/>
          <w:spacing w:val="2"/>
          <w:w w:val="110"/>
        </w:rPr>
        <w:t>the </w:t>
      </w:r>
      <w:r>
        <w:rPr>
          <w:color w:val="231F20"/>
          <w:spacing w:val="3"/>
          <w:w w:val="110"/>
        </w:rPr>
        <w:t>people </w:t>
      </w:r>
      <w:r>
        <w:rPr>
          <w:color w:val="231F20"/>
          <w:w w:val="110"/>
        </w:rPr>
        <w:t>in it, and </w:t>
      </w:r>
      <w:r>
        <w:rPr>
          <w:color w:val="231F20"/>
          <w:spacing w:val="3"/>
          <w:w w:val="110"/>
        </w:rPr>
        <w:t>crucially </w:t>
      </w:r>
      <w:r>
        <w:rPr>
          <w:color w:val="231F20"/>
          <w:spacing w:val="2"/>
          <w:w w:val="110"/>
        </w:rPr>
        <w:t>for the</w:t>
      </w:r>
      <w:r>
        <w:rPr>
          <w:color w:val="231F20"/>
          <w:spacing w:val="40"/>
          <w:w w:val="110"/>
        </w:rPr>
        <w:t> </w:t>
      </w:r>
      <w:r>
        <w:rPr>
          <w:color w:val="231F20"/>
          <w:spacing w:val="2"/>
          <w:w w:val="110"/>
        </w:rPr>
        <w:t>shaping</w:t>
      </w:r>
    </w:p>
    <w:p>
      <w:pPr>
        <w:pStyle w:val="BodyText"/>
        <w:spacing w:line="273" w:lineRule="auto" w:before="6"/>
        <w:ind w:left="3767" w:right="866"/>
      </w:pPr>
      <w:r>
        <w:rPr>
          <w:color w:val="231F20"/>
          <w:w w:val="110"/>
        </w:rPr>
        <w:t>of our </w:t>
      </w:r>
      <w:r>
        <w:rPr>
          <w:color w:val="231F20"/>
          <w:spacing w:val="3"/>
          <w:w w:val="110"/>
        </w:rPr>
        <w:t>Church </w:t>
      </w:r>
      <w:r>
        <w:rPr>
          <w:color w:val="231F20"/>
          <w:w w:val="110"/>
        </w:rPr>
        <w:t>and our </w:t>
      </w:r>
      <w:r>
        <w:rPr>
          <w:color w:val="231F20"/>
          <w:spacing w:val="3"/>
          <w:w w:val="110"/>
        </w:rPr>
        <w:t>churches. God pierces </w:t>
      </w:r>
      <w:r>
        <w:rPr>
          <w:color w:val="231F20"/>
          <w:spacing w:val="2"/>
          <w:w w:val="110"/>
        </w:rPr>
        <w:t>the ‘grids’ </w:t>
      </w:r>
      <w:r>
        <w:rPr>
          <w:color w:val="231F20"/>
          <w:w w:val="110"/>
        </w:rPr>
        <w:t>of our </w:t>
      </w:r>
      <w:r>
        <w:rPr>
          <w:color w:val="231F20"/>
          <w:spacing w:val="3"/>
          <w:w w:val="110"/>
        </w:rPr>
        <w:t>securities, </w:t>
      </w:r>
      <w:r>
        <w:rPr>
          <w:color w:val="231F20"/>
          <w:w w:val="110"/>
        </w:rPr>
        <w:t>our thinking, and even our ways of </w:t>
      </w:r>
      <w:r>
        <w:rPr>
          <w:color w:val="231F20"/>
          <w:spacing w:val="2"/>
          <w:w w:val="110"/>
        </w:rPr>
        <w:t>being Church, </w:t>
      </w:r>
      <w:r>
        <w:rPr>
          <w:color w:val="231F20"/>
          <w:spacing w:val="3"/>
          <w:w w:val="110"/>
        </w:rPr>
        <w:t>presenting </w:t>
      </w:r>
      <w:r>
        <w:rPr>
          <w:color w:val="231F20"/>
          <w:w w:val="110"/>
        </w:rPr>
        <w:t>this </w:t>
      </w:r>
      <w:r>
        <w:rPr>
          <w:color w:val="231F20"/>
          <w:spacing w:val="3"/>
          <w:w w:val="110"/>
        </w:rPr>
        <w:t>re-contoured </w:t>
      </w:r>
      <w:r>
        <w:rPr>
          <w:color w:val="231F20"/>
          <w:spacing w:val="2"/>
          <w:w w:val="110"/>
        </w:rPr>
        <w:t>newness </w:t>
      </w:r>
      <w:r>
        <w:rPr>
          <w:color w:val="231F20"/>
          <w:w w:val="110"/>
        </w:rPr>
        <w:t>of </w:t>
      </w:r>
      <w:r>
        <w:rPr>
          <w:color w:val="231F20"/>
          <w:spacing w:val="2"/>
          <w:w w:val="110"/>
        </w:rPr>
        <w:t>hope-ful </w:t>
      </w:r>
      <w:r>
        <w:rPr>
          <w:color w:val="231F20"/>
          <w:w w:val="110"/>
        </w:rPr>
        <w:t>life </w:t>
      </w:r>
      <w:r>
        <w:rPr>
          <w:color w:val="231F20"/>
          <w:spacing w:val="3"/>
          <w:w w:val="110"/>
        </w:rPr>
        <w:t>reaching </w:t>
      </w:r>
      <w:r>
        <w:rPr>
          <w:color w:val="231F20"/>
          <w:w w:val="110"/>
        </w:rPr>
        <w:t>to us in </w:t>
      </w:r>
      <w:r>
        <w:rPr>
          <w:color w:val="231F20"/>
          <w:spacing w:val="3"/>
          <w:w w:val="110"/>
        </w:rPr>
        <w:t>Jesus Christ </w:t>
      </w:r>
      <w:r>
        <w:rPr>
          <w:color w:val="231F20"/>
          <w:w w:val="110"/>
        </w:rPr>
        <w:t>that, </w:t>
      </w:r>
      <w:r>
        <w:rPr>
          <w:color w:val="231F20"/>
          <w:spacing w:val="3"/>
          <w:w w:val="110"/>
        </w:rPr>
        <w:t>echoing </w:t>
      </w:r>
      <w:r>
        <w:rPr>
          <w:color w:val="231F20"/>
          <w:spacing w:val="2"/>
          <w:w w:val="110"/>
        </w:rPr>
        <w:t>the words </w:t>
      </w:r>
      <w:r>
        <w:rPr>
          <w:color w:val="231F20"/>
          <w:w w:val="110"/>
        </w:rPr>
        <w:t>of </w:t>
      </w:r>
      <w:r>
        <w:rPr>
          <w:color w:val="231F20"/>
          <w:spacing w:val="3"/>
          <w:w w:val="110"/>
        </w:rPr>
        <w:t>Cornel </w:t>
      </w:r>
      <w:r>
        <w:rPr>
          <w:color w:val="231F20"/>
          <w:w w:val="110"/>
        </w:rPr>
        <w:t>West:</w:t>
      </w:r>
    </w:p>
    <w:p>
      <w:pPr>
        <w:pStyle w:val="BodyText"/>
        <w:rPr>
          <w:sz w:val="20"/>
        </w:rPr>
      </w:pPr>
    </w:p>
    <w:p>
      <w:pPr>
        <w:pStyle w:val="BodyText"/>
        <w:spacing w:before="3"/>
        <w:rPr>
          <w:sz w:val="19"/>
        </w:rPr>
      </w:pPr>
    </w:p>
    <w:p>
      <w:pPr>
        <w:pStyle w:val="Heading8"/>
        <w:tabs>
          <w:tab w:pos="1694" w:val="left" w:leader="none"/>
        </w:tabs>
        <w:spacing w:before="96"/>
        <w:ind w:left="504"/>
      </w:pPr>
      <w:r>
        <w:rPr>
          <w:rFonts w:ascii="Tahoma"/>
          <w:b/>
          <w:color w:val="231F20"/>
          <w:w w:val="110"/>
        </w:rPr>
        <w:t>2</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300" w:right="1680"/>
        </w:sectPr>
      </w:pPr>
    </w:p>
    <w:p>
      <w:pPr>
        <w:pStyle w:val="BodyText"/>
        <w:rPr>
          <w:rFonts w:ascii="Arial"/>
          <w:sz w:val="20"/>
        </w:rPr>
      </w:pPr>
      <w:r>
        <w:rPr/>
        <w:pict>
          <v:group style="position:absolute;margin-left:.003899pt;margin-top:.003983pt;width:593.7pt;height:841.95pt;mso-position-horizontal-relative:page;mso-position-vertical-relative:page;z-index:-259668992" coordorigin="0,0" coordsize="11874,16839">
            <v:shape style="position:absolute;left:0;top:0;width:2808;height:16839" type="#_x0000_t75" stroked="false">
              <v:imagedata r:id="rId48" o:title=""/>
            </v:shape>
            <v:shape style="position:absolute;left:2788;top:0;width:9086;height:1411" type="#_x0000_t75" stroked="false">
              <v:imagedata r:id="rId49" o:title=""/>
            </v:shape>
            <v:shape style="position:absolute;left:9073;top:1391;width:2801;height:15447" type="#_x0000_t75" stroked="false">
              <v:imagedata r:id="rId50" o:title=""/>
            </v:shape>
            <v:shape style="position:absolute;left:2788;top:11845;width:6305;height:4993" type="#_x0000_t75" stroked="false">
              <v:imagedata r:id="rId51" o:title=""/>
            </v:shape>
            <v:shape style="position:absolute;left:2692;top:1391;width:4233;height:4184" type="#_x0000_t75" stroked="false">
              <v:imagedata r:id="rId52" o:title=""/>
            </v:shape>
            <v:shape style="position:absolute;left:6915;top:1391;width:2827;height:6277" type="#_x0000_t75" stroked="false">
              <v:imagedata r:id="rId53" o:title=""/>
            </v:shape>
            <v:shape style="position:absolute;left:2692;top:5565;width:4233;height:4191" type="#_x0000_t75" stroked="false">
              <v:imagedata r:id="rId54" o:title=""/>
            </v:shape>
            <v:shape style="position:absolute;left:6915;top:7658;width:2827;height:4188" type="#_x0000_t75" stroked="false">
              <v:imagedata r:id="rId55" o:title=""/>
            </v:shape>
            <v:shape style="position:absolute;left:2692;top:9746;width:4233;height:2100" type="#_x0000_t75" stroked="false">
              <v:imagedata r:id="rId56" o:title=""/>
            </v:shape>
            <v:shape style="position:absolute;left:2672;top:1371;width:6800;height:10200" type="#_x0000_t75" stroked="false">
              <v:imagedata r:id="rId57"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3"/>
        </w:rPr>
      </w:pPr>
    </w:p>
    <w:p>
      <w:pPr>
        <w:pStyle w:val="BodyText"/>
        <w:spacing w:line="273" w:lineRule="auto"/>
        <w:ind w:left="1403" w:right="3975"/>
      </w:pPr>
      <w:r>
        <w:rPr>
          <w:color w:val="231F20"/>
          <w:w w:val="110"/>
        </w:rPr>
        <w:t>‘generates this energy to be courageous, to bear witness,</w:t>
      </w:r>
    </w:p>
    <w:p>
      <w:pPr>
        <w:pStyle w:val="BodyText"/>
        <w:spacing w:line="273" w:lineRule="auto" w:before="1"/>
        <w:ind w:left="1403" w:right="4493"/>
      </w:pPr>
      <w:r>
        <w:rPr>
          <w:color w:val="231F20"/>
          <w:w w:val="110"/>
        </w:rPr>
        <w:t>to see what the end is going to be. No guarantee,</w:t>
      </w:r>
    </w:p>
    <w:p>
      <w:pPr>
        <w:pStyle w:val="BodyText"/>
        <w:spacing w:before="2"/>
        <w:ind w:left="1403"/>
      </w:pPr>
      <w:r>
        <w:rPr>
          <w:color w:val="231F20"/>
          <w:w w:val="110"/>
        </w:rPr>
        <w:t>unfinished,</w:t>
      </w:r>
    </w:p>
    <w:p>
      <w:pPr>
        <w:pStyle w:val="BodyText"/>
        <w:spacing w:before="31"/>
        <w:ind w:left="1403"/>
      </w:pPr>
      <w:r>
        <w:rPr>
          <w:color w:val="231F20"/>
          <w:w w:val="110"/>
        </w:rPr>
        <w:t>open-ended.</w:t>
      </w:r>
    </w:p>
    <w:p>
      <w:pPr>
        <w:pStyle w:val="BodyText"/>
        <w:spacing w:before="31"/>
        <w:ind w:left="1403"/>
      </w:pPr>
      <w:r>
        <w:rPr>
          <w:color w:val="231F20"/>
          <w:w w:val="110"/>
        </w:rPr>
        <w:t>(We) are prisoners of hope.’</w:t>
      </w:r>
    </w:p>
    <w:p>
      <w:pPr>
        <w:pStyle w:val="BodyText"/>
        <w:spacing w:before="2"/>
        <w:rPr>
          <w:sz w:val="23"/>
        </w:rPr>
      </w:pPr>
    </w:p>
    <w:p>
      <w:pPr>
        <w:pStyle w:val="BodyText"/>
        <w:ind w:left="723"/>
      </w:pPr>
      <w:r>
        <w:rPr>
          <w:color w:val="231F20"/>
          <w:w w:val="110"/>
        </w:rPr>
        <w:t>The irony is that it is in being prisoners that we find liberation.</w:t>
      </w:r>
    </w:p>
    <w:p>
      <w:pPr>
        <w:pStyle w:val="BodyText"/>
        <w:spacing w:before="2"/>
        <w:rPr>
          <w:sz w:val="23"/>
        </w:rPr>
      </w:pPr>
    </w:p>
    <w:p>
      <w:pPr>
        <w:pStyle w:val="BodyText"/>
        <w:spacing w:line="273" w:lineRule="auto"/>
        <w:ind w:left="723" w:right="1379"/>
      </w:pPr>
      <w:r>
        <w:rPr>
          <w:color w:val="231F20"/>
          <w:w w:val="110"/>
        </w:rPr>
        <w:t>Moderator, I present the synod moderators’ report to General Assembly and our Church.</w:t>
      </w:r>
    </w:p>
    <w:p>
      <w:pPr>
        <w:pStyle w:val="BodyText"/>
        <w:rPr>
          <w:sz w:val="20"/>
        </w:rPr>
      </w:pPr>
    </w:p>
    <w:p>
      <w:pPr>
        <w:pStyle w:val="BodyText"/>
        <w:rPr>
          <w:sz w:val="20"/>
        </w:rPr>
      </w:pPr>
    </w:p>
    <w:p>
      <w:pPr>
        <w:pStyle w:val="Heading8"/>
        <w:tabs>
          <w:tab w:pos="9405" w:val="right" w:leader="none"/>
        </w:tabs>
        <w:spacing w:before="226"/>
        <w:ind w:left="809"/>
        <w:rPr>
          <w:rFonts w:ascii="Tahoma"/>
          <w:b/>
        </w:rPr>
      </w:pPr>
      <w:r>
        <w:rPr/>
        <w:pict>
          <v:shape style="position:absolute;margin-left:132.861542pt;margin-top:11.692579pt;width:319.850pt;height:14.65pt;mso-position-horizontal-relative:page;mso-position-vertical-relative:paragraph;z-index:-259670016" type="#_x0000_t202" filled="false" stroked="false">
            <v:textbox inset="0,0,0,0">
              <w:txbxContent>
                <w:p>
                  <w:pPr>
                    <w:spacing w:before="7"/>
                    <w:ind w:left="0" w:right="0" w:firstLine="0"/>
                    <w:jc w:val="left"/>
                    <w:rPr>
                      <w:rFonts w:ascii="Arial"/>
                      <w:sz w:val="24"/>
                    </w:rPr>
                  </w:pPr>
                  <w:r>
                    <w:rPr>
                      <w:rFonts w:ascii="Arial"/>
                      <w:color w:val="7B9AA9"/>
                      <w:w w:val="105"/>
                      <w:sz w:val="24"/>
                    </w:rPr>
                    <w:t>ecord of the United Reformed Church General</w:t>
                  </w:r>
                  <w:r>
                    <w:rPr>
                      <w:rFonts w:ascii="Arial"/>
                      <w:color w:val="7B9AA9"/>
                      <w:spacing w:val="54"/>
                      <w:w w:val="105"/>
                      <w:sz w:val="24"/>
                    </w:rPr>
                    <w:t> </w:t>
                  </w:r>
                  <w:r>
                    <w:rPr>
                      <w:rFonts w:ascii="Arial"/>
                      <w:color w:val="7B9AA9"/>
                      <w:w w:val="105"/>
                      <w:sz w:val="24"/>
                    </w:rPr>
                    <w:t>Assembly</w:t>
                  </w:r>
                </w:p>
              </w:txbxContent>
            </v:textbox>
            <w10:wrap type="none"/>
          </v:shape>
        </w:pict>
      </w:r>
      <w:r>
        <w:rPr>
          <w:color w:val="7B9AA9"/>
          <w:w w:val="110"/>
        </w:rPr>
        <w:t>Record of the United Reformed Church General</w:t>
      </w:r>
      <w:r>
        <w:rPr>
          <w:color w:val="7B9AA9"/>
          <w:spacing w:val="-17"/>
          <w:w w:val="110"/>
        </w:rPr>
        <w:t> </w:t>
      </w:r>
      <w:r>
        <w:rPr>
          <w:color w:val="7B9AA9"/>
          <w:w w:val="110"/>
        </w:rPr>
        <w:t>Assembly</w:t>
      </w:r>
      <w:r>
        <w:rPr>
          <w:color w:val="7B9AA9"/>
          <w:spacing w:val="-3"/>
          <w:w w:val="110"/>
        </w:rPr>
        <w:t> </w:t>
      </w:r>
      <w:r>
        <w:rPr>
          <w:b/>
          <w:color w:val="7B9AA9"/>
          <w:w w:val="110"/>
        </w:rPr>
        <w:t>2008</w:t>
        <w:tab/>
      </w:r>
      <w:r>
        <w:rPr>
          <w:rFonts w:ascii="Tahoma"/>
          <w:b/>
          <w:color w:val="231F20"/>
          <w:w w:val="110"/>
        </w:rPr>
        <w:t>3</w:t>
      </w:r>
    </w:p>
    <w:p>
      <w:pPr>
        <w:spacing w:after="0"/>
        <w:rPr>
          <w:rFonts w:ascii="Tahoma"/>
        </w:rPr>
        <w:sectPr>
          <w:pgSz w:w="11880" w:h="16840"/>
          <w:pgMar w:top="1600" w:bottom="280" w:left="1680" w:right="680"/>
        </w:sectPr>
      </w:pPr>
    </w:p>
    <w:p>
      <w:pPr>
        <w:pStyle w:val="BodyText"/>
        <w:rPr>
          <w:rFonts w:ascii="Tahoma"/>
          <w:b/>
          <w:sz w:val="20"/>
        </w:rPr>
      </w:pPr>
      <w:r>
        <w:rPr/>
        <w:pict>
          <v:rect style="position:absolute;margin-left:0pt;margin-top:0pt;width:594.713814pt;height:840.906681pt;mso-position-horizontal-relative:page;mso-position-vertical-relative:page;z-index:-259667968" filled="true" fillcolor="#ed1c24" stroked="false">
            <v:fill type="solid"/>
            <w10:wrap type="none"/>
          </v:rect>
        </w:pict>
      </w:r>
      <w:r>
        <w:rPr/>
        <w:pict>
          <v:group style="position:absolute;margin-left:0pt;margin-top:160.446976pt;width:594.75pt;height:470.8pt;mso-position-horizontal-relative:page;mso-position-vertical-relative:page;z-index:-259666944" coordorigin="0,3209" coordsize="11895,9416">
            <v:shape style="position:absolute;left:0;top:3228;width:6946;height:6048" type="#_x0000_t75" stroked="false">
              <v:imagedata r:id="rId58" o:title=""/>
            </v:shape>
            <v:shape style="position:absolute;left:6931;top:3228;width:4964;height:8734" type="#_x0000_t75" stroked="false">
              <v:imagedata r:id="rId59" o:title=""/>
            </v:shape>
            <v:shape style="position:absolute;left:0;top:9262;width:6946;height:3363" type="#_x0000_t75" stroked="false">
              <v:imagedata r:id="rId60" o:title=""/>
            </v:shape>
            <v:shape style="position:absolute;left:6931;top:11948;width:4964;height:677" type="#_x0000_t75" stroked="false">
              <v:imagedata r:id="rId61" o:title=""/>
            </v:shape>
            <v:shape style="position:absolute;left:0;top:3208;width:11895;height:9141" type="#_x0000_t75" stroked="false">
              <v:imagedata r:id="rId62" o:title=""/>
            </v:shape>
            <w10:wrap type="none"/>
          </v:group>
        </w:pict>
      </w: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spacing w:before="1"/>
        <w:rPr>
          <w:rFonts w:ascii="Tahoma"/>
          <w:b/>
          <w:sz w:val="19"/>
        </w:rPr>
      </w:pPr>
    </w:p>
    <w:p>
      <w:pPr>
        <w:tabs>
          <w:tab w:pos="1294" w:val="left" w:leader="none"/>
        </w:tabs>
        <w:spacing w:before="97"/>
        <w:ind w:left="104" w:right="0" w:firstLine="0"/>
        <w:jc w:val="left"/>
        <w:rPr>
          <w:rFonts w:ascii="Arial"/>
          <w:sz w:val="24"/>
        </w:rPr>
      </w:pPr>
      <w:r>
        <w:rPr>
          <w:rFonts w:ascii="Tahoma"/>
          <w:b/>
          <w:color w:val="231F20"/>
          <w:w w:val="110"/>
          <w:sz w:val="24"/>
        </w:rPr>
        <w:t>4</w:t>
        <w:tab/>
      </w:r>
      <w:r>
        <w:rPr>
          <w:rFonts w:ascii="Arial"/>
          <w:color w:val="FFFFFF"/>
          <w:w w:val="110"/>
          <w:sz w:val="24"/>
        </w:rPr>
        <w:t>Record of the United Reformed Church General Assembly</w:t>
      </w:r>
      <w:r>
        <w:rPr>
          <w:rFonts w:ascii="Arial"/>
          <w:color w:val="FFFFFF"/>
          <w:spacing w:val="-33"/>
          <w:w w:val="110"/>
          <w:sz w:val="24"/>
        </w:rPr>
        <w:t> </w:t>
      </w:r>
      <w:r>
        <w:rPr>
          <w:rFonts w:ascii="Arial"/>
          <w:color w:val="FFFFFF"/>
          <w:w w:val="110"/>
          <w:sz w:val="24"/>
        </w:rPr>
        <w:t>2008</w:t>
      </w:r>
    </w:p>
    <w:p>
      <w:pPr>
        <w:spacing w:after="0"/>
        <w:jc w:val="left"/>
        <w:rPr>
          <w:rFonts w:ascii="Arial"/>
          <w:sz w:val="24"/>
        </w:rPr>
        <w:sectPr>
          <w:pgSz w:w="11900" w:h="16820"/>
          <w:pgMar w:top="1600" w:bottom="280" w:left="700" w:right="1680"/>
        </w:sectPr>
      </w:pPr>
    </w:p>
    <w:p>
      <w:pPr>
        <w:pStyle w:val="BodyText"/>
        <w:rPr>
          <w:rFonts w:ascii="Arial"/>
          <w:sz w:val="20"/>
        </w:rPr>
      </w:pPr>
      <w:r>
        <w:rPr/>
        <w:pict>
          <v:rect style="position:absolute;margin-left:0pt;margin-top:0pt;width:593.699913pt;height:841.919785pt;mso-position-horizontal-relative:page;mso-position-vertical-relative:page;z-index:-259665920" filled="true" fillcolor="#ed1c24" stroked="false">
            <v:fill type="solid"/>
            <w10:wrap type="none"/>
          </v:rect>
        </w:pict>
      </w:r>
      <w:r>
        <w:rPr/>
        <w:pict>
          <v:group style="position:absolute;margin-left:0pt;margin-top:56.506882pt;width:447.3pt;height:736.55pt;mso-position-horizontal-relative:page;mso-position-vertical-relative:page;z-index:-259664896" coordorigin="0,1130" coordsize="8946,14731">
            <v:rect style="position:absolute;left:1590;top:1158;width:7342;height:9624" filled="true" fillcolor="#7b9aa9" stroked="false">
              <v:fill type="solid"/>
            </v:rect>
            <v:shape style="position:absolute;left:6947;top:1130;width:1999;height:1785" coordorigin="6947,1130" coordsize="1999,1785" path="m8946,1130l6951,1130,7031,1132,7109,1136,7187,1143,7264,1152,7340,1165,7415,1179,7489,1197,7562,1217,7633,1239,7703,1264,7772,1290,7840,1320,7906,1351,7971,1385,8034,1420,8096,1458,8155,1498,8214,1540,8270,1583,8325,1629,8377,1676,8428,1725,8477,1775,8523,1828,8568,1881,8610,1937,8651,1994,8688,2052,8724,2112,8757,2172,8788,2235,8816,2298,8841,2363,8864,2428,8884,2495,8902,2563,8917,2632,8928,2701,8937,2772,8943,2843,8946,2915,8946,1130xm6951,1130l6947,1130,6947,1130,6951,1130xe" filled="true" fillcolor="#ed1c24" stroked="false">
              <v:path arrowok="t"/>
              <v:fill type="solid"/>
            </v:shape>
            <v:shape style="position:absolute;left:4027;top:9676;width:4898;height:6185" type="#_x0000_t75" stroked="false">
              <v:imagedata r:id="rId63" o:title=""/>
            </v:shape>
            <v:shape style="position:absolute;left:2057;top:1931;width:6466;height:8252" type="#_x0000_t75" stroked="false">
              <v:imagedata r:id="rId64" o:title=""/>
            </v:shape>
            <v:shape style="position:absolute;left:4027;top:9676;width:4496;height:507" type="#_x0000_t75" stroked="false">
              <v:imagedata r:id="rId65" o:title=""/>
            </v:shape>
            <v:shape style="position:absolute;left:0;top:3228;width:1852;height:9396" type="#_x0000_t75" stroked="false">
              <v:imagedata r:id="rId66" o:title=""/>
            </v:shape>
            <v:shape style="position:absolute;left:1590;top:3228;width:261;height:7554" type="#_x0000_t75" stroked="false">
              <v:imagedata r:id="rId67" o:title=""/>
            </v:shape>
            <v:shape style="position:absolute;left:0;top:3208;width:1581;height:9141" type="#_x0000_t75" stroked="false">
              <v:imagedata r:id="rId68" o:title=""/>
            </v:shape>
            <w10:wrap type="none"/>
          </v:group>
        </w:pict>
      </w:r>
    </w:p>
    <w:p>
      <w:pPr>
        <w:pStyle w:val="BodyText"/>
        <w:rPr>
          <w:rFonts w:ascii="Arial"/>
          <w:sz w:val="20"/>
        </w:rPr>
      </w:pPr>
    </w:p>
    <w:p>
      <w:pPr>
        <w:pStyle w:val="BodyText"/>
        <w:spacing w:before="2"/>
        <w:rPr>
          <w:rFonts w:ascii="Arial"/>
          <w:sz w:val="22"/>
        </w:rPr>
      </w:pPr>
    </w:p>
    <w:p>
      <w:pPr>
        <w:spacing w:line="283" w:lineRule="auto" w:before="106"/>
        <w:ind w:left="1569" w:right="4396" w:firstLine="0"/>
        <w:jc w:val="left"/>
        <w:rPr>
          <w:sz w:val="21"/>
        </w:rPr>
      </w:pPr>
      <w:r>
        <w:rPr/>
        <w:pict>
          <v:shape style="position:absolute;margin-left:512.670593pt;margin-top:-37.379078pt;width:55.5pt;height:172.05pt;mso-position-horizontal-relative:page;mso-position-vertical-relative:paragraph;z-index:251681792" type="#_x0000_t202" filled="false" stroked="false">
            <v:textbox inset="0,0,0,0" style="layout-flow:vertical">
              <w:txbxContent>
                <w:p>
                  <w:pPr>
                    <w:spacing w:before="20"/>
                    <w:ind w:left="20" w:right="0" w:firstLine="0"/>
                    <w:jc w:val="left"/>
                    <w:rPr>
                      <w:b/>
                      <w:sz w:val="88"/>
                    </w:rPr>
                  </w:pPr>
                  <w:r>
                    <w:rPr>
                      <w:b/>
                      <w:color w:val="FFFFFF"/>
                      <w:spacing w:val="-9"/>
                      <w:sz w:val="88"/>
                    </w:rPr>
                    <w:t>Record</w:t>
                  </w:r>
                </w:p>
              </w:txbxContent>
            </v:textbox>
            <w10:wrap type="none"/>
          </v:shape>
        </w:pict>
      </w:r>
      <w:r>
        <w:rPr/>
        <w:pict>
          <v:shape style="position:absolute;margin-left:478.200104pt;margin-top:-37.368477pt;width:39.7pt;height:409.85pt;mso-position-horizontal-relative:page;mso-position-vertical-relative:paragraph;z-index:251683840" type="#_x0000_t202" filled="false" stroked="false">
            <v:textbox inset="0,0,0,0" style="layout-flow:vertical">
              <w:txbxContent>
                <w:p>
                  <w:pPr>
                    <w:spacing w:before="20"/>
                    <w:ind w:left="20" w:right="0" w:firstLine="0"/>
                    <w:jc w:val="left"/>
                    <w:rPr>
                      <w:b/>
                      <w:sz w:val="62"/>
                    </w:rPr>
                  </w:pPr>
                  <w:r>
                    <w:rPr>
                      <w:b/>
                      <w:color w:val="FFFFFF"/>
                      <w:spacing w:val="-6"/>
                      <w:sz w:val="62"/>
                    </w:rPr>
                    <w:t>General </w:t>
                  </w:r>
                  <w:r>
                    <w:rPr>
                      <w:b/>
                      <w:color w:val="FFFFFF"/>
                      <w:spacing w:val="-3"/>
                      <w:sz w:val="62"/>
                    </w:rPr>
                    <w:t>Assembly </w:t>
                  </w:r>
                  <w:r>
                    <w:rPr>
                      <w:b/>
                      <w:color w:val="FFFFFF"/>
                      <w:spacing w:val="-4"/>
                      <w:sz w:val="62"/>
                    </w:rPr>
                    <w:t>2008</w:t>
                  </w:r>
                </w:p>
              </w:txbxContent>
            </v:textbox>
            <w10:wrap type="none"/>
          </v:shape>
        </w:pict>
      </w:r>
      <w:r>
        <w:rPr>
          <w:color w:val="FFFFFF"/>
          <w:w w:val="115"/>
          <w:sz w:val="21"/>
        </w:rPr>
        <w:t>In 2007 the Assembly adopted new Standing Orders which use </w:t>
      </w:r>
      <w:r>
        <w:rPr>
          <w:b/>
          <w:color w:val="FFFFFF"/>
          <w:w w:val="115"/>
          <w:sz w:val="21"/>
        </w:rPr>
        <w:t>Consensus </w:t>
      </w:r>
      <w:r>
        <w:rPr>
          <w:color w:val="FFFFFF"/>
          <w:w w:val="115"/>
          <w:sz w:val="21"/>
        </w:rPr>
        <w:t>in reaching decisions.</w:t>
      </w:r>
    </w:p>
    <w:p>
      <w:pPr>
        <w:pStyle w:val="BodyText"/>
        <w:spacing w:before="5"/>
        <w:rPr>
          <w:sz w:val="24"/>
        </w:rPr>
      </w:pPr>
    </w:p>
    <w:p>
      <w:pPr>
        <w:spacing w:before="0"/>
        <w:ind w:left="1569" w:right="0" w:firstLine="0"/>
        <w:jc w:val="left"/>
        <w:rPr>
          <w:b/>
          <w:sz w:val="21"/>
        </w:rPr>
      </w:pPr>
      <w:r>
        <w:rPr>
          <w:b/>
          <w:color w:val="FFFFFF"/>
          <w:w w:val="115"/>
          <w:sz w:val="21"/>
        </w:rPr>
        <w:t>Consensus</w:t>
      </w:r>
    </w:p>
    <w:p>
      <w:pPr>
        <w:spacing w:line="283" w:lineRule="auto" w:before="45"/>
        <w:ind w:left="1569" w:right="3692" w:firstLine="0"/>
        <w:jc w:val="left"/>
        <w:rPr>
          <w:sz w:val="21"/>
        </w:rPr>
      </w:pPr>
      <w:r>
        <w:rPr/>
        <w:pict>
          <v:shape style="position:absolute;margin-left:515.400085pt;margin-top:69.645477pt;width:39.7pt;height:537.050pt;mso-position-horizontal-relative:page;mso-position-vertical-relative:paragraph;z-index:251682816" type="#_x0000_t202" filled="false" stroked="false">
            <v:textbox inset="0,0,0,0" style="layout-flow:vertical">
              <w:txbxContent>
                <w:p>
                  <w:pPr>
                    <w:spacing w:before="20"/>
                    <w:ind w:left="20" w:right="0" w:firstLine="0"/>
                    <w:jc w:val="left"/>
                    <w:rPr>
                      <w:b/>
                      <w:sz w:val="62"/>
                    </w:rPr>
                  </w:pPr>
                  <w:r>
                    <w:rPr>
                      <w:b/>
                      <w:color w:val="FFFFFF"/>
                      <w:spacing w:val="-3"/>
                      <w:sz w:val="62"/>
                    </w:rPr>
                    <w:t>of </w:t>
                  </w:r>
                  <w:r>
                    <w:rPr>
                      <w:b/>
                      <w:color w:val="FFFFFF"/>
                      <w:sz w:val="62"/>
                    </w:rPr>
                    <w:t>the </w:t>
                  </w:r>
                  <w:r>
                    <w:rPr>
                      <w:b/>
                      <w:color w:val="FFFFFF"/>
                      <w:spacing w:val="-5"/>
                      <w:sz w:val="62"/>
                    </w:rPr>
                    <w:t>United </w:t>
                  </w:r>
                  <w:r>
                    <w:rPr>
                      <w:b/>
                      <w:color w:val="FFFFFF"/>
                      <w:spacing w:val="-6"/>
                      <w:sz w:val="62"/>
                    </w:rPr>
                    <w:t>Reformed </w:t>
                  </w:r>
                  <w:r>
                    <w:rPr>
                      <w:b/>
                      <w:color w:val="FFFFFF"/>
                      <w:spacing w:val="-4"/>
                      <w:sz w:val="62"/>
                    </w:rPr>
                    <w:t>Church</w:t>
                  </w:r>
                </w:p>
              </w:txbxContent>
            </v:textbox>
            <w10:wrap type="none"/>
          </v:shape>
        </w:pict>
      </w:r>
      <w:r>
        <w:rPr>
          <w:color w:val="FFFFFF"/>
          <w:w w:val="115"/>
          <w:sz w:val="21"/>
        </w:rPr>
        <w:t>Accordingly in this Record where a decision is shown as having been carried by Consensus it means that a Resolution has been supported by all those present.</w:t>
      </w:r>
    </w:p>
    <w:p>
      <w:pPr>
        <w:pStyle w:val="BodyText"/>
        <w:spacing w:before="3"/>
        <w:rPr>
          <w:sz w:val="24"/>
        </w:rPr>
      </w:pPr>
    </w:p>
    <w:p>
      <w:pPr>
        <w:spacing w:before="0"/>
        <w:ind w:left="1569" w:right="0" w:firstLine="0"/>
        <w:jc w:val="left"/>
        <w:rPr>
          <w:b/>
          <w:sz w:val="21"/>
        </w:rPr>
      </w:pPr>
      <w:r>
        <w:rPr>
          <w:b/>
          <w:color w:val="FFFFFF"/>
          <w:w w:val="115"/>
          <w:sz w:val="21"/>
        </w:rPr>
        <w:t>Agreement</w:t>
      </w:r>
    </w:p>
    <w:p>
      <w:pPr>
        <w:spacing w:line="283" w:lineRule="auto" w:before="45"/>
        <w:ind w:left="1569" w:right="3998" w:firstLine="0"/>
        <w:jc w:val="left"/>
        <w:rPr>
          <w:sz w:val="21"/>
        </w:rPr>
      </w:pPr>
      <w:r>
        <w:rPr>
          <w:color w:val="FFFFFF"/>
          <w:w w:val="115"/>
          <w:sz w:val="21"/>
        </w:rPr>
        <w:t>Where a decision is shown having been carried by Agreement it means that the Resolution has</w:t>
      </w:r>
    </w:p>
    <w:p>
      <w:pPr>
        <w:spacing w:line="283" w:lineRule="auto" w:before="0"/>
        <w:ind w:left="1569" w:right="3485" w:firstLine="0"/>
        <w:jc w:val="left"/>
        <w:rPr>
          <w:sz w:val="21"/>
        </w:rPr>
      </w:pPr>
      <w:r>
        <w:rPr>
          <w:color w:val="FFFFFF"/>
          <w:w w:val="115"/>
          <w:sz w:val="21"/>
        </w:rPr>
        <w:t>been supported </w:t>
      </w:r>
      <w:r>
        <w:rPr>
          <w:color w:val="FFFFFF"/>
          <w:spacing w:val="-3"/>
          <w:w w:val="115"/>
          <w:sz w:val="21"/>
        </w:rPr>
        <w:t>by </w:t>
      </w:r>
      <w:r>
        <w:rPr>
          <w:color w:val="FFFFFF"/>
          <w:w w:val="115"/>
          <w:sz w:val="21"/>
        </w:rPr>
        <w:t>most of those present but that a small number of people, who do not support it, </w:t>
      </w:r>
      <w:r>
        <w:rPr>
          <w:color w:val="FFFFFF"/>
          <w:spacing w:val="-4"/>
          <w:w w:val="115"/>
          <w:sz w:val="21"/>
        </w:rPr>
        <w:t>have </w:t>
      </w:r>
      <w:r>
        <w:rPr>
          <w:color w:val="FFFFFF"/>
          <w:w w:val="115"/>
          <w:sz w:val="21"/>
        </w:rPr>
        <w:t>agreed that they </w:t>
      </w:r>
      <w:r>
        <w:rPr>
          <w:color w:val="FFFFFF"/>
          <w:spacing w:val="-4"/>
          <w:w w:val="115"/>
          <w:sz w:val="21"/>
        </w:rPr>
        <w:t>have </w:t>
      </w:r>
      <w:r>
        <w:rPr>
          <w:color w:val="FFFFFF"/>
          <w:w w:val="115"/>
          <w:sz w:val="21"/>
        </w:rPr>
        <w:t>been heard and are prepared to </w:t>
      </w:r>
      <w:r>
        <w:rPr>
          <w:color w:val="FFFFFF"/>
          <w:spacing w:val="-4"/>
          <w:w w:val="115"/>
          <w:sz w:val="21"/>
        </w:rPr>
        <w:t>have </w:t>
      </w:r>
      <w:r>
        <w:rPr>
          <w:color w:val="FFFFFF"/>
          <w:w w:val="115"/>
          <w:sz w:val="21"/>
        </w:rPr>
        <w:t>the result declared </w:t>
      </w:r>
      <w:r>
        <w:rPr>
          <w:color w:val="FFFFFF"/>
          <w:spacing w:val="-3"/>
          <w:w w:val="115"/>
          <w:sz w:val="21"/>
        </w:rPr>
        <w:t>by</w:t>
      </w:r>
      <w:r>
        <w:rPr>
          <w:color w:val="FFFFFF"/>
          <w:spacing w:val="-30"/>
          <w:w w:val="115"/>
          <w:sz w:val="21"/>
        </w:rPr>
        <w:t> </w:t>
      </w:r>
      <w:r>
        <w:rPr>
          <w:color w:val="FFFFFF"/>
          <w:w w:val="115"/>
          <w:sz w:val="21"/>
        </w:rPr>
        <w:t>agreement.</w:t>
      </w:r>
    </w:p>
    <w:p>
      <w:pPr>
        <w:pStyle w:val="BodyText"/>
        <w:spacing w:before="2"/>
        <w:rPr>
          <w:sz w:val="24"/>
        </w:rPr>
      </w:pPr>
    </w:p>
    <w:p>
      <w:pPr>
        <w:spacing w:before="0"/>
        <w:ind w:left="1569" w:right="0" w:firstLine="0"/>
        <w:jc w:val="left"/>
        <w:rPr>
          <w:b/>
          <w:sz w:val="21"/>
        </w:rPr>
      </w:pPr>
      <w:r>
        <w:rPr>
          <w:b/>
          <w:color w:val="FFFFFF"/>
          <w:w w:val="115"/>
          <w:sz w:val="21"/>
        </w:rPr>
        <w:t>Majority</w:t>
      </w:r>
    </w:p>
    <w:p>
      <w:pPr>
        <w:spacing w:line="283" w:lineRule="auto" w:before="45"/>
        <w:ind w:left="1569" w:right="3660" w:firstLine="0"/>
        <w:jc w:val="left"/>
        <w:rPr>
          <w:sz w:val="21"/>
        </w:rPr>
      </w:pPr>
      <w:r>
        <w:rPr>
          <w:color w:val="FFFFFF"/>
          <w:w w:val="115"/>
          <w:sz w:val="21"/>
        </w:rPr>
        <w:t>Those who choose </w:t>
      </w:r>
      <w:r>
        <w:rPr>
          <w:color w:val="FFFFFF"/>
          <w:spacing w:val="-4"/>
          <w:w w:val="115"/>
          <w:sz w:val="21"/>
        </w:rPr>
        <w:t>to, have </w:t>
      </w:r>
      <w:r>
        <w:rPr>
          <w:color w:val="FFFFFF"/>
          <w:w w:val="115"/>
          <w:sz w:val="21"/>
        </w:rPr>
        <w:t>recorded their dissent. Where a decision is recorded as being carried </w:t>
      </w:r>
      <w:r>
        <w:rPr>
          <w:color w:val="FFFFFF"/>
          <w:spacing w:val="-3"/>
          <w:w w:val="115"/>
          <w:sz w:val="21"/>
        </w:rPr>
        <w:t>by </w:t>
      </w:r>
      <w:r>
        <w:rPr>
          <w:color w:val="FFFFFF"/>
          <w:w w:val="115"/>
          <w:sz w:val="21"/>
        </w:rPr>
        <w:t>a Majority it means that either the matter</w:t>
      </w:r>
      <w:r>
        <w:rPr>
          <w:color w:val="FFFFFF"/>
          <w:spacing w:val="-35"/>
          <w:w w:val="115"/>
          <w:sz w:val="21"/>
        </w:rPr>
        <w:t> </w:t>
      </w:r>
      <w:r>
        <w:rPr>
          <w:color w:val="FFFFFF"/>
          <w:w w:val="115"/>
          <w:sz w:val="21"/>
        </w:rPr>
        <w:t>was</w:t>
      </w:r>
    </w:p>
    <w:p>
      <w:pPr>
        <w:spacing w:line="283" w:lineRule="auto" w:before="0"/>
        <w:ind w:left="1569" w:right="3879" w:firstLine="0"/>
        <w:jc w:val="left"/>
        <w:rPr>
          <w:sz w:val="21"/>
        </w:rPr>
      </w:pPr>
      <w:r>
        <w:rPr>
          <w:color w:val="FFFFFF"/>
          <w:w w:val="115"/>
          <w:sz w:val="21"/>
        </w:rPr>
        <w:t>of such urgency or importance that although consensus or agreement could not be achieved a decision was necessary and therefore</w:t>
      </w:r>
      <w:r>
        <w:rPr>
          <w:color w:val="FFFFFF"/>
          <w:spacing w:val="-28"/>
          <w:w w:val="115"/>
          <w:sz w:val="21"/>
        </w:rPr>
        <w:t> </w:t>
      </w:r>
      <w:r>
        <w:rPr>
          <w:color w:val="FFFFFF"/>
          <w:w w:val="115"/>
          <w:sz w:val="21"/>
        </w:rPr>
        <w:t>majority</w:t>
      </w:r>
    </w:p>
    <w:p>
      <w:pPr>
        <w:spacing w:line="283" w:lineRule="auto" w:before="0"/>
        <w:ind w:left="1569" w:right="3485" w:firstLine="0"/>
        <w:jc w:val="left"/>
        <w:rPr>
          <w:sz w:val="21"/>
        </w:rPr>
      </w:pPr>
      <w:r>
        <w:rPr>
          <w:color w:val="FFFFFF"/>
          <w:w w:val="115"/>
          <w:sz w:val="21"/>
        </w:rPr>
        <w:t>voting was used or else it was of a constitutional or legal nature where majority voting is required.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5"/>
        </w:rPr>
      </w:pPr>
    </w:p>
    <w:p>
      <w:pPr>
        <w:spacing w:before="96"/>
        <w:ind w:left="0" w:right="785" w:firstLine="0"/>
        <w:jc w:val="right"/>
        <w:rPr>
          <w:rFonts w:ascii="Tahoma"/>
          <w:b/>
          <w:sz w:val="24"/>
        </w:rPr>
      </w:pPr>
      <w:r>
        <w:rPr>
          <w:rFonts w:ascii="Tahoma"/>
          <w:b/>
          <w:color w:val="FFFFFF"/>
          <w:w w:val="113"/>
          <w:sz w:val="24"/>
        </w:rPr>
        <w:t>5</w:t>
      </w:r>
    </w:p>
    <w:p>
      <w:pPr>
        <w:spacing w:after="0"/>
        <w:jc w:val="right"/>
        <w:rPr>
          <w:rFonts w:ascii="Tahoma"/>
          <w:sz w:val="24"/>
        </w:rPr>
        <w:sectPr>
          <w:pgSz w:w="11880" w:h="16840"/>
          <w:pgMar w:top="1120" w:bottom="280" w:left="540" w:right="0"/>
        </w:sectPr>
      </w:pPr>
    </w:p>
    <w:p>
      <w:pPr>
        <w:pStyle w:val="BodyText"/>
        <w:rPr>
          <w:rFonts w:ascii="Tahoma"/>
          <w:b/>
          <w:sz w:val="20"/>
        </w:rPr>
      </w:pPr>
      <w:r>
        <w:rPr/>
        <w:pict>
          <v:rect style="position:absolute;margin-left:-.001198pt;margin-top:.003983pt;width:594.711pt;height:840.906pt;mso-position-horizontal-relative:page;mso-position-vertical-relative:page;z-index:-259660800" filled="true" fillcolor="#ed1c24" stroked="false">
            <v:fill type="solid"/>
            <w10:wrap type="none"/>
          </v:rect>
        </w:pict>
      </w:r>
      <w:r>
        <w:rPr/>
        <w:pict>
          <v:group style="position:absolute;margin-left:-.001296pt;margin-top:.003983pt;width:594.75pt;height:840.95pt;mso-position-horizontal-relative:page;mso-position-vertical-relative:page;z-index:-259659776" coordorigin="0,0" coordsize="11895,16819">
            <v:shape style="position:absolute;left:0;top:8372;width:11895;height:8446" type="#_x0000_t75" stroked="false">
              <v:imagedata r:id="rId69" o:title=""/>
            </v:shape>
            <v:shape style="position:absolute;left:5988;top:0;width:5906;height:8390" type="#_x0000_t75" stroked="false">
              <v:imagedata r:id="rId70" o:title=""/>
            </v:shape>
            <v:shape style="position:absolute;left:-1;top:0;width:5989;height:8153" coordorigin="0,0" coordsize="5989,8153" path="m0,3606l0,3649,5488,3799,5492,3756,5428,3746,5140,3746,0,3606xm873,2114l406,3021,5140,3746,5428,3746,472,2987,896,2165,1067,2165,873,2114xm1067,2165l896,2165,5564,3394,5582,3342,5536,3342,1067,2165xm2180,864l1433,1604,5584,3204,5536,3342,5582,3342,5640,3178,1511,1587,2187,919,2275,919,2180,864xm2275,919l2187,919,5733,2936,5773,2879,5720,2879,2275,919xm3547,224l2763,731,5789,2780,5720,2879,5773,2879,5850,2769,2842,732,3542,279,3605,279,3547,224xm3605,279l3542,279,5971,2600,5988,2578,5988,2535,5966,2535,3605,279xm5988,2506l5966,2535,5988,2535,5988,2506xm4633,0l4410,0,4186,45,5988,2312,5988,2242,4265,74,4633,0xm5115,0l5065,0,5988,1543,5988,1458,5115,0xm5988,5837l4162,7809,5007,8153,5042,8099,4990,8099,4236,7793,5988,5901,5988,5837xm5988,6560l4990,8099,5042,8099,5988,6640,5988,6560xm5874,5085l5822,5085,5906,5211,2634,7199,3450,7607,3514,7556,3444,7556,2724,7196,5968,5224,5874,5085xm5988,5491l3444,7556,3514,7556,5988,5547,5988,5491xm5626,4663l5578,4663,5654,4843,1308,6324,1963,6968,2071,6915,1972,6915,1389,6342,5713,4869,5626,4663xm5837,5030l1972,6915,2071,6915,5822,5085,5874,5085,5837,5030xm5339,4310l5078,4310,420,5100,842,6007,1025,5955,865,5955,483,5133,5339,4310xm5604,4610l865,5955,1025,5955,5578,4663,5626,4663,5604,4610xm5492,4240l0,4590,0,4634,5078,4310,5339,4310,5497,4284,5492,4240xe" filled="true" fillcolor="#ffffff" stroked="false">
              <v:path arrowok="t"/>
              <v:fill type="solid"/>
            </v:shape>
            <v:shape style="position:absolute;left:5988;top:564;width:1417;height:6828" type="#_x0000_t75" stroked="false">
              <v:imagedata r:id="rId71" o:title=""/>
            </v:shape>
            <v:shape style="position:absolute;left:5988;top:2241;width:132;height:336" type="#_x0000_t75" stroked="false">
              <v:imagedata r:id="rId72" o:title=""/>
            </v:shape>
            <w10:wrap type="none"/>
          </v:group>
        </w:pict>
      </w: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spacing w:before="9"/>
        <w:rPr>
          <w:rFonts w:ascii="Tahoma"/>
          <w:b/>
          <w:sz w:val="20"/>
        </w:rPr>
      </w:pPr>
    </w:p>
    <w:p>
      <w:pPr>
        <w:pStyle w:val="BodyText"/>
        <w:spacing w:before="101"/>
        <w:ind w:left="106"/>
      </w:pPr>
      <w:r>
        <w:rPr>
          <w:color w:val="FFFFFF"/>
        </w:rPr>
        <w:t>The Revd John Marsh, Moderator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7"/>
        </w:rPr>
      </w:pPr>
    </w:p>
    <w:p>
      <w:pPr>
        <w:tabs>
          <w:tab w:pos="1474" w:val="left" w:leader="none"/>
        </w:tabs>
        <w:spacing w:before="97"/>
        <w:ind w:left="284" w:right="0" w:firstLine="0"/>
        <w:jc w:val="left"/>
        <w:rPr>
          <w:rFonts w:ascii="Arial"/>
          <w:sz w:val="24"/>
        </w:rPr>
      </w:pPr>
      <w:r>
        <w:rPr>
          <w:rFonts w:ascii="Tahoma"/>
          <w:b/>
          <w:color w:val="FFFFFF"/>
          <w:w w:val="110"/>
          <w:sz w:val="24"/>
        </w:rPr>
        <w:t>6</w:t>
        <w:tab/>
      </w:r>
      <w:r>
        <w:rPr>
          <w:rFonts w:ascii="Arial"/>
          <w:color w:val="FFFFFF"/>
          <w:w w:val="110"/>
          <w:sz w:val="24"/>
        </w:rPr>
        <w:t>Record of the United Reformed Church General Assembly</w:t>
      </w:r>
      <w:r>
        <w:rPr>
          <w:rFonts w:ascii="Arial"/>
          <w:color w:val="FFFFFF"/>
          <w:spacing w:val="-33"/>
          <w:w w:val="110"/>
          <w:sz w:val="24"/>
        </w:rPr>
        <w:t> </w:t>
      </w:r>
      <w:r>
        <w:rPr>
          <w:rFonts w:ascii="Arial"/>
          <w:color w:val="FFFFFF"/>
          <w:w w:val="110"/>
          <w:sz w:val="24"/>
        </w:rPr>
        <w:t>2008</w:t>
      </w:r>
    </w:p>
    <w:p>
      <w:pPr>
        <w:spacing w:after="0"/>
        <w:jc w:val="left"/>
        <w:rPr>
          <w:rFonts w:ascii="Arial"/>
          <w:sz w:val="24"/>
        </w:rPr>
        <w:sectPr>
          <w:pgSz w:w="11900" w:h="16820"/>
          <w:pgMar w:top="1600" w:bottom="280" w:left="520" w:right="1680"/>
        </w:sectPr>
      </w:pPr>
    </w:p>
    <w:p>
      <w:pPr>
        <w:spacing w:before="74"/>
        <w:ind w:left="1418" w:right="0" w:firstLine="0"/>
        <w:jc w:val="left"/>
        <w:rPr>
          <w:rFonts w:ascii="Adobe Garamond Pro"/>
          <w:i/>
          <w:sz w:val="66"/>
        </w:rPr>
      </w:pPr>
      <w:r>
        <w:rPr/>
        <w:pict>
          <v:rect style="position:absolute;margin-left:.003899pt;margin-top:.003983pt;width:593.694pt;height:841.914pt;mso-position-horizontal-relative:page;mso-position-vertical-relative:page;z-index:-259658752" filled="true" fillcolor="#ed1c24" stroked="false">
            <v:fill type="solid"/>
            <w10:wrap type="none"/>
          </v:rect>
        </w:pict>
      </w:r>
      <w:r>
        <w:rPr/>
        <w:pict>
          <v:group style="position:absolute;margin-left:74.541893pt;margin-top:.003983pt;width:519.2pt;height:841.95pt;mso-position-horizontal-relative:page;mso-position-vertical-relative:page;z-index:-259657728" coordorigin="1491,0" coordsize="10384,16839">
            <v:rect style="position:absolute;left:1505;top:0;width:10369;height:15800" filled="true" fillcolor="#ffffff" stroked="false">
              <v:fill type="solid"/>
            </v:rect>
            <v:shape style="position:absolute;left:1490;top:14300;width:1540;height:1513" coordorigin="1491,14301" coordsize="1540,1513" path="m1491,14301l1491,15814,3027,15814,2951,15812,2876,15806,2802,15797,2729,15785,2658,15769,2588,15750,2519,15727,2451,15702,2385,15673,2321,15642,2258,15608,2198,15570,2139,15531,2082,15488,2027,15443,1974,15396,1924,15346,1876,15294,1830,15240,1787,15184,1746,15126,1708,15065,1673,15003,1641,14940,1611,14874,1585,14807,1561,14739,1541,14669,1524,14597,1511,14525,1501,14451,1494,14377,1491,14301xm3030,15813l3027,15814,3030,15814,3030,15813xe" filled="true" fillcolor="#ed1c24" stroked="false">
              <v:path arrowok="t"/>
              <v:fill type="solid"/>
            </v:shape>
            <v:shape style="position:absolute;left:11213;top:0;width:661;height:3668" type="#_x0000_t75" stroked="false">
              <v:imagedata r:id="rId73" o:title=""/>
            </v:shape>
            <v:shape style="position:absolute;left:1750;top:13068;width:2324;height:2462" type="#_x0000_t75" stroked="false">
              <v:imagedata r:id="rId74" o:title=""/>
            </v:shape>
            <v:shape style="position:absolute;left:1750;top:15131;width:388;height:399" type="#_x0000_t75" stroked="false">
              <v:imagedata r:id="rId75" o:title=""/>
            </v:shape>
            <v:shape style="position:absolute;left:7251;top:15799;width:4623;height:1039" type="#_x0000_t75" stroked="false">
              <v:imagedata r:id="rId76" o:title=""/>
            </v:shape>
            <v:shape style="position:absolute;left:7318;top:10217;width:4055;height:4302" type="#_x0000_t75" stroked="false">
              <v:imagedata r:id="rId77" o:title=""/>
            </v:shape>
            <v:shape style="position:absolute;left:11213;top:10325;width:661;height:5475" type="#_x0000_t75" stroked="false">
              <v:imagedata r:id="rId78" o:title=""/>
            </v:shape>
            <v:shape style="position:absolute;left:7280;top:14400;width:3979;height:1399" type="#_x0000_t75" stroked="false">
              <v:imagedata r:id="rId79" o:title=""/>
            </v:shape>
            <v:shape style="position:absolute;left:10006;top:10287;width:358;height:89" type="#_x0000_t75" stroked="false">
              <v:imagedata r:id="rId80" o:title=""/>
            </v:shape>
            <w10:wrap type="none"/>
          </v:group>
        </w:pict>
      </w:r>
      <w:r>
        <w:rPr/>
        <w:pict>
          <v:shape style="position:absolute;margin-left:499.0495pt;margin-top:54.798584pt;width:74.8pt;height:466.25pt;mso-position-horizontal-relative:page;mso-position-vertical-relative:page;z-index:251688960" type="#_x0000_t202" filled="false" stroked="false">
            <v:textbox inset="0,0,0,0" style="layout-flow:vertical">
              <w:txbxContent>
                <w:p>
                  <w:pPr>
                    <w:spacing w:line="1049" w:lineRule="exact" w:before="20"/>
                    <w:ind w:left="20" w:right="0" w:firstLine="0"/>
                    <w:jc w:val="left"/>
                    <w:rPr>
                      <w:b/>
                      <w:sz w:val="51"/>
                    </w:rPr>
                  </w:pPr>
                  <w:r>
                    <w:rPr>
                      <w:b/>
                      <w:color w:val="ED1C24"/>
                      <w:sz w:val="88"/>
                    </w:rPr>
                    <w:t>Friday July 11</w:t>
                  </w:r>
                  <w:r>
                    <w:rPr>
                      <w:b/>
                      <w:color w:val="ED1C24"/>
                      <w:position w:val="29"/>
                      <w:sz w:val="51"/>
                    </w:rPr>
                    <w:t>th</w:t>
                  </w:r>
                </w:p>
                <w:p>
                  <w:pPr>
                    <w:spacing w:line="393" w:lineRule="exact" w:before="0"/>
                    <w:ind w:left="5145" w:right="0" w:firstLine="0"/>
                    <w:jc w:val="left"/>
                    <w:rPr>
                      <w:rFonts w:ascii="Arial"/>
                      <w:sz w:val="36"/>
                    </w:rPr>
                  </w:pPr>
                  <w:r>
                    <w:rPr>
                      <w:rFonts w:ascii="Arial"/>
                      <w:color w:val="7B9AA9"/>
                      <w:w w:val="110"/>
                      <w:sz w:val="36"/>
                    </w:rPr>
                    <w:t>General Assembly</w:t>
                  </w:r>
                  <w:r>
                    <w:rPr>
                      <w:rFonts w:ascii="Arial"/>
                      <w:color w:val="7B9AA9"/>
                      <w:spacing w:val="-65"/>
                      <w:w w:val="110"/>
                      <w:sz w:val="36"/>
                    </w:rPr>
                    <w:t> </w:t>
                  </w:r>
                  <w:r>
                    <w:rPr>
                      <w:rFonts w:ascii="Arial"/>
                      <w:color w:val="7B9AA9"/>
                      <w:w w:val="110"/>
                      <w:sz w:val="36"/>
                    </w:rPr>
                    <w:t>2008</w:t>
                  </w:r>
                </w:p>
              </w:txbxContent>
            </v:textbox>
            <w10:wrap type="none"/>
          </v:shape>
        </w:pict>
      </w:r>
      <w:r>
        <w:rPr>
          <w:rFonts w:ascii="Adobe Garamond Pro"/>
          <w:i/>
          <w:color w:val="231F20"/>
          <w:sz w:val="66"/>
        </w:rPr>
        <w:t>First Session</w:t>
      </w:r>
    </w:p>
    <w:p>
      <w:pPr>
        <w:pStyle w:val="BodyText"/>
        <w:spacing w:before="11"/>
        <w:rPr>
          <w:rFonts w:ascii="Adobe Garamond Pro"/>
          <w:i/>
          <w:sz w:val="59"/>
        </w:rPr>
      </w:pPr>
    </w:p>
    <w:p>
      <w:pPr>
        <w:spacing w:before="1"/>
        <w:ind w:left="1418" w:right="0" w:firstLine="0"/>
        <w:jc w:val="left"/>
        <w:rPr>
          <w:b/>
          <w:sz w:val="25"/>
        </w:rPr>
      </w:pPr>
      <w:r>
        <w:rPr>
          <w:b/>
          <w:color w:val="231F20"/>
          <w:w w:val="110"/>
          <w:sz w:val="25"/>
        </w:rPr>
        <w:t>Constitution of Assembly</w:t>
      </w:r>
    </w:p>
    <w:p>
      <w:pPr>
        <w:pStyle w:val="BodyText"/>
        <w:spacing w:line="273" w:lineRule="auto" w:before="266"/>
        <w:ind w:left="1418" w:right="2182"/>
      </w:pPr>
      <w:r>
        <w:rPr>
          <w:color w:val="231F20"/>
          <w:w w:val="110"/>
        </w:rPr>
        <w:t>At 3.30 pm members of Assembly met in the James Watt Centre of   the Heriot-Watt University in Edinburgh. The Moderator, the Revd Prof Stephen Orchard constituted the Assembly with </w:t>
      </w:r>
      <w:r>
        <w:rPr>
          <w:color w:val="231F20"/>
          <w:spacing w:val="-3"/>
          <w:w w:val="110"/>
        </w:rPr>
        <w:t>prayer, </w:t>
      </w:r>
      <w:r>
        <w:rPr>
          <w:color w:val="231F20"/>
          <w:w w:val="110"/>
        </w:rPr>
        <w:t>the place and the time having been duly</w:t>
      </w:r>
      <w:r>
        <w:rPr>
          <w:color w:val="231F20"/>
          <w:spacing w:val="8"/>
          <w:w w:val="110"/>
        </w:rPr>
        <w:t> </w:t>
      </w:r>
      <w:r>
        <w:rPr>
          <w:color w:val="231F20"/>
          <w:w w:val="110"/>
        </w:rPr>
        <w:t>appointed.</w:t>
      </w:r>
    </w:p>
    <w:p>
      <w:pPr>
        <w:pStyle w:val="BodyText"/>
        <w:spacing w:before="4"/>
        <w:rPr>
          <w:sz w:val="24"/>
        </w:rPr>
      </w:pPr>
    </w:p>
    <w:p>
      <w:pPr>
        <w:spacing w:before="0"/>
        <w:ind w:left="1418" w:right="0" w:firstLine="0"/>
        <w:jc w:val="left"/>
        <w:rPr>
          <w:b/>
          <w:sz w:val="25"/>
        </w:rPr>
      </w:pPr>
      <w:r>
        <w:rPr>
          <w:b/>
          <w:color w:val="231F20"/>
          <w:w w:val="110"/>
          <w:sz w:val="25"/>
        </w:rPr>
        <w:t>Induction of Moderator</w:t>
      </w:r>
    </w:p>
    <w:p>
      <w:pPr>
        <w:pStyle w:val="BodyText"/>
        <w:spacing w:line="273" w:lineRule="auto" w:before="267"/>
        <w:ind w:left="1418" w:right="1967"/>
      </w:pPr>
      <w:r>
        <w:rPr>
          <w:color w:val="231F20"/>
          <w:w w:val="110"/>
        </w:rPr>
        <w:t>The Revd John Marsh, Moderator-Elect, was inducted with prayer into  the </w:t>
      </w:r>
      <w:r>
        <w:rPr>
          <w:color w:val="231F20"/>
          <w:spacing w:val="2"/>
          <w:w w:val="110"/>
        </w:rPr>
        <w:t>office </w:t>
      </w:r>
      <w:r>
        <w:rPr>
          <w:color w:val="231F20"/>
          <w:w w:val="110"/>
        </w:rPr>
        <w:t>of Moderator of the General Assembly of The United Reformed Church. He signed the Assembly Bible and was presented with an inscribed copy of the Bible by the retiring Moderator of</w:t>
      </w:r>
      <w:r>
        <w:rPr>
          <w:color w:val="231F20"/>
          <w:spacing w:val="61"/>
          <w:w w:val="110"/>
        </w:rPr>
        <w:t> </w:t>
      </w:r>
      <w:r>
        <w:rPr>
          <w:color w:val="231F20"/>
          <w:w w:val="110"/>
        </w:rPr>
        <w:t>Assembly.</w:t>
      </w:r>
    </w:p>
    <w:p>
      <w:pPr>
        <w:pStyle w:val="BodyText"/>
        <w:spacing w:before="3"/>
        <w:rPr>
          <w:sz w:val="24"/>
        </w:rPr>
      </w:pPr>
    </w:p>
    <w:p>
      <w:pPr>
        <w:pStyle w:val="Heading6"/>
        <w:ind w:left="1418"/>
      </w:pPr>
      <w:r>
        <w:rPr>
          <w:color w:val="231F20"/>
          <w:w w:val="110"/>
        </w:rPr>
        <w:t>Thanks to the Retiring Moderator</w:t>
      </w:r>
    </w:p>
    <w:p>
      <w:pPr>
        <w:pStyle w:val="BodyText"/>
        <w:spacing w:line="273" w:lineRule="auto" w:before="267"/>
        <w:ind w:left="1418" w:right="2167"/>
      </w:pPr>
      <w:r>
        <w:rPr>
          <w:color w:val="231F20"/>
          <w:w w:val="110"/>
        </w:rPr>
        <w:t>The thanks of the Church were expressed by the Moderator to the Revd Prof Stephen Orchard and Mrs Linda Orchard, together with the Revd Lucy Brierley, her chaplain.</w:t>
      </w:r>
    </w:p>
    <w:p>
      <w:pPr>
        <w:pStyle w:val="BodyText"/>
        <w:spacing w:before="9"/>
        <w:rPr>
          <w:sz w:val="20"/>
        </w:rPr>
      </w:pPr>
    </w:p>
    <w:p>
      <w:pPr>
        <w:pStyle w:val="BodyText"/>
        <w:spacing w:line="273" w:lineRule="auto"/>
        <w:ind w:left="1418" w:right="2167"/>
      </w:pPr>
      <w:r>
        <w:rPr>
          <w:color w:val="231F20"/>
          <w:w w:val="110"/>
        </w:rPr>
        <w:t>Assembly then continued with an introduction to the theme of ‘Pilgrimage’ in addition to worship, during which the Moderator gave his address to Assembly.</w:t>
      </w:r>
    </w:p>
    <w:p>
      <w:pPr>
        <w:pStyle w:val="BodyText"/>
        <w:spacing w:before="8"/>
        <w:rPr>
          <w:sz w:val="20"/>
        </w:rPr>
      </w:pPr>
    </w:p>
    <w:p>
      <w:pPr>
        <w:pStyle w:val="BodyText"/>
        <w:spacing w:line="273" w:lineRule="auto" w:before="1"/>
        <w:ind w:left="1418" w:right="1967"/>
      </w:pPr>
      <w:r>
        <w:rPr>
          <w:color w:val="231F20"/>
          <w:w w:val="110"/>
        </w:rPr>
        <w:t>The Roll of Assembly was then placed on the table by the Clerk to Assembly, the Revd James Breslin.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0"/>
        </w:rPr>
      </w:pPr>
    </w:p>
    <w:p>
      <w:pPr>
        <w:pStyle w:val="BodyText"/>
        <w:spacing w:before="100"/>
        <w:ind w:left="6164" w:right="2825" w:hanging="173"/>
      </w:pPr>
      <w:r>
        <w:rPr>
          <w:color w:val="7B9AA9"/>
        </w:rPr>
        <w:t>Revd James Breslin, Clerk to Assembly</w:t>
      </w:r>
    </w:p>
    <w:p>
      <w:pPr>
        <w:pStyle w:val="BodyText"/>
        <w:spacing w:before="6"/>
        <w:rPr>
          <w:sz w:val="26"/>
        </w:rPr>
      </w:pPr>
    </w:p>
    <w:p>
      <w:pPr>
        <w:pStyle w:val="Heading7"/>
        <w:ind w:right="105"/>
        <w:jc w:val="right"/>
        <w:rPr>
          <w:rFonts w:ascii="Tahoma"/>
        </w:rPr>
      </w:pPr>
      <w:r>
        <w:rPr>
          <w:rFonts w:ascii="Tahoma"/>
          <w:color w:val="FFFFFF"/>
          <w:w w:val="113"/>
        </w:rPr>
        <w:t>7</w:t>
      </w:r>
    </w:p>
    <w:p>
      <w:pPr>
        <w:spacing w:after="0"/>
        <w:jc w:val="right"/>
        <w:rPr>
          <w:rFonts w:ascii="Tahoma"/>
        </w:rPr>
        <w:sectPr>
          <w:pgSz w:w="11880" w:h="16840"/>
          <w:pgMar w:top="920" w:bottom="280" w:left="540" w:right="680"/>
        </w:sect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spacing w:before="6"/>
        <w:rPr>
          <w:rFonts w:ascii="Tahoma"/>
          <w:b/>
          <w:sz w:val="23"/>
        </w:rPr>
      </w:pPr>
    </w:p>
    <w:p>
      <w:pPr>
        <w:tabs>
          <w:tab w:pos="4044" w:val="left" w:leader="none"/>
        </w:tabs>
        <w:spacing w:before="100"/>
        <w:ind w:left="444" w:right="0" w:firstLine="0"/>
        <w:jc w:val="left"/>
        <w:rPr>
          <w:sz w:val="18"/>
        </w:rPr>
      </w:pPr>
      <w:r>
        <w:rPr>
          <w:b/>
          <w:color w:val="231F20"/>
          <w:w w:val="110"/>
          <w:sz w:val="18"/>
        </w:rPr>
        <w:t>Moderator:</w:t>
        <w:tab/>
      </w:r>
      <w:r>
        <w:rPr>
          <w:color w:val="231F20"/>
          <w:w w:val="110"/>
          <w:sz w:val="18"/>
        </w:rPr>
        <w:t>Revd John M</w:t>
      </w:r>
      <w:r>
        <w:rPr>
          <w:color w:val="231F20"/>
          <w:spacing w:val="25"/>
          <w:w w:val="110"/>
          <w:sz w:val="18"/>
        </w:rPr>
        <w:t> </w:t>
      </w:r>
      <w:r>
        <w:rPr>
          <w:color w:val="231F20"/>
          <w:w w:val="110"/>
          <w:sz w:val="18"/>
        </w:rPr>
        <w:t>Marsh</w:t>
      </w:r>
    </w:p>
    <w:p>
      <w:pPr>
        <w:tabs>
          <w:tab w:pos="4044" w:val="left" w:leader="none"/>
        </w:tabs>
        <w:spacing w:before="31"/>
        <w:ind w:left="444" w:right="0" w:firstLine="0"/>
        <w:jc w:val="left"/>
        <w:rPr>
          <w:sz w:val="18"/>
        </w:rPr>
      </w:pPr>
      <w:r>
        <w:rPr>
          <w:b/>
          <w:color w:val="231F20"/>
          <w:w w:val="110"/>
          <w:sz w:val="18"/>
        </w:rPr>
        <w:t>Clerk:</w:t>
        <w:tab/>
      </w:r>
      <w:r>
        <w:rPr>
          <w:color w:val="231F20"/>
          <w:w w:val="110"/>
          <w:sz w:val="18"/>
        </w:rPr>
        <w:t>Revd James</w:t>
      </w:r>
      <w:r>
        <w:rPr>
          <w:color w:val="231F20"/>
          <w:spacing w:val="28"/>
          <w:w w:val="110"/>
          <w:sz w:val="18"/>
        </w:rPr>
        <w:t> </w:t>
      </w:r>
      <w:r>
        <w:rPr>
          <w:color w:val="231F20"/>
          <w:w w:val="110"/>
          <w:sz w:val="18"/>
        </w:rPr>
        <w:t>Breslin</w:t>
      </w:r>
    </w:p>
    <w:p>
      <w:pPr>
        <w:tabs>
          <w:tab w:pos="4044" w:val="left" w:leader="none"/>
        </w:tabs>
        <w:spacing w:before="31"/>
        <w:ind w:left="444" w:right="0" w:firstLine="0"/>
        <w:jc w:val="left"/>
        <w:rPr>
          <w:sz w:val="18"/>
        </w:rPr>
      </w:pPr>
      <w:r>
        <w:rPr>
          <w:b/>
          <w:color w:val="231F20"/>
          <w:w w:val="110"/>
          <w:sz w:val="18"/>
        </w:rPr>
        <w:t>General</w:t>
      </w:r>
      <w:r>
        <w:rPr>
          <w:b/>
          <w:color w:val="231F20"/>
          <w:spacing w:val="14"/>
          <w:w w:val="110"/>
          <w:sz w:val="18"/>
        </w:rPr>
        <w:t> </w:t>
      </w:r>
      <w:r>
        <w:rPr>
          <w:b/>
          <w:color w:val="231F20"/>
          <w:spacing w:val="2"/>
          <w:w w:val="110"/>
          <w:sz w:val="18"/>
        </w:rPr>
        <w:t>Secretary:</w:t>
        <w:tab/>
      </w:r>
      <w:r>
        <w:rPr>
          <w:color w:val="231F20"/>
          <w:w w:val="110"/>
          <w:sz w:val="18"/>
        </w:rPr>
        <w:t>Revd </w:t>
      </w:r>
      <w:r>
        <w:rPr>
          <w:color w:val="231F20"/>
          <w:spacing w:val="2"/>
          <w:w w:val="110"/>
          <w:sz w:val="18"/>
        </w:rPr>
        <w:t>Roberta </w:t>
      </w:r>
      <w:r>
        <w:rPr>
          <w:color w:val="231F20"/>
          <w:w w:val="110"/>
          <w:sz w:val="18"/>
        </w:rPr>
        <w:t>Rominger</w:t>
      </w:r>
    </w:p>
    <w:p>
      <w:pPr>
        <w:tabs>
          <w:tab w:pos="4044" w:val="left" w:leader="none"/>
        </w:tabs>
        <w:spacing w:before="32"/>
        <w:ind w:left="444" w:right="0" w:firstLine="0"/>
        <w:jc w:val="left"/>
        <w:rPr>
          <w:sz w:val="18"/>
        </w:rPr>
      </w:pPr>
      <w:r>
        <w:rPr>
          <w:b/>
          <w:color w:val="231F20"/>
          <w:spacing w:val="2"/>
          <w:w w:val="110"/>
          <w:sz w:val="18"/>
        </w:rPr>
        <w:t>Deputy</w:t>
      </w:r>
      <w:r>
        <w:rPr>
          <w:b/>
          <w:color w:val="231F20"/>
          <w:spacing w:val="13"/>
          <w:w w:val="110"/>
          <w:sz w:val="18"/>
        </w:rPr>
        <w:t> </w:t>
      </w:r>
      <w:r>
        <w:rPr>
          <w:b/>
          <w:color w:val="231F20"/>
          <w:w w:val="110"/>
          <w:sz w:val="18"/>
        </w:rPr>
        <w:t>General</w:t>
      </w:r>
      <w:r>
        <w:rPr>
          <w:b/>
          <w:color w:val="231F20"/>
          <w:spacing w:val="14"/>
          <w:w w:val="110"/>
          <w:sz w:val="18"/>
        </w:rPr>
        <w:t> </w:t>
      </w:r>
      <w:r>
        <w:rPr>
          <w:b/>
          <w:color w:val="231F20"/>
          <w:spacing w:val="2"/>
          <w:w w:val="110"/>
          <w:sz w:val="18"/>
        </w:rPr>
        <w:t>Secretary:</w:t>
        <w:tab/>
      </w:r>
      <w:r>
        <w:rPr>
          <w:color w:val="231F20"/>
          <w:w w:val="110"/>
          <w:sz w:val="18"/>
        </w:rPr>
        <w:t>Revd Ray</w:t>
      </w:r>
      <w:r>
        <w:rPr>
          <w:color w:val="231F20"/>
          <w:spacing w:val="2"/>
          <w:w w:val="110"/>
          <w:sz w:val="18"/>
        </w:rPr>
        <w:t> </w:t>
      </w:r>
      <w:r>
        <w:rPr>
          <w:color w:val="231F20"/>
          <w:w w:val="110"/>
          <w:sz w:val="18"/>
        </w:rPr>
        <w:t>Adams</w:t>
      </w:r>
    </w:p>
    <w:p>
      <w:pPr>
        <w:pStyle w:val="BodyText"/>
        <w:spacing w:before="10"/>
        <w:rPr>
          <w:sz w:val="14"/>
        </w:rPr>
      </w:pPr>
    </w:p>
    <w:p>
      <w:pPr>
        <w:spacing w:after="0"/>
        <w:rPr>
          <w:sz w:val="14"/>
        </w:rPr>
        <w:sectPr>
          <w:pgSz w:w="11900" w:h="16820"/>
          <w:pgMar w:top="0" w:bottom="280" w:left="700" w:right="1680"/>
        </w:sectPr>
      </w:pPr>
    </w:p>
    <w:p>
      <w:pPr>
        <w:spacing w:before="101"/>
        <w:ind w:left="444" w:right="0" w:firstLine="0"/>
        <w:jc w:val="left"/>
        <w:rPr>
          <w:b/>
          <w:sz w:val="18"/>
        </w:rPr>
      </w:pPr>
      <w:r>
        <w:rPr>
          <w:b/>
          <w:color w:val="231F20"/>
          <w:w w:val="110"/>
          <w:sz w:val="18"/>
        </w:rPr>
        <w:t>Moderators of Synods:</w:t>
      </w:r>
    </w:p>
    <w:p>
      <w:pPr>
        <w:pStyle w:val="BodyText"/>
        <w:spacing w:before="10"/>
        <w:rPr>
          <w:b/>
          <w:sz w:val="28"/>
        </w:rPr>
      </w:pPr>
      <w:r>
        <w:rPr/>
        <w:br w:type="column"/>
      </w:r>
      <w:r>
        <w:rPr>
          <w:b/>
          <w:sz w:val="28"/>
        </w:rPr>
      </w:r>
    </w:p>
    <w:p>
      <w:pPr>
        <w:pStyle w:val="BodyText"/>
        <w:tabs>
          <w:tab w:pos="995" w:val="left" w:leader="none"/>
        </w:tabs>
        <w:spacing w:line="273" w:lineRule="auto"/>
        <w:ind w:left="275" w:right="3322"/>
      </w:pPr>
      <w:r>
        <w:rPr>
          <w:color w:val="231F20"/>
          <w:w w:val="110"/>
        </w:rPr>
        <w:t>I</w:t>
        <w:tab/>
        <w:t>Revd Rowena Francis II</w:t>
        <w:tab/>
        <w:t>Revd Richard Church III</w:t>
        <w:tab/>
        <w:t>Revd Howard Sharp </w:t>
      </w:r>
      <w:r>
        <w:rPr>
          <w:color w:val="231F20"/>
          <w:spacing w:val="3"/>
          <w:w w:val="110"/>
        </w:rPr>
        <w:t>IV</w:t>
        <w:tab/>
      </w:r>
      <w:r>
        <w:rPr>
          <w:color w:val="231F20"/>
          <w:w w:val="110"/>
        </w:rPr>
        <w:t>Revd Kevin  Watson V</w:t>
        <w:tab/>
        <w:t>Revd Terry</w:t>
      </w:r>
      <w:r>
        <w:rPr>
          <w:color w:val="231F20"/>
          <w:spacing w:val="5"/>
          <w:w w:val="110"/>
        </w:rPr>
        <w:t> </w:t>
      </w:r>
      <w:r>
        <w:rPr>
          <w:color w:val="231F20"/>
          <w:w w:val="110"/>
        </w:rPr>
        <w:t>Oakley</w:t>
      </w:r>
    </w:p>
    <w:p>
      <w:pPr>
        <w:pStyle w:val="BodyText"/>
        <w:tabs>
          <w:tab w:pos="995" w:val="left" w:leader="none"/>
        </w:tabs>
        <w:spacing w:line="273" w:lineRule="auto" w:before="3"/>
        <w:ind w:left="275" w:right="3303"/>
      </w:pPr>
      <w:r>
        <w:rPr>
          <w:color w:val="231F20"/>
          <w:spacing w:val="2"/>
          <w:w w:val="110"/>
        </w:rPr>
        <w:t>VI</w:t>
        <w:tab/>
      </w:r>
      <w:r>
        <w:rPr>
          <w:color w:val="231F20"/>
          <w:w w:val="110"/>
        </w:rPr>
        <w:t>Revd Elizabeth Welch VII</w:t>
        <w:tab/>
        <w:t>Revd Paul</w:t>
      </w:r>
      <w:r>
        <w:rPr>
          <w:color w:val="231F20"/>
          <w:spacing w:val="6"/>
          <w:w w:val="110"/>
        </w:rPr>
        <w:t> </w:t>
      </w:r>
      <w:r>
        <w:rPr>
          <w:color w:val="231F20"/>
          <w:w w:val="110"/>
        </w:rPr>
        <w:t>Whittle</w:t>
      </w:r>
    </w:p>
    <w:p>
      <w:pPr>
        <w:pStyle w:val="BodyText"/>
        <w:tabs>
          <w:tab w:pos="995" w:val="left" w:leader="none"/>
        </w:tabs>
        <w:spacing w:line="273" w:lineRule="auto" w:before="2"/>
        <w:ind w:left="275" w:right="2911"/>
      </w:pPr>
      <w:r>
        <w:rPr>
          <w:color w:val="231F20"/>
          <w:w w:val="110"/>
        </w:rPr>
        <w:t>VIII</w:t>
        <w:tab/>
        <w:t>Revd David Grosch-Miller IX</w:t>
        <w:tab/>
        <w:t>Revd Adrian</w:t>
      </w:r>
      <w:r>
        <w:rPr>
          <w:color w:val="231F20"/>
          <w:spacing w:val="4"/>
          <w:w w:val="110"/>
        </w:rPr>
        <w:t> </w:t>
      </w:r>
      <w:r>
        <w:rPr>
          <w:color w:val="231F20"/>
          <w:w w:val="110"/>
        </w:rPr>
        <w:t>Bulley</w:t>
      </w:r>
    </w:p>
    <w:p>
      <w:pPr>
        <w:pStyle w:val="ListParagraph"/>
        <w:numPr>
          <w:ilvl w:val="0"/>
          <w:numId w:val="1"/>
        </w:numPr>
        <w:tabs>
          <w:tab w:pos="995" w:val="left" w:leader="none"/>
          <w:tab w:pos="996" w:val="left" w:leader="none"/>
        </w:tabs>
        <w:spacing w:line="240" w:lineRule="auto" w:before="1" w:after="0"/>
        <w:ind w:left="995" w:right="0" w:hanging="721"/>
        <w:jc w:val="left"/>
        <w:rPr>
          <w:sz w:val="18"/>
        </w:rPr>
      </w:pPr>
      <w:r>
        <w:rPr>
          <w:color w:val="231F20"/>
          <w:w w:val="110"/>
          <w:sz w:val="18"/>
        </w:rPr>
        <w:t>VACANT</w:t>
      </w:r>
    </w:p>
    <w:p>
      <w:pPr>
        <w:pStyle w:val="ListParagraph"/>
        <w:numPr>
          <w:ilvl w:val="0"/>
          <w:numId w:val="1"/>
        </w:numPr>
        <w:tabs>
          <w:tab w:pos="995" w:val="left" w:leader="none"/>
          <w:tab w:pos="996" w:val="left" w:leader="none"/>
        </w:tabs>
        <w:spacing w:line="273" w:lineRule="auto" w:before="31" w:after="0"/>
        <w:ind w:left="275" w:right="3723" w:firstLine="0"/>
        <w:jc w:val="left"/>
        <w:rPr>
          <w:sz w:val="18"/>
        </w:rPr>
      </w:pPr>
      <w:r>
        <w:rPr>
          <w:color w:val="231F20"/>
          <w:w w:val="110"/>
          <w:sz w:val="18"/>
        </w:rPr>
        <w:t>Revd Nigel Uden XII</w:t>
        <w:tab/>
        <w:t>Revd Peter</w:t>
      </w:r>
      <w:r>
        <w:rPr>
          <w:color w:val="231F20"/>
          <w:spacing w:val="8"/>
          <w:w w:val="110"/>
          <w:sz w:val="18"/>
        </w:rPr>
        <w:t> </w:t>
      </w:r>
      <w:r>
        <w:rPr>
          <w:color w:val="231F20"/>
          <w:w w:val="110"/>
          <w:sz w:val="18"/>
        </w:rPr>
        <w:t>Noble</w:t>
      </w:r>
    </w:p>
    <w:p>
      <w:pPr>
        <w:pStyle w:val="BodyText"/>
        <w:tabs>
          <w:tab w:pos="995" w:val="left" w:leader="none"/>
        </w:tabs>
        <w:spacing w:before="1"/>
        <w:ind w:left="275"/>
      </w:pPr>
      <w:r>
        <w:rPr>
          <w:color w:val="231F20"/>
          <w:w w:val="110"/>
        </w:rPr>
        <w:t>XIII</w:t>
        <w:tab/>
        <w:t>Revd John</w:t>
      </w:r>
      <w:r>
        <w:rPr>
          <w:color w:val="231F20"/>
          <w:spacing w:val="2"/>
          <w:w w:val="110"/>
        </w:rPr>
        <w:t> </w:t>
      </w:r>
      <w:r>
        <w:rPr>
          <w:color w:val="231F20"/>
          <w:w w:val="110"/>
        </w:rPr>
        <w:t>Humphreys</w:t>
      </w:r>
    </w:p>
    <w:p>
      <w:pPr>
        <w:spacing w:after="0"/>
        <w:sectPr>
          <w:type w:val="continuous"/>
          <w:pgSz w:w="11900" w:h="16820"/>
          <w:pgMar w:top="1580" w:bottom="280" w:left="700" w:right="1680"/>
          <w:cols w:num="2" w:equalWidth="0">
            <w:col w:w="3009" w:space="40"/>
            <w:col w:w="6471"/>
          </w:cols>
        </w:sectPr>
      </w:pPr>
    </w:p>
    <w:p>
      <w:pPr>
        <w:pStyle w:val="BodyText"/>
        <w:spacing w:before="11"/>
        <w:rPr>
          <w:sz w:val="14"/>
        </w:rPr>
      </w:pPr>
      <w:r>
        <w:rPr/>
        <w:drawing>
          <wp:anchor distT="0" distB="0" distL="0" distR="0" allowOverlap="1" layoutInCell="1" locked="0" behindDoc="0" simplePos="0" relativeHeight="251689984">
            <wp:simplePos x="0" y="0"/>
            <wp:positionH relativeFrom="page">
              <wp:posOffset>0</wp:posOffset>
            </wp:positionH>
            <wp:positionV relativeFrom="page">
              <wp:posOffset>0</wp:posOffset>
            </wp:positionV>
            <wp:extent cx="429607" cy="2328632"/>
            <wp:effectExtent l="0" t="0" r="0" b="0"/>
            <wp:wrapNone/>
            <wp:docPr id="7" name="image77.png"/>
            <wp:cNvGraphicFramePr>
              <a:graphicFrameLocks noChangeAspect="1"/>
            </wp:cNvGraphicFramePr>
            <a:graphic>
              <a:graphicData uri="http://schemas.openxmlformats.org/drawingml/2006/picture">
                <pic:pic>
                  <pic:nvPicPr>
                    <pic:cNvPr id="8" name="image77.png"/>
                    <pic:cNvPicPr/>
                  </pic:nvPicPr>
                  <pic:blipFill>
                    <a:blip r:embed="rId81" cstate="print"/>
                    <a:stretch>
                      <a:fillRect/>
                    </a:stretch>
                  </pic:blipFill>
                  <pic:spPr>
                    <a:xfrm>
                      <a:off x="0" y="0"/>
                      <a:ext cx="429607" cy="2328632"/>
                    </a:xfrm>
                    <a:prstGeom prst="rect">
                      <a:avLst/>
                    </a:prstGeom>
                  </pic:spPr>
                </pic:pic>
              </a:graphicData>
            </a:graphic>
          </wp:anchor>
        </w:drawing>
      </w:r>
    </w:p>
    <w:p>
      <w:pPr>
        <w:spacing w:before="100"/>
        <w:ind w:left="444" w:right="0" w:firstLine="0"/>
        <w:jc w:val="left"/>
        <w:rPr>
          <w:b/>
          <w:sz w:val="18"/>
        </w:rPr>
      </w:pPr>
      <w:r>
        <w:rPr>
          <w:b/>
          <w:color w:val="231F20"/>
          <w:w w:val="110"/>
          <w:sz w:val="18"/>
        </w:rPr>
        <w:t>Conveners of General Assembly Standing Committees and Task Groups:</w:t>
      </w:r>
    </w:p>
    <w:p>
      <w:pPr>
        <w:pStyle w:val="BodyText"/>
        <w:spacing w:before="2"/>
        <w:rPr>
          <w:b/>
          <w:sz w:val="23"/>
        </w:rPr>
      </w:pPr>
    </w:p>
    <w:p>
      <w:pPr>
        <w:pStyle w:val="BodyText"/>
        <w:tabs>
          <w:tab w:pos="6204" w:val="left" w:leader="none"/>
        </w:tabs>
        <w:ind w:left="444"/>
      </w:pPr>
      <w:r>
        <w:rPr>
          <w:color w:val="231F20"/>
          <w:w w:val="110"/>
        </w:rPr>
        <w:t>Assembly</w:t>
      </w:r>
      <w:r>
        <w:rPr>
          <w:color w:val="231F20"/>
          <w:spacing w:val="22"/>
          <w:w w:val="110"/>
        </w:rPr>
        <w:t> </w:t>
      </w:r>
      <w:r>
        <w:rPr>
          <w:color w:val="231F20"/>
          <w:w w:val="110"/>
        </w:rPr>
        <w:t>Arrangements:</w:t>
        <w:tab/>
        <w:t>Mr William</w:t>
      </w:r>
      <w:r>
        <w:rPr>
          <w:color w:val="231F20"/>
          <w:spacing w:val="2"/>
          <w:w w:val="110"/>
        </w:rPr>
        <w:t> </w:t>
      </w:r>
      <w:r>
        <w:rPr>
          <w:color w:val="231F20"/>
          <w:w w:val="110"/>
        </w:rPr>
        <w:t>McVey</w:t>
      </w:r>
    </w:p>
    <w:p>
      <w:pPr>
        <w:pStyle w:val="BodyText"/>
        <w:tabs>
          <w:tab w:pos="6204" w:val="left" w:leader="none"/>
        </w:tabs>
        <w:spacing w:before="31"/>
        <w:ind w:left="444"/>
      </w:pPr>
      <w:r>
        <w:rPr>
          <w:color w:val="231F20"/>
          <w:w w:val="110"/>
        </w:rPr>
        <w:t>Communications</w:t>
      </w:r>
      <w:r>
        <w:rPr>
          <w:color w:val="231F20"/>
          <w:spacing w:val="13"/>
          <w:w w:val="110"/>
        </w:rPr>
        <w:t> </w:t>
      </w:r>
      <w:r>
        <w:rPr>
          <w:color w:val="231F20"/>
          <w:w w:val="110"/>
        </w:rPr>
        <w:t>and</w:t>
      </w:r>
      <w:r>
        <w:rPr>
          <w:color w:val="231F20"/>
          <w:spacing w:val="13"/>
          <w:w w:val="110"/>
        </w:rPr>
        <w:t> </w:t>
      </w:r>
      <w:r>
        <w:rPr>
          <w:color w:val="231F20"/>
          <w:w w:val="110"/>
        </w:rPr>
        <w:t>Editorial:</w:t>
        <w:tab/>
        <w:t>Revd Dr </w:t>
      </w:r>
      <w:r>
        <w:rPr>
          <w:color w:val="231F20"/>
          <w:spacing w:val="3"/>
          <w:w w:val="110"/>
        </w:rPr>
        <w:t>Kirsty</w:t>
      </w:r>
      <w:r>
        <w:rPr>
          <w:color w:val="231F20"/>
          <w:spacing w:val="6"/>
          <w:w w:val="110"/>
        </w:rPr>
        <w:t> </w:t>
      </w:r>
      <w:r>
        <w:rPr>
          <w:color w:val="231F20"/>
          <w:w w:val="110"/>
        </w:rPr>
        <w:t>Thorpe</w:t>
      </w:r>
    </w:p>
    <w:p>
      <w:pPr>
        <w:pStyle w:val="BodyText"/>
        <w:tabs>
          <w:tab w:pos="6204" w:val="left" w:leader="none"/>
        </w:tabs>
        <w:spacing w:before="32"/>
        <w:ind w:left="444"/>
      </w:pPr>
      <w:r>
        <w:rPr>
          <w:color w:val="231F20"/>
          <w:w w:val="110"/>
        </w:rPr>
        <w:t>Education</w:t>
      </w:r>
      <w:r>
        <w:rPr>
          <w:color w:val="231F20"/>
          <w:spacing w:val="10"/>
          <w:w w:val="110"/>
        </w:rPr>
        <w:t> </w:t>
      </w:r>
      <w:r>
        <w:rPr>
          <w:color w:val="231F20"/>
          <w:w w:val="110"/>
        </w:rPr>
        <w:t>and</w:t>
      </w:r>
      <w:r>
        <w:rPr>
          <w:color w:val="231F20"/>
          <w:spacing w:val="11"/>
          <w:w w:val="110"/>
        </w:rPr>
        <w:t> </w:t>
      </w:r>
      <w:r>
        <w:rPr>
          <w:color w:val="231F20"/>
          <w:w w:val="110"/>
        </w:rPr>
        <w:t>Learning:</w:t>
        <w:tab/>
        <w:t>Prof Malcolm</w:t>
      </w:r>
      <w:r>
        <w:rPr>
          <w:color w:val="231F20"/>
          <w:spacing w:val="6"/>
          <w:w w:val="110"/>
        </w:rPr>
        <w:t> </w:t>
      </w:r>
      <w:r>
        <w:rPr>
          <w:color w:val="231F20"/>
          <w:w w:val="110"/>
        </w:rPr>
        <w:t>Johnson</w:t>
      </w:r>
    </w:p>
    <w:p>
      <w:pPr>
        <w:pStyle w:val="BodyText"/>
        <w:tabs>
          <w:tab w:pos="6204" w:val="left" w:leader="none"/>
        </w:tabs>
        <w:spacing w:before="31"/>
        <w:ind w:left="444"/>
      </w:pPr>
      <w:r>
        <w:rPr>
          <w:color w:val="231F20"/>
          <w:w w:val="110"/>
        </w:rPr>
        <w:t>Equal</w:t>
      </w:r>
      <w:r>
        <w:rPr>
          <w:color w:val="231F20"/>
          <w:spacing w:val="14"/>
          <w:w w:val="110"/>
        </w:rPr>
        <w:t> </w:t>
      </w:r>
      <w:r>
        <w:rPr>
          <w:color w:val="231F20"/>
          <w:w w:val="110"/>
        </w:rPr>
        <w:t>Opportunities:</w:t>
        <w:tab/>
        <w:t>Ms Morag</w:t>
      </w:r>
      <w:r>
        <w:rPr>
          <w:color w:val="231F20"/>
          <w:spacing w:val="5"/>
          <w:w w:val="110"/>
        </w:rPr>
        <w:t> </w:t>
      </w:r>
      <w:r>
        <w:rPr>
          <w:color w:val="231F20"/>
          <w:w w:val="110"/>
        </w:rPr>
        <w:t>McLintock</w:t>
      </w:r>
    </w:p>
    <w:p>
      <w:pPr>
        <w:pStyle w:val="BodyText"/>
        <w:tabs>
          <w:tab w:pos="6204" w:val="left" w:leader="none"/>
        </w:tabs>
        <w:spacing w:before="31"/>
        <w:ind w:left="444"/>
      </w:pPr>
      <w:r>
        <w:rPr>
          <w:color w:val="231F20"/>
          <w:w w:val="110"/>
        </w:rPr>
        <w:t>Finance:</w:t>
        <w:tab/>
        <w:t>Mr John</w:t>
      </w:r>
      <w:r>
        <w:rPr>
          <w:color w:val="231F20"/>
          <w:spacing w:val="2"/>
          <w:w w:val="110"/>
        </w:rPr>
        <w:t> </w:t>
      </w:r>
      <w:r>
        <w:rPr>
          <w:color w:val="231F20"/>
          <w:w w:val="110"/>
        </w:rPr>
        <w:t>Ellis</w:t>
      </w:r>
    </w:p>
    <w:p>
      <w:pPr>
        <w:pStyle w:val="BodyText"/>
        <w:tabs>
          <w:tab w:pos="6204" w:val="left" w:leader="none"/>
        </w:tabs>
        <w:spacing w:before="31"/>
        <w:ind w:left="444"/>
      </w:pPr>
      <w:r>
        <w:rPr>
          <w:color w:val="231F20"/>
          <w:w w:val="110"/>
        </w:rPr>
        <w:t>Ministries:</w:t>
        <w:tab/>
        <w:t>Revd Peter</w:t>
      </w:r>
      <w:r>
        <w:rPr>
          <w:color w:val="231F20"/>
          <w:spacing w:val="3"/>
          <w:w w:val="110"/>
        </w:rPr>
        <w:t> </w:t>
      </w:r>
      <w:r>
        <w:rPr>
          <w:color w:val="231F20"/>
          <w:w w:val="110"/>
        </w:rPr>
        <w:t>Poulter</w:t>
      </w:r>
    </w:p>
    <w:p>
      <w:pPr>
        <w:pStyle w:val="BodyText"/>
        <w:tabs>
          <w:tab w:pos="6204" w:val="left" w:leader="none"/>
        </w:tabs>
        <w:spacing w:before="32"/>
        <w:ind w:left="444"/>
      </w:pPr>
      <w:r>
        <w:rPr>
          <w:color w:val="231F20"/>
          <w:w w:val="110"/>
        </w:rPr>
        <w:t>Mission:</w:t>
        <w:tab/>
        <w:t>Revd Edward</w:t>
      </w:r>
      <w:r>
        <w:rPr>
          <w:color w:val="231F20"/>
          <w:spacing w:val="2"/>
          <w:w w:val="110"/>
        </w:rPr>
        <w:t> </w:t>
      </w:r>
      <w:r>
        <w:rPr>
          <w:color w:val="231F20"/>
          <w:w w:val="110"/>
        </w:rPr>
        <w:t>Cox</w:t>
      </w:r>
    </w:p>
    <w:p>
      <w:pPr>
        <w:pStyle w:val="ListParagraph"/>
        <w:numPr>
          <w:ilvl w:val="0"/>
          <w:numId w:val="2"/>
        </w:numPr>
        <w:tabs>
          <w:tab w:pos="1124" w:val="left" w:leader="none"/>
          <w:tab w:pos="1125" w:val="left" w:leader="none"/>
          <w:tab w:pos="6204" w:val="left" w:leader="none"/>
        </w:tabs>
        <w:spacing w:line="240" w:lineRule="auto" w:before="31" w:after="0"/>
        <w:ind w:left="1124" w:right="0" w:hanging="341"/>
        <w:jc w:val="left"/>
        <w:rPr>
          <w:sz w:val="18"/>
        </w:rPr>
      </w:pPr>
      <w:r>
        <w:rPr>
          <w:color w:val="231F20"/>
          <w:w w:val="110"/>
          <w:sz w:val="18"/>
        </w:rPr>
        <w:t>Church</w:t>
      </w:r>
      <w:r>
        <w:rPr>
          <w:color w:val="231F20"/>
          <w:spacing w:val="14"/>
          <w:w w:val="110"/>
          <w:sz w:val="18"/>
        </w:rPr>
        <w:t> </w:t>
      </w:r>
      <w:r>
        <w:rPr>
          <w:color w:val="231F20"/>
          <w:w w:val="110"/>
          <w:sz w:val="18"/>
        </w:rPr>
        <w:t>and</w:t>
      </w:r>
      <w:r>
        <w:rPr>
          <w:color w:val="231F20"/>
          <w:spacing w:val="14"/>
          <w:w w:val="110"/>
          <w:sz w:val="18"/>
        </w:rPr>
        <w:t> </w:t>
      </w:r>
      <w:r>
        <w:rPr>
          <w:color w:val="231F20"/>
          <w:spacing w:val="2"/>
          <w:w w:val="110"/>
          <w:sz w:val="18"/>
        </w:rPr>
        <w:t>Society</w:t>
        <w:tab/>
      </w:r>
      <w:r>
        <w:rPr>
          <w:color w:val="231F20"/>
          <w:w w:val="110"/>
          <w:sz w:val="18"/>
        </w:rPr>
        <w:t>Mr Simon</w:t>
      </w:r>
      <w:r>
        <w:rPr>
          <w:color w:val="231F20"/>
          <w:spacing w:val="4"/>
          <w:w w:val="110"/>
          <w:sz w:val="18"/>
        </w:rPr>
        <w:t> </w:t>
      </w:r>
      <w:r>
        <w:rPr>
          <w:color w:val="231F20"/>
          <w:w w:val="110"/>
          <w:sz w:val="18"/>
        </w:rPr>
        <w:t>Loveitt</w:t>
      </w:r>
    </w:p>
    <w:p>
      <w:pPr>
        <w:pStyle w:val="ListParagraph"/>
        <w:numPr>
          <w:ilvl w:val="0"/>
          <w:numId w:val="2"/>
        </w:numPr>
        <w:tabs>
          <w:tab w:pos="1124" w:val="left" w:leader="none"/>
          <w:tab w:pos="1125" w:val="left" w:leader="none"/>
          <w:tab w:pos="6204" w:val="left" w:leader="none"/>
        </w:tabs>
        <w:spacing w:line="240" w:lineRule="auto" w:before="31" w:after="0"/>
        <w:ind w:left="1124" w:right="0" w:hanging="341"/>
        <w:jc w:val="left"/>
        <w:rPr>
          <w:sz w:val="18"/>
        </w:rPr>
      </w:pPr>
      <w:r>
        <w:rPr>
          <w:color w:val="231F20"/>
          <w:w w:val="110"/>
          <w:sz w:val="18"/>
        </w:rPr>
        <w:t>Doctrine, Prayer</w:t>
      </w:r>
      <w:r>
        <w:rPr>
          <w:color w:val="231F20"/>
          <w:spacing w:val="30"/>
          <w:w w:val="110"/>
          <w:sz w:val="18"/>
        </w:rPr>
        <w:t> </w:t>
      </w:r>
      <w:r>
        <w:rPr>
          <w:color w:val="231F20"/>
          <w:w w:val="110"/>
          <w:sz w:val="18"/>
        </w:rPr>
        <w:t>and</w:t>
      </w:r>
      <w:r>
        <w:rPr>
          <w:color w:val="231F20"/>
          <w:spacing w:val="16"/>
          <w:w w:val="110"/>
          <w:sz w:val="18"/>
        </w:rPr>
        <w:t> </w:t>
      </w:r>
      <w:r>
        <w:rPr>
          <w:color w:val="231F20"/>
          <w:w w:val="110"/>
          <w:sz w:val="18"/>
        </w:rPr>
        <w:t>Worship</w:t>
        <w:tab/>
        <w:t>Revd Dr Susan</w:t>
      </w:r>
      <w:r>
        <w:rPr>
          <w:color w:val="231F20"/>
          <w:spacing w:val="6"/>
          <w:w w:val="110"/>
          <w:sz w:val="18"/>
        </w:rPr>
        <w:t> </w:t>
      </w:r>
      <w:r>
        <w:rPr>
          <w:color w:val="231F20"/>
          <w:w w:val="110"/>
          <w:sz w:val="18"/>
        </w:rPr>
        <w:t>Durber</w:t>
      </w:r>
    </w:p>
    <w:p>
      <w:pPr>
        <w:pStyle w:val="ListParagraph"/>
        <w:numPr>
          <w:ilvl w:val="0"/>
          <w:numId w:val="2"/>
        </w:numPr>
        <w:tabs>
          <w:tab w:pos="1124" w:val="left" w:leader="none"/>
          <w:tab w:pos="1125" w:val="left" w:leader="none"/>
          <w:tab w:pos="6204" w:val="left" w:leader="none"/>
        </w:tabs>
        <w:spacing w:line="240" w:lineRule="auto" w:before="31" w:after="0"/>
        <w:ind w:left="1124" w:right="0" w:hanging="341"/>
        <w:jc w:val="left"/>
        <w:rPr>
          <w:sz w:val="18"/>
        </w:rPr>
      </w:pPr>
      <w:r>
        <w:rPr>
          <w:color w:val="231F20"/>
          <w:w w:val="110"/>
          <w:sz w:val="18"/>
        </w:rPr>
        <w:t>Ecumenical</w:t>
      </w:r>
      <w:r>
        <w:rPr>
          <w:color w:val="231F20"/>
          <w:spacing w:val="23"/>
          <w:w w:val="110"/>
          <w:sz w:val="18"/>
        </w:rPr>
        <w:t> </w:t>
      </w:r>
      <w:r>
        <w:rPr>
          <w:color w:val="231F20"/>
          <w:w w:val="110"/>
          <w:sz w:val="18"/>
        </w:rPr>
        <w:t>and</w:t>
      </w:r>
      <w:r>
        <w:rPr>
          <w:color w:val="231F20"/>
          <w:spacing w:val="23"/>
          <w:w w:val="110"/>
          <w:sz w:val="18"/>
        </w:rPr>
        <w:t> </w:t>
      </w:r>
      <w:r>
        <w:rPr>
          <w:color w:val="231F20"/>
          <w:w w:val="110"/>
          <w:sz w:val="18"/>
        </w:rPr>
        <w:t>International</w:t>
        <w:tab/>
        <w:t>Revd Elizabeth</w:t>
      </w:r>
      <w:r>
        <w:rPr>
          <w:color w:val="231F20"/>
          <w:spacing w:val="4"/>
          <w:w w:val="110"/>
          <w:sz w:val="18"/>
        </w:rPr>
        <w:t> </w:t>
      </w:r>
      <w:r>
        <w:rPr>
          <w:color w:val="231F20"/>
          <w:w w:val="110"/>
          <w:sz w:val="18"/>
        </w:rPr>
        <w:t>Nash</w:t>
      </w:r>
    </w:p>
    <w:p>
      <w:pPr>
        <w:pStyle w:val="ListParagraph"/>
        <w:numPr>
          <w:ilvl w:val="0"/>
          <w:numId w:val="2"/>
        </w:numPr>
        <w:tabs>
          <w:tab w:pos="1124" w:val="left" w:leader="none"/>
          <w:tab w:pos="1125" w:val="left" w:leader="none"/>
          <w:tab w:pos="6204" w:val="left" w:leader="none"/>
        </w:tabs>
        <w:spacing w:line="240" w:lineRule="auto" w:before="32" w:after="0"/>
        <w:ind w:left="1124" w:right="0" w:hanging="341"/>
        <w:jc w:val="left"/>
        <w:rPr>
          <w:sz w:val="18"/>
        </w:rPr>
      </w:pPr>
      <w:r>
        <w:rPr>
          <w:color w:val="231F20"/>
          <w:w w:val="110"/>
          <w:sz w:val="18"/>
        </w:rPr>
        <w:t>Interfaith</w:t>
      </w:r>
      <w:r>
        <w:rPr>
          <w:color w:val="231F20"/>
          <w:spacing w:val="32"/>
          <w:w w:val="110"/>
          <w:sz w:val="18"/>
        </w:rPr>
        <w:t> </w:t>
      </w:r>
      <w:r>
        <w:rPr>
          <w:color w:val="231F20"/>
          <w:w w:val="110"/>
          <w:sz w:val="18"/>
        </w:rPr>
        <w:t>Relations</w:t>
        <w:tab/>
        <w:t>Revd Peter</w:t>
      </w:r>
      <w:r>
        <w:rPr>
          <w:color w:val="231F20"/>
          <w:spacing w:val="3"/>
          <w:w w:val="110"/>
          <w:sz w:val="18"/>
        </w:rPr>
        <w:t> </w:t>
      </w:r>
      <w:r>
        <w:rPr>
          <w:color w:val="231F20"/>
          <w:w w:val="110"/>
          <w:sz w:val="18"/>
        </w:rPr>
        <w:t>Cowell</w:t>
      </w:r>
    </w:p>
    <w:p>
      <w:pPr>
        <w:pStyle w:val="ListParagraph"/>
        <w:numPr>
          <w:ilvl w:val="0"/>
          <w:numId w:val="2"/>
        </w:numPr>
        <w:tabs>
          <w:tab w:pos="1124" w:val="left" w:leader="none"/>
          <w:tab w:pos="1125" w:val="left" w:leader="none"/>
          <w:tab w:pos="6204" w:val="left" w:leader="none"/>
        </w:tabs>
        <w:spacing w:line="240" w:lineRule="auto" w:before="31" w:after="0"/>
        <w:ind w:left="1124" w:right="0" w:hanging="341"/>
        <w:jc w:val="left"/>
        <w:rPr>
          <w:sz w:val="18"/>
        </w:rPr>
      </w:pPr>
      <w:r>
        <w:rPr>
          <w:color w:val="231F20"/>
          <w:w w:val="110"/>
          <w:sz w:val="18"/>
        </w:rPr>
        <w:t>Life</w:t>
      </w:r>
      <w:r>
        <w:rPr>
          <w:color w:val="231F20"/>
          <w:spacing w:val="15"/>
          <w:w w:val="110"/>
          <w:sz w:val="18"/>
        </w:rPr>
        <w:t> </w:t>
      </w:r>
      <w:r>
        <w:rPr>
          <w:color w:val="231F20"/>
          <w:w w:val="110"/>
          <w:sz w:val="18"/>
        </w:rPr>
        <w:t>and</w:t>
      </w:r>
      <w:r>
        <w:rPr>
          <w:color w:val="231F20"/>
          <w:spacing w:val="15"/>
          <w:w w:val="110"/>
          <w:sz w:val="18"/>
        </w:rPr>
        <w:t> </w:t>
      </w:r>
      <w:r>
        <w:rPr>
          <w:color w:val="231F20"/>
          <w:w w:val="110"/>
          <w:sz w:val="18"/>
        </w:rPr>
        <w:t>Witness</w:t>
        <w:tab/>
        <w:t>Revd Peter</w:t>
      </w:r>
      <w:r>
        <w:rPr>
          <w:color w:val="231F20"/>
          <w:spacing w:val="3"/>
          <w:w w:val="110"/>
          <w:sz w:val="18"/>
        </w:rPr>
        <w:t> </w:t>
      </w:r>
      <w:r>
        <w:rPr>
          <w:color w:val="231F20"/>
          <w:w w:val="110"/>
          <w:sz w:val="18"/>
        </w:rPr>
        <w:t>Ball</w:t>
      </w:r>
    </w:p>
    <w:p>
      <w:pPr>
        <w:pStyle w:val="ListParagraph"/>
        <w:numPr>
          <w:ilvl w:val="0"/>
          <w:numId w:val="2"/>
        </w:numPr>
        <w:tabs>
          <w:tab w:pos="1124" w:val="left" w:leader="none"/>
          <w:tab w:pos="1125" w:val="left" w:leader="none"/>
          <w:tab w:pos="6204" w:val="left" w:leader="none"/>
        </w:tabs>
        <w:spacing w:line="240" w:lineRule="auto" w:before="31" w:after="0"/>
        <w:ind w:left="1124" w:right="0" w:hanging="341"/>
        <w:jc w:val="left"/>
        <w:rPr>
          <w:sz w:val="18"/>
        </w:rPr>
      </w:pPr>
      <w:r>
        <w:rPr>
          <w:color w:val="231F20"/>
          <w:w w:val="110"/>
          <w:sz w:val="18"/>
        </w:rPr>
        <w:t>Racial Justice and</w:t>
      </w:r>
      <w:r>
        <w:rPr>
          <w:color w:val="231F20"/>
          <w:spacing w:val="56"/>
          <w:w w:val="110"/>
          <w:sz w:val="18"/>
        </w:rPr>
        <w:t> </w:t>
      </w:r>
      <w:r>
        <w:rPr>
          <w:color w:val="231F20"/>
          <w:w w:val="110"/>
          <w:sz w:val="18"/>
        </w:rPr>
        <w:t>Multicultural</w:t>
      </w:r>
      <w:r>
        <w:rPr>
          <w:color w:val="231F20"/>
          <w:spacing w:val="19"/>
          <w:w w:val="110"/>
          <w:sz w:val="18"/>
        </w:rPr>
        <w:t> </w:t>
      </w:r>
      <w:r>
        <w:rPr>
          <w:color w:val="231F20"/>
          <w:w w:val="110"/>
          <w:sz w:val="18"/>
        </w:rPr>
        <w:t>Ministries</w:t>
        <w:tab/>
        <w:t>Revd Carla</w:t>
      </w:r>
      <w:r>
        <w:rPr>
          <w:color w:val="231F20"/>
          <w:spacing w:val="8"/>
          <w:w w:val="110"/>
          <w:sz w:val="18"/>
        </w:rPr>
        <w:t> </w:t>
      </w:r>
      <w:r>
        <w:rPr>
          <w:color w:val="231F20"/>
          <w:w w:val="110"/>
          <w:sz w:val="18"/>
        </w:rPr>
        <w:t>Grosch-Miller</w:t>
      </w:r>
    </w:p>
    <w:p>
      <w:pPr>
        <w:pStyle w:val="BodyText"/>
        <w:tabs>
          <w:tab w:pos="6204" w:val="left" w:leader="none"/>
        </w:tabs>
        <w:spacing w:before="31"/>
        <w:ind w:left="444"/>
      </w:pPr>
      <w:r>
        <w:rPr>
          <w:color w:val="231F20"/>
          <w:w w:val="110"/>
        </w:rPr>
        <w:t>Mission</w:t>
      </w:r>
      <w:r>
        <w:rPr>
          <w:color w:val="231F20"/>
          <w:spacing w:val="8"/>
          <w:w w:val="110"/>
        </w:rPr>
        <w:t> </w:t>
      </w:r>
      <w:r>
        <w:rPr>
          <w:color w:val="231F20"/>
          <w:w w:val="110"/>
        </w:rPr>
        <w:t>Council:</w:t>
        <w:tab/>
        <w:t>Revd Prof Stephen</w:t>
      </w:r>
      <w:r>
        <w:rPr>
          <w:color w:val="231F20"/>
          <w:spacing w:val="14"/>
          <w:w w:val="110"/>
        </w:rPr>
        <w:t> </w:t>
      </w:r>
      <w:r>
        <w:rPr>
          <w:color w:val="231F20"/>
          <w:w w:val="110"/>
        </w:rPr>
        <w:t>Orchard</w:t>
      </w:r>
    </w:p>
    <w:p>
      <w:pPr>
        <w:pStyle w:val="BodyText"/>
        <w:tabs>
          <w:tab w:pos="6204" w:val="left" w:leader="none"/>
        </w:tabs>
        <w:spacing w:before="32"/>
        <w:ind w:left="444"/>
      </w:pPr>
      <w:r>
        <w:rPr>
          <w:color w:val="231F20"/>
          <w:w w:val="110"/>
        </w:rPr>
        <w:t>Nominations:</w:t>
        <w:tab/>
        <w:t>Revd Malcolm</w:t>
      </w:r>
      <w:r>
        <w:rPr>
          <w:color w:val="231F20"/>
          <w:spacing w:val="4"/>
          <w:w w:val="110"/>
        </w:rPr>
        <w:t> </w:t>
      </w:r>
      <w:r>
        <w:rPr>
          <w:color w:val="231F20"/>
          <w:w w:val="110"/>
        </w:rPr>
        <w:t>Hanson</w:t>
      </w:r>
    </w:p>
    <w:p>
      <w:pPr>
        <w:pStyle w:val="BodyText"/>
        <w:tabs>
          <w:tab w:pos="6204" w:val="left" w:leader="none"/>
        </w:tabs>
        <w:spacing w:before="31"/>
        <w:ind w:left="444"/>
      </w:pPr>
      <w:r>
        <w:rPr>
          <w:color w:val="231F20"/>
          <w:w w:val="110"/>
        </w:rPr>
        <w:t>Pastoral Reference</w:t>
      </w:r>
      <w:r>
        <w:rPr>
          <w:color w:val="231F20"/>
          <w:spacing w:val="22"/>
          <w:w w:val="110"/>
        </w:rPr>
        <w:t> </w:t>
      </w:r>
      <w:r>
        <w:rPr>
          <w:color w:val="231F20"/>
          <w:w w:val="110"/>
        </w:rPr>
        <w:t>and</w:t>
      </w:r>
      <w:r>
        <w:rPr>
          <w:color w:val="231F20"/>
          <w:spacing w:val="12"/>
          <w:w w:val="110"/>
        </w:rPr>
        <w:t> </w:t>
      </w:r>
      <w:r>
        <w:rPr>
          <w:color w:val="231F20"/>
          <w:w w:val="110"/>
        </w:rPr>
        <w:t>Welfare:</w:t>
        <w:tab/>
        <w:t>Revd Alasdair</w:t>
      </w:r>
      <w:r>
        <w:rPr>
          <w:color w:val="231F20"/>
          <w:spacing w:val="3"/>
          <w:w w:val="110"/>
        </w:rPr>
        <w:t> </w:t>
      </w:r>
      <w:r>
        <w:rPr>
          <w:color w:val="231F20"/>
          <w:spacing w:val="2"/>
          <w:w w:val="110"/>
        </w:rPr>
        <w:t>Pratt</w:t>
      </w:r>
    </w:p>
    <w:p>
      <w:pPr>
        <w:pStyle w:val="BodyText"/>
        <w:tabs>
          <w:tab w:pos="6204" w:val="left" w:leader="none"/>
        </w:tabs>
        <w:spacing w:before="31"/>
        <w:ind w:left="444"/>
      </w:pPr>
      <w:r>
        <w:rPr>
          <w:color w:val="231F20"/>
          <w:w w:val="110"/>
        </w:rPr>
        <w:t>Youth and</w:t>
      </w:r>
      <w:r>
        <w:rPr>
          <w:color w:val="231F20"/>
          <w:spacing w:val="7"/>
          <w:w w:val="110"/>
        </w:rPr>
        <w:t> </w:t>
      </w:r>
      <w:r>
        <w:rPr>
          <w:color w:val="231F20"/>
          <w:w w:val="110"/>
        </w:rPr>
        <w:t>Children’s</w:t>
      </w:r>
      <w:r>
        <w:rPr>
          <w:color w:val="231F20"/>
          <w:spacing w:val="4"/>
          <w:w w:val="110"/>
        </w:rPr>
        <w:t> </w:t>
      </w:r>
      <w:r>
        <w:rPr>
          <w:color w:val="231F20"/>
          <w:w w:val="110"/>
        </w:rPr>
        <w:t>Work:</w:t>
        <w:tab/>
        <w:t>Revd Neil</w:t>
      </w:r>
      <w:r>
        <w:rPr>
          <w:color w:val="231F20"/>
          <w:spacing w:val="3"/>
          <w:w w:val="110"/>
        </w:rPr>
        <w:t> </w:t>
      </w:r>
      <w:r>
        <w:rPr>
          <w:color w:val="231F20"/>
          <w:spacing w:val="2"/>
          <w:w w:val="110"/>
        </w:rPr>
        <w:t>Thorogood</w:t>
      </w:r>
    </w:p>
    <w:p>
      <w:pPr>
        <w:pStyle w:val="BodyText"/>
        <w:spacing w:before="1"/>
        <w:rPr>
          <w:sz w:val="23"/>
        </w:rPr>
      </w:pPr>
    </w:p>
    <w:p>
      <w:pPr>
        <w:spacing w:before="1"/>
        <w:ind w:left="444" w:right="0" w:firstLine="0"/>
        <w:jc w:val="left"/>
        <w:rPr>
          <w:b/>
          <w:sz w:val="18"/>
        </w:rPr>
      </w:pPr>
      <w:r>
        <w:rPr>
          <w:b/>
          <w:color w:val="231F20"/>
          <w:w w:val="110"/>
          <w:sz w:val="18"/>
        </w:rPr>
        <w:t>Synod Clerks:</w:t>
      </w:r>
    </w:p>
    <w:p>
      <w:pPr>
        <w:pStyle w:val="BodyText"/>
        <w:spacing w:before="1"/>
        <w:rPr>
          <w:b/>
          <w:sz w:val="23"/>
        </w:rPr>
      </w:pPr>
    </w:p>
    <w:p>
      <w:pPr>
        <w:pStyle w:val="ListParagraph"/>
        <w:numPr>
          <w:ilvl w:val="0"/>
          <w:numId w:val="3"/>
        </w:numPr>
        <w:tabs>
          <w:tab w:pos="4044" w:val="left" w:leader="none"/>
          <w:tab w:pos="4045" w:val="left" w:leader="none"/>
        </w:tabs>
        <w:spacing w:line="240" w:lineRule="auto" w:before="0" w:after="0"/>
        <w:ind w:left="4044" w:right="0" w:hanging="1441"/>
        <w:jc w:val="left"/>
        <w:rPr>
          <w:sz w:val="18"/>
        </w:rPr>
      </w:pPr>
      <w:r>
        <w:rPr>
          <w:color w:val="231F20"/>
          <w:w w:val="110"/>
          <w:sz w:val="18"/>
        </w:rPr>
        <w:t>Revd John</w:t>
      </w:r>
      <w:r>
        <w:rPr>
          <w:color w:val="231F20"/>
          <w:spacing w:val="1"/>
          <w:w w:val="110"/>
          <w:sz w:val="18"/>
        </w:rPr>
        <w:t> </w:t>
      </w:r>
      <w:r>
        <w:rPr>
          <w:color w:val="231F20"/>
          <w:w w:val="110"/>
          <w:sz w:val="18"/>
        </w:rPr>
        <w:t>Durell</w:t>
      </w:r>
    </w:p>
    <w:p>
      <w:pPr>
        <w:pStyle w:val="ListParagraph"/>
        <w:numPr>
          <w:ilvl w:val="0"/>
          <w:numId w:val="3"/>
        </w:numPr>
        <w:tabs>
          <w:tab w:pos="4044" w:val="left" w:leader="none"/>
          <w:tab w:pos="4045" w:val="left" w:leader="none"/>
        </w:tabs>
        <w:spacing w:line="240" w:lineRule="auto" w:before="32" w:after="0"/>
        <w:ind w:left="4044" w:right="0" w:hanging="1441"/>
        <w:jc w:val="left"/>
        <w:rPr>
          <w:sz w:val="18"/>
        </w:rPr>
      </w:pPr>
      <w:r>
        <w:rPr>
          <w:color w:val="231F20"/>
          <w:w w:val="110"/>
          <w:sz w:val="18"/>
        </w:rPr>
        <w:t>Mr </w:t>
      </w:r>
      <w:r>
        <w:rPr>
          <w:color w:val="231F20"/>
          <w:spacing w:val="2"/>
          <w:w w:val="110"/>
          <w:sz w:val="18"/>
        </w:rPr>
        <w:t>George Morton</w:t>
      </w:r>
    </w:p>
    <w:p>
      <w:pPr>
        <w:pStyle w:val="ListParagraph"/>
        <w:numPr>
          <w:ilvl w:val="0"/>
          <w:numId w:val="3"/>
        </w:numPr>
        <w:tabs>
          <w:tab w:pos="4044" w:val="left" w:leader="none"/>
          <w:tab w:pos="4045" w:val="left" w:leader="none"/>
        </w:tabs>
        <w:spacing w:line="240" w:lineRule="auto" w:before="31" w:after="0"/>
        <w:ind w:left="4044" w:right="0" w:hanging="1441"/>
        <w:jc w:val="left"/>
        <w:rPr>
          <w:sz w:val="18"/>
        </w:rPr>
      </w:pPr>
      <w:r>
        <w:rPr>
          <w:color w:val="231F20"/>
          <w:w w:val="110"/>
          <w:sz w:val="18"/>
        </w:rPr>
        <w:t>Mr Donald</w:t>
      </w:r>
      <w:r>
        <w:rPr>
          <w:color w:val="231F20"/>
          <w:spacing w:val="2"/>
          <w:w w:val="110"/>
          <w:sz w:val="18"/>
        </w:rPr>
        <w:t> </w:t>
      </w:r>
      <w:r>
        <w:rPr>
          <w:color w:val="231F20"/>
          <w:w w:val="110"/>
          <w:sz w:val="18"/>
        </w:rPr>
        <w:t>Swift</w:t>
      </w:r>
    </w:p>
    <w:p>
      <w:pPr>
        <w:pStyle w:val="ListParagraph"/>
        <w:numPr>
          <w:ilvl w:val="0"/>
          <w:numId w:val="3"/>
        </w:numPr>
        <w:tabs>
          <w:tab w:pos="4044" w:val="left" w:leader="none"/>
          <w:tab w:pos="4045" w:val="left" w:leader="none"/>
        </w:tabs>
        <w:spacing w:line="240" w:lineRule="auto" w:before="31" w:after="0"/>
        <w:ind w:left="4044" w:right="0" w:hanging="1441"/>
        <w:jc w:val="left"/>
        <w:rPr>
          <w:sz w:val="18"/>
        </w:rPr>
      </w:pPr>
      <w:r>
        <w:rPr>
          <w:color w:val="231F20"/>
          <w:spacing w:val="2"/>
          <w:w w:val="110"/>
          <w:sz w:val="18"/>
        </w:rPr>
        <w:t>Mrs </w:t>
      </w:r>
      <w:r>
        <w:rPr>
          <w:color w:val="231F20"/>
          <w:w w:val="110"/>
          <w:sz w:val="18"/>
        </w:rPr>
        <w:t>Val</w:t>
      </w:r>
      <w:r>
        <w:rPr>
          <w:color w:val="231F20"/>
          <w:spacing w:val="-1"/>
          <w:w w:val="110"/>
          <w:sz w:val="18"/>
        </w:rPr>
        <w:t> </w:t>
      </w:r>
      <w:r>
        <w:rPr>
          <w:color w:val="231F20"/>
          <w:spacing w:val="2"/>
          <w:w w:val="110"/>
          <w:sz w:val="18"/>
        </w:rPr>
        <w:t>Morrison</w:t>
      </w:r>
    </w:p>
    <w:p>
      <w:pPr>
        <w:pStyle w:val="ListParagraph"/>
        <w:numPr>
          <w:ilvl w:val="0"/>
          <w:numId w:val="3"/>
        </w:numPr>
        <w:tabs>
          <w:tab w:pos="4044" w:val="left" w:leader="none"/>
          <w:tab w:pos="4045" w:val="left" w:leader="none"/>
        </w:tabs>
        <w:spacing w:line="240" w:lineRule="auto" w:before="31" w:after="0"/>
        <w:ind w:left="4044" w:right="0" w:hanging="1441"/>
        <w:jc w:val="left"/>
        <w:rPr>
          <w:sz w:val="18"/>
        </w:rPr>
      </w:pPr>
      <w:r>
        <w:rPr>
          <w:color w:val="231F20"/>
          <w:w w:val="110"/>
          <w:sz w:val="18"/>
        </w:rPr>
        <w:t>Mr Duncan</w:t>
      </w:r>
      <w:r>
        <w:rPr>
          <w:color w:val="231F20"/>
          <w:spacing w:val="2"/>
          <w:w w:val="110"/>
          <w:sz w:val="18"/>
        </w:rPr>
        <w:t> </w:t>
      </w:r>
      <w:r>
        <w:rPr>
          <w:color w:val="231F20"/>
          <w:w w:val="110"/>
          <w:sz w:val="18"/>
        </w:rPr>
        <w:t>Smith</w:t>
      </w:r>
    </w:p>
    <w:p>
      <w:pPr>
        <w:pStyle w:val="ListParagraph"/>
        <w:numPr>
          <w:ilvl w:val="0"/>
          <w:numId w:val="3"/>
        </w:numPr>
        <w:tabs>
          <w:tab w:pos="4044" w:val="left" w:leader="none"/>
          <w:tab w:pos="4045" w:val="left" w:leader="none"/>
        </w:tabs>
        <w:spacing w:line="240" w:lineRule="auto" w:before="32" w:after="0"/>
        <w:ind w:left="4044" w:right="0" w:hanging="1441"/>
        <w:jc w:val="left"/>
        <w:rPr>
          <w:sz w:val="18"/>
        </w:rPr>
      </w:pPr>
      <w:r>
        <w:rPr>
          <w:color w:val="231F20"/>
          <w:w w:val="110"/>
          <w:sz w:val="18"/>
        </w:rPr>
        <w:t>Mr Bill</w:t>
      </w:r>
      <w:r>
        <w:rPr>
          <w:color w:val="231F20"/>
          <w:spacing w:val="19"/>
          <w:w w:val="110"/>
          <w:sz w:val="18"/>
        </w:rPr>
        <w:t> </w:t>
      </w:r>
      <w:r>
        <w:rPr>
          <w:color w:val="231F20"/>
          <w:w w:val="110"/>
          <w:sz w:val="18"/>
        </w:rPr>
        <w:t>Robson</w:t>
      </w:r>
    </w:p>
    <w:p>
      <w:pPr>
        <w:pStyle w:val="ListParagraph"/>
        <w:numPr>
          <w:ilvl w:val="0"/>
          <w:numId w:val="3"/>
        </w:numPr>
        <w:tabs>
          <w:tab w:pos="4044" w:val="left" w:leader="none"/>
          <w:tab w:pos="4045" w:val="left" w:leader="none"/>
        </w:tabs>
        <w:spacing w:line="240" w:lineRule="auto" w:before="31" w:after="0"/>
        <w:ind w:left="4044" w:right="0" w:hanging="1441"/>
        <w:jc w:val="left"/>
        <w:rPr>
          <w:sz w:val="18"/>
        </w:rPr>
      </w:pPr>
      <w:r>
        <w:rPr>
          <w:color w:val="231F20"/>
          <w:w w:val="110"/>
          <w:sz w:val="18"/>
        </w:rPr>
        <w:t>Mr Mick</w:t>
      </w:r>
      <w:r>
        <w:rPr>
          <w:color w:val="231F20"/>
          <w:spacing w:val="21"/>
          <w:w w:val="110"/>
          <w:sz w:val="18"/>
        </w:rPr>
        <w:t> </w:t>
      </w:r>
      <w:r>
        <w:rPr>
          <w:color w:val="231F20"/>
          <w:spacing w:val="2"/>
          <w:w w:val="110"/>
          <w:sz w:val="18"/>
        </w:rPr>
        <w:t>Barnes</w:t>
      </w:r>
    </w:p>
    <w:p>
      <w:pPr>
        <w:pStyle w:val="ListParagraph"/>
        <w:numPr>
          <w:ilvl w:val="0"/>
          <w:numId w:val="3"/>
        </w:numPr>
        <w:tabs>
          <w:tab w:pos="4044" w:val="left" w:leader="none"/>
          <w:tab w:pos="4045" w:val="left" w:leader="none"/>
        </w:tabs>
        <w:spacing w:line="240" w:lineRule="auto" w:before="31" w:after="0"/>
        <w:ind w:left="4044" w:right="0" w:hanging="1441"/>
        <w:jc w:val="left"/>
        <w:rPr>
          <w:sz w:val="18"/>
        </w:rPr>
      </w:pPr>
      <w:r>
        <w:rPr>
          <w:color w:val="231F20"/>
          <w:w w:val="110"/>
          <w:sz w:val="18"/>
        </w:rPr>
        <w:t>Revd Roz</w:t>
      </w:r>
      <w:r>
        <w:rPr>
          <w:color w:val="231F20"/>
          <w:spacing w:val="2"/>
          <w:w w:val="110"/>
          <w:sz w:val="18"/>
        </w:rPr>
        <w:t> </w:t>
      </w:r>
      <w:r>
        <w:rPr>
          <w:color w:val="231F20"/>
          <w:w w:val="110"/>
          <w:sz w:val="18"/>
        </w:rPr>
        <w:t>Harrison</w:t>
      </w:r>
    </w:p>
    <w:p>
      <w:pPr>
        <w:pStyle w:val="ListParagraph"/>
        <w:numPr>
          <w:ilvl w:val="0"/>
          <w:numId w:val="3"/>
        </w:numPr>
        <w:tabs>
          <w:tab w:pos="4044" w:val="left" w:leader="none"/>
          <w:tab w:pos="4045" w:val="left" w:leader="none"/>
        </w:tabs>
        <w:spacing w:line="240" w:lineRule="auto" w:before="31" w:after="0"/>
        <w:ind w:left="4044" w:right="0" w:hanging="1441"/>
        <w:jc w:val="left"/>
        <w:rPr>
          <w:sz w:val="18"/>
        </w:rPr>
      </w:pPr>
      <w:r>
        <w:rPr>
          <w:color w:val="231F20"/>
          <w:w w:val="110"/>
          <w:sz w:val="18"/>
        </w:rPr>
        <w:t>Mr Peter</w:t>
      </w:r>
      <w:r>
        <w:rPr>
          <w:color w:val="231F20"/>
          <w:spacing w:val="1"/>
          <w:w w:val="110"/>
          <w:sz w:val="18"/>
        </w:rPr>
        <w:t> </w:t>
      </w:r>
      <w:r>
        <w:rPr>
          <w:color w:val="231F20"/>
          <w:w w:val="110"/>
          <w:sz w:val="18"/>
        </w:rPr>
        <w:t>Pay</w:t>
      </w:r>
    </w:p>
    <w:p>
      <w:pPr>
        <w:pStyle w:val="ListParagraph"/>
        <w:numPr>
          <w:ilvl w:val="0"/>
          <w:numId w:val="3"/>
        </w:numPr>
        <w:tabs>
          <w:tab w:pos="4044" w:val="left" w:leader="none"/>
          <w:tab w:pos="4045" w:val="left" w:leader="none"/>
        </w:tabs>
        <w:spacing w:line="240" w:lineRule="auto" w:before="32" w:after="0"/>
        <w:ind w:left="4044" w:right="0" w:hanging="1441"/>
        <w:jc w:val="left"/>
        <w:rPr>
          <w:sz w:val="18"/>
        </w:rPr>
      </w:pPr>
      <w:r>
        <w:rPr>
          <w:color w:val="231F20"/>
          <w:w w:val="110"/>
          <w:sz w:val="18"/>
        </w:rPr>
        <w:t>Mr Simon</w:t>
      </w:r>
      <w:r>
        <w:rPr>
          <w:color w:val="231F20"/>
          <w:spacing w:val="2"/>
          <w:w w:val="110"/>
          <w:sz w:val="18"/>
        </w:rPr>
        <w:t> </w:t>
      </w:r>
      <w:r>
        <w:rPr>
          <w:color w:val="231F20"/>
          <w:w w:val="110"/>
          <w:sz w:val="18"/>
        </w:rPr>
        <w:t>Fairnington</w:t>
      </w:r>
    </w:p>
    <w:p>
      <w:pPr>
        <w:pStyle w:val="ListParagraph"/>
        <w:numPr>
          <w:ilvl w:val="0"/>
          <w:numId w:val="3"/>
        </w:numPr>
        <w:tabs>
          <w:tab w:pos="4044" w:val="left" w:leader="none"/>
          <w:tab w:pos="4045" w:val="left" w:leader="none"/>
        </w:tabs>
        <w:spacing w:line="240" w:lineRule="auto" w:before="31" w:after="0"/>
        <w:ind w:left="4044" w:right="0" w:hanging="1441"/>
        <w:jc w:val="left"/>
        <w:rPr>
          <w:sz w:val="18"/>
        </w:rPr>
      </w:pPr>
      <w:r>
        <w:rPr>
          <w:color w:val="231F20"/>
          <w:w w:val="110"/>
          <w:sz w:val="18"/>
        </w:rPr>
        <w:t>Dr Graham</w:t>
      </w:r>
      <w:r>
        <w:rPr>
          <w:color w:val="231F20"/>
          <w:spacing w:val="2"/>
          <w:w w:val="110"/>
          <w:sz w:val="18"/>
        </w:rPr>
        <w:t> </w:t>
      </w:r>
      <w:r>
        <w:rPr>
          <w:color w:val="231F20"/>
          <w:w w:val="110"/>
          <w:sz w:val="18"/>
        </w:rPr>
        <w:t>Campling</w:t>
      </w:r>
    </w:p>
    <w:p>
      <w:pPr>
        <w:pStyle w:val="ListParagraph"/>
        <w:numPr>
          <w:ilvl w:val="0"/>
          <w:numId w:val="3"/>
        </w:numPr>
        <w:tabs>
          <w:tab w:pos="4044" w:val="left" w:leader="none"/>
          <w:tab w:pos="4045" w:val="left" w:leader="none"/>
        </w:tabs>
        <w:spacing w:line="240" w:lineRule="auto" w:before="31" w:after="0"/>
        <w:ind w:left="4044" w:right="0" w:hanging="1441"/>
        <w:jc w:val="left"/>
        <w:rPr>
          <w:sz w:val="18"/>
        </w:rPr>
      </w:pPr>
      <w:r>
        <w:rPr>
          <w:color w:val="231F20"/>
          <w:w w:val="110"/>
          <w:sz w:val="18"/>
        </w:rPr>
        <w:t>Revd David</w:t>
      </w:r>
      <w:r>
        <w:rPr>
          <w:color w:val="231F20"/>
          <w:spacing w:val="1"/>
          <w:w w:val="110"/>
          <w:sz w:val="18"/>
        </w:rPr>
        <w:t> </w:t>
      </w:r>
      <w:r>
        <w:rPr>
          <w:color w:val="231F20"/>
          <w:w w:val="110"/>
          <w:sz w:val="18"/>
        </w:rPr>
        <w:t>Fox</w:t>
      </w:r>
    </w:p>
    <w:p>
      <w:pPr>
        <w:pStyle w:val="ListParagraph"/>
        <w:numPr>
          <w:ilvl w:val="0"/>
          <w:numId w:val="3"/>
        </w:numPr>
        <w:tabs>
          <w:tab w:pos="4044" w:val="left" w:leader="none"/>
          <w:tab w:pos="4045" w:val="left" w:leader="none"/>
        </w:tabs>
        <w:spacing w:line="240" w:lineRule="auto" w:before="31" w:after="0"/>
        <w:ind w:left="4044" w:right="0" w:hanging="1441"/>
        <w:jc w:val="left"/>
        <w:rPr>
          <w:sz w:val="18"/>
        </w:rPr>
      </w:pPr>
      <w:r>
        <w:rPr>
          <w:color w:val="231F20"/>
          <w:w w:val="110"/>
          <w:sz w:val="18"/>
        </w:rPr>
        <w:t>Dr Jim</w:t>
      </w:r>
      <w:r>
        <w:rPr>
          <w:color w:val="231F20"/>
          <w:spacing w:val="1"/>
          <w:w w:val="110"/>
          <w:sz w:val="18"/>
        </w:rPr>
        <w:t> </w:t>
      </w:r>
      <w:r>
        <w:rPr>
          <w:color w:val="231F20"/>
          <w:spacing w:val="2"/>
          <w:w w:val="110"/>
          <w:sz w:val="18"/>
        </w:rPr>
        <w:t>Merrilees</w:t>
      </w:r>
    </w:p>
    <w:p>
      <w:pPr>
        <w:pStyle w:val="BodyText"/>
        <w:rPr>
          <w:sz w:val="20"/>
        </w:rPr>
      </w:pPr>
    </w:p>
    <w:p>
      <w:pPr>
        <w:pStyle w:val="BodyText"/>
        <w:rPr>
          <w:sz w:val="20"/>
        </w:rPr>
      </w:pPr>
    </w:p>
    <w:p>
      <w:pPr>
        <w:pStyle w:val="BodyText"/>
        <w:rPr>
          <w:sz w:val="20"/>
        </w:rPr>
      </w:pPr>
    </w:p>
    <w:p>
      <w:pPr>
        <w:pStyle w:val="BodyText"/>
        <w:spacing w:before="10"/>
        <w:rPr>
          <w:sz w:val="22"/>
        </w:rPr>
      </w:pPr>
    </w:p>
    <w:p>
      <w:pPr>
        <w:tabs>
          <w:tab w:pos="1294" w:val="left" w:leader="none"/>
        </w:tabs>
        <w:spacing w:before="96"/>
        <w:ind w:left="104" w:right="0" w:firstLine="0"/>
        <w:jc w:val="left"/>
        <w:rPr>
          <w:rFonts w:ascii="Arial"/>
          <w:sz w:val="24"/>
        </w:rPr>
      </w:pPr>
      <w:r>
        <w:rPr>
          <w:rFonts w:ascii="Tahoma"/>
          <w:b/>
          <w:color w:val="231F20"/>
          <w:w w:val="110"/>
          <w:sz w:val="24"/>
        </w:rPr>
        <w:t>8</w:t>
        <w:tab/>
      </w:r>
      <w:r>
        <w:rPr>
          <w:rFonts w:ascii="Arial"/>
          <w:color w:val="7B9AA9"/>
          <w:w w:val="110"/>
          <w:sz w:val="24"/>
        </w:rPr>
        <w:t>Record of the United Reformed Church General Assembly</w:t>
      </w:r>
      <w:r>
        <w:rPr>
          <w:rFonts w:ascii="Arial"/>
          <w:color w:val="7B9AA9"/>
          <w:spacing w:val="-33"/>
          <w:w w:val="110"/>
          <w:sz w:val="24"/>
        </w:rPr>
        <w:t> </w:t>
      </w:r>
      <w:r>
        <w:rPr>
          <w:rFonts w:ascii="Arial"/>
          <w:color w:val="7B9AA9"/>
          <w:w w:val="110"/>
          <w:sz w:val="24"/>
        </w:rPr>
        <w:t>2008</w:t>
      </w:r>
    </w:p>
    <w:p>
      <w:pPr>
        <w:spacing w:after="0"/>
        <w:jc w:val="left"/>
        <w:rPr>
          <w:rFonts w:ascii="Arial"/>
          <w:sz w:val="24"/>
        </w:rPr>
        <w:sectPr>
          <w:type w:val="continuous"/>
          <w:pgSz w:w="11900" w:h="16820"/>
          <w:pgMar w:top="1580" w:bottom="280" w:left="700" w:right="16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7"/>
        </w:rPr>
      </w:pPr>
    </w:p>
    <w:p>
      <w:pPr>
        <w:spacing w:after="0"/>
        <w:rPr>
          <w:rFonts w:ascii="Arial"/>
          <w:sz w:val="27"/>
        </w:rPr>
        <w:sectPr>
          <w:pgSz w:w="11880" w:h="16840"/>
          <w:pgMar w:top="0" w:bottom="280" w:left="1680" w:right="680"/>
        </w:sectPr>
      </w:pPr>
    </w:p>
    <w:p>
      <w:pPr>
        <w:spacing w:before="100"/>
        <w:ind w:left="127" w:right="0" w:firstLine="0"/>
        <w:jc w:val="left"/>
        <w:rPr>
          <w:b/>
          <w:sz w:val="18"/>
        </w:rPr>
      </w:pPr>
      <w:r>
        <w:rPr>
          <w:b/>
          <w:color w:val="231F20"/>
          <w:w w:val="110"/>
          <w:sz w:val="18"/>
        </w:rPr>
        <w:t>Synod Treasurers:</w:t>
      </w:r>
    </w:p>
    <w:p>
      <w:pPr>
        <w:pStyle w:val="BodyText"/>
        <w:spacing w:before="10"/>
        <w:rPr>
          <w:b/>
          <w:sz w:val="28"/>
        </w:rPr>
      </w:pPr>
      <w:r>
        <w:rPr/>
        <w:br w:type="column"/>
      </w:r>
      <w:r>
        <w:rPr>
          <w:b/>
          <w:sz w:val="28"/>
        </w:rPr>
      </w:r>
    </w:p>
    <w:p>
      <w:pPr>
        <w:pStyle w:val="ListParagraph"/>
        <w:numPr>
          <w:ilvl w:val="0"/>
          <w:numId w:val="4"/>
        </w:numPr>
        <w:tabs>
          <w:tab w:pos="1484" w:val="left" w:leader="none"/>
          <w:tab w:pos="1485" w:val="left" w:leader="none"/>
        </w:tabs>
        <w:spacing w:line="240" w:lineRule="auto" w:before="0" w:after="0"/>
        <w:ind w:left="1484" w:right="0" w:hanging="1441"/>
        <w:jc w:val="left"/>
        <w:rPr>
          <w:sz w:val="18"/>
        </w:rPr>
      </w:pPr>
      <w:r>
        <w:rPr>
          <w:color w:val="231F20"/>
          <w:w w:val="110"/>
          <w:sz w:val="18"/>
        </w:rPr>
        <w:t>Mr Danny</w:t>
      </w:r>
      <w:r>
        <w:rPr>
          <w:color w:val="231F20"/>
          <w:spacing w:val="1"/>
          <w:w w:val="110"/>
          <w:sz w:val="18"/>
        </w:rPr>
        <w:t> </w:t>
      </w:r>
      <w:r>
        <w:rPr>
          <w:color w:val="231F20"/>
          <w:w w:val="110"/>
          <w:sz w:val="18"/>
        </w:rPr>
        <w:t>Pigeon</w:t>
      </w:r>
    </w:p>
    <w:p>
      <w:pPr>
        <w:pStyle w:val="ListParagraph"/>
        <w:numPr>
          <w:ilvl w:val="0"/>
          <w:numId w:val="4"/>
        </w:numPr>
        <w:tabs>
          <w:tab w:pos="1484" w:val="left" w:leader="none"/>
          <w:tab w:pos="1485" w:val="left" w:leader="none"/>
        </w:tabs>
        <w:spacing w:line="240" w:lineRule="auto" w:before="31" w:after="0"/>
        <w:ind w:left="1484" w:right="0" w:hanging="1441"/>
        <w:jc w:val="left"/>
        <w:rPr>
          <w:sz w:val="18"/>
        </w:rPr>
      </w:pPr>
      <w:r>
        <w:rPr>
          <w:color w:val="231F20"/>
          <w:w w:val="110"/>
          <w:sz w:val="18"/>
        </w:rPr>
        <w:t>Mr Gordon</w:t>
      </w:r>
      <w:r>
        <w:rPr>
          <w:color w:val="231F20"/>
          <w:spacing w:val="2"/>
          <w:w w:val="110"/>
          <w:sz w:val="18"/>
        </w:rPr>
        <w:t> Eccles</w:t>
      </w:r>
    </w:p>
    <w:p>
      <w:pPr>
        <w:pStyle w:val="ListParagraph"/>
        <w:numPr>
          <w:ilvl w:val="0"/>
          <w:numId w:val="4"/>
        </w:numPr>
        <w:tabs>
          <w:tab w:pos="1484" w:val="left" w:leader="none"/>
          <w:tab w:pos="1485" w:val="left" w:leader="none"/>
        </w:tabs>
        <w:spacing w:line="240" w:lineRule="auto" w:before="31" w:after="0"/>
        <w:ind w:left="1484" w:right="0" w:hanging="1441"/>
        <w:jc w:val="left"/>
        <w:rPr>
          <w:sz w:val="18"/>
        </w:rPr>
      </w:pPr>
      <w:r>
        <w:rPr>
          <w:color w:val="231F20"/>
          <w:w w:val="110"/>
          <w:sz w:val="18"/>
        </w:rPr>
        <w:t>Mr Andrew</w:t>
      </w:r>
      <w:r>
        <w:rPr>
          <w:color w:val="231F20"/>
          <w:spacing w:val="39"/>
          <w:w w:val="110"/>
          <w:sz w:val="18"/>
        </w:rPr>
        <w:t> </w:t>
      </w:r>
      <w:r>
        <w:rPr>
          <w:color w:val="231F20"/>
          <w:w w:val="110"/>
          <w:sz w:val="18"/>
        </w:rPr>
        <w:t>Martlew</w:t>
      </w:r>
    </w:p>
    <w:p>
      <w:pPr>
        <w:pStyle w:val="ListParagraph"/>
        <w:numPr>
          <w:ilvl w:val="0"/>
          <w:numId w:val="4"/>
        </w:numPr>
        <w:tabs>
          <w:tab w:pos="1484" w:val="left" w:leader="none"/>
          <w:tab w:pos="1485" w:val="left" w:leader="none"/>
        </w:tabs>
        <w:spacing w:line="240" w:lineRule="auto" w:before="32" w:after="0"/>
        <w:ind w:left="1484" w:right="0" w:hanging="1441"/>
        <w:jc w:val="left"/>
        <w:rPr>
          <w:sz w:val="18"/>
        </w:rPr>
      </w:pPr>
      <w:r>
        <w:rPr>
          <w:color w:val="231F20"/>
          <w:w w:val="110"/>
          <w:sz w:val="18"/>
        </w:rPr>
        <w:t>Mr Andrew</w:t>
      </w:r>
      <w:r>
        <w:rPr>
          <w:color w:val="231F20"/>
          <w:spacing w:val="35"/>
          <w:w w:val="110"/>
          <w:sz w:val="18"/>
        </w:rPr>
        <w:t> </w:t>
      </w:r>
      <w:r>
        <w:rPr>
          <w:color w:val="231F20"/>
          <w:w w:val="110"/>
          <w:sz w:val="18"/>
        </w:rPr>
        <w:t>Murison</w:t>
      </w:r>
    </w:p>
    <w:p>
      <w:pPr>
        <w:pStyle w:val="ListParagraph"/>
        <w:numPr>
          <w:ilvl w:val="0"/>
          <w:numId w:val="4"/>
        </w:numPr>
        <w:tabs>
          <w:tab w:pos="1484" w:val="left" w:leader="none"/>
          <w:tab w:pos="1485" w:val="left" w:leader="none"/>
        </w:tabs>
        <w:spacing w:line="240" w:lineRule="auto" w:before="31" w:after="0"/>
        <w:ind w:left="1484" w:right="0" w:hanging="1441"/>
        <w:jc w:val="left"/>
        <w:rPr>
          <w:sz w:val="18"/>
        </w:rPr>
      </w:pPr>
      <w:r>
        <w:rPr>
          <w:color w:val="231F20"/>
          <w:w w:val="110"/>
          <w:sz w:val="18"/>
        </w:rPr>
        <w:t>Revd Richard</w:t>
      </w:r>
      <w:r>
        <w:rPr>
          <w:color w:val="231F20"/>
          <w:spacing w:val="1"/>
          <w:w w:val="110"/>
          <w:sz w:val="18"/>
        </w:rPr>
        <w:t> </w:t>
      </w:r>
      <w:r>
        <w:rPr>
          <w:color w:val="231F20"/>
          <w:w w:val="110"/>
          <w:sz w:val="18"/>
        </w:rPr>
        <w:t>Turnbull</w:t>
      </w:r>
    </w:p>
    <w:p>
      <w:pPr>
        <w:pStyle w:val="ListParagraph"/>
        <w:numPr>
          <w:ilvl w:val="0"/>
          <w:numId w:val="4"/>
        </w:numPr>
        <w:tabs>
          <w:tab w:pos="1484" w:val="left" w:leader="none"/>
          <w:tab w:pos="1485" w:val="left" w:leader="none"/>
        </w:tabs>
        <w:spacing w:line="240" w:lineRule="auto" w:before="31" w:after="0"/>
        <w:ind w:left="1484" w:right="0" w:hanging="1441"/>
        <w:jc w:val="left"/>
        <w:rPr>
          <w:sz w:val="18"/>
        </w:rPr>
      </w:pPr>
      <w:r>
        <w:rPr>
          <w:color w:val="231F20"/>
          <w:w w:val="110"/>
          <w:sz w:val="18"/>
        </w:rPr>
        <w:t>Revd Roger</w:t>
      </w:r>
      <w:r>
        <w:rPr>
          <w:color w:val="231F20"/>
          <w:spacing w:val="1"/>
          <w:w w:val="110"/>
          <w:sz w:val="18"/>
        </w:rPr>
        <w:t> </w:t>
      </w:r>
      <w:r>
        <w:rPr>
          <w:color w:val="231F20"/>
          <w:w w:val="110"/>
          <w:sz w:val="18"/>
        </w:rPr>
        <w:t>Woodall</w:t>
      </w:r>
    </w:p>
    <w:p>
      <w:pPr>
        <w:pStyle w:val="ListParagraph"/>
        <w:numPr>
          <w:ilvl w:val="0"/>
          <w:numId w:val="4"/>
        </w:numPr>
        <w:tabs>
          <w:tab w:pos="1484" w:val="left" w:leader="none"/>
          <w:tab w:pos="1485" w:val="left" w:leader="none"/>
        </w:tabs>
        <w:spacing w:line="240" w:lineRule="auto" w:before="31" w:after="0"/>
        <w:ind w:left="1484" w:right="0" w:hanging="1441"/>
        <w:jc w:val="left"/>
        <w:rPr>
          <w:sz w:val="18"/>
        </w:rPr>
      </w:pPr>
      <w:r>
        <w:rPr>
          <w:color w:val="231F20"/>
          <w:w w:val="110"/>
          <w:sz w:val="18"/>
        </w:rPr>
        <w:t>Mr Ron</w:t>
      </w:r>
      <w:r>
        <w:rPr>
          <w:color w:val="231F20"/>
          <w:spacing w:val="1"/>
          <w:w w:val="110"/>
          <w:sz w:val="18"/>
        </w:rPr>
        <w:t> </w:t>
      </w:r>
      <w:r>
        <w:rPr>
          <w:color w:val="231F20"/>
          <w:w w:val="110"/>
          <w:sz w:val="18"/>
        </w:rPr>
        <w:t>Wade</w:t>
      </w:r>
    </w:p>
    <w:p>
      <w:pPr>
        <w:pStyle w:val="ListParagraph"/>
        <w:numPr>
          <w:ilvl w:val="0"/>
          <w:numId w:val="4"/>
        </w:numPr>
        <w:tabs>
          <w:tab w:pos="1484" w:val="left" w:leader="none"/>
          <w:tab w:pos="1485" w:val="left" w:leader="none"/>
        </w:tabs>
        <w:spacing w:line="240" w:lineRule="auto" w:before="32" w:after="0"/>
        <w:ind w:left="1484" w:right="0" w:hanging="1441"/>
        <w:jc w:val="left"/>
        <w:rPr>
          <w:sz w:val="18"/>
        </w:rPr>
      </w:pPr>
      <w:r>
        <w:rPr>
          <w:color w:val="231F20"/>
          <w:w w:val="110"/>
          <w:sz w:val="18"/>
        </w:rPr>
        <w:t>Revd Richard</w:t>
      </w:r>
      <w:r>
        <w:rPr>
          <w:color w:val="231F20"/>
          <w:spacing w:val="2"/>
          <w:w w:val="110"/>
          <w:sz w:val="18"/>
        </w:rPr>
        <w:t> </w:t>
      </w:r>
      <w:r>
        <w:rPr>
          <w:color w:val="231F20"/>
          <w:w w:val="110"/>
          <w:sz w:val="18"/>
        </w:rPr>
        <w:t>Gray</w:t>
      </w:r>
    </w:p>
    <w:p>
      <w:pPr>
        <w:pStyle w:val="ListParagraph"/>
        <w:numPr>
          <w:ilvl w:val="0"/>
          <w:numId w:val="4"/>
        </w:numPr>
        <w:tabs>
          <w:tab w:pos="1484" w:val="left" w:leader="none"/>
          <w:tab w:pos="1485" w:val="left" w:leader="none"/>
        </w:tabs>
        <w:spacing w:line="240" w:lineRule="auto" w:before="31" w:after="0"/>
        <w:ind w:left="1484" w:right="0" w:hanging="1441"/>
        <w:jc w:val="left"/>
        <w:rPr>
          <w:sz w:val="18"/>
        </w:rPr>
      </w:pPr>
      <w:r>
        <w:rPr>
          <w:color w:val="231F20"/>
          <w:w w:val="110"/>
          <w:sz w:val="18"/>
        </w:rPr>
        <w:t>Mr Nick</w:t>
      </w:r>
      <w:r>
        <w:rPr>
          <w:color w:val="231F20"/>
          <w:spacing w:val="1"/>
          <w:w w:val="110"/>
          <w:sz w:val="18"/>
        </w:rPr>
        <w:t> </w:t>
      </w:r>
      <w:r>
        <w:rPr>
          <w:color w:val="231F20"/>
          <w:w w:val="110"/>
          <w:sz w:val="18"/>
        </w:rPr>
        <w:t>Lowe</w:t>
      </w:r>
    </w:p>
    <w:p>
      <w:pPr>
        <w:pStyle w:val="ListParagraph"/>
        <w:numPr>
          <w:ilvl w:val="0"/>
          <w:numId w:val="4"/>
        </w:numPr>
        <w:tabs>
          <w:tab w:pos="1484" w:val="left" w:leader="none"/>
          <w:tab w:pos="1485" w:val="left" w:leader="none"/>
        </w:tabs>
        <w:spacing w:line="240" w:lineRule="auto" w:before="31" w:after="0"/>
        <w:ind w:left="1484" w:right="0" w:hanging="1441"/>
        <w:jc w:val="left"/>
        <w:rPr>
          <w:sz w:val="18"/>
        </w:rPr>
      </w:pPr>
      <w:r>
        <w:rPr>
          <w:color w:val="231F20"/>
          <w:w w:val="110"/>
          <w:sz w:val="18"/>
        </w:rPr>
        <w:t>Mr Maurice</w:t>
      </w:r>
      <w:r>
        <w:rPr>
          <w:color w:val="231F20"/>
          <w:spacing w:val="2"/>
          <w:w w:val="110"/>
          <w:sz w:val="18"/>
        </w:rPr>
        <w:t> </w:t>
      </w:r>
      <w:r>
        <w:rPr>
          <w:color w:val="231F20"/>
          <w:w w:val="110"/>
          <w:sz w:val="18"/>
        </w:rPr>
        <w:t>Dyson</w:t>
      </w:r>
    </w:p>
    <w:p>
      <w:pPr>
        <w:pStyle w:val="ListParagraph"/>
        <w:numPr>
          <w:ilvl w:val="0"/>
          <w:numId w:val="4"/>
        </w:numPr>
        <w:tabs>
          <w:tab w:pos="1484" w:val="left" w:leader="none"/>
          <w:tab w:pos="1485" w:val="left" w:leader="none"/>
        </w:tabs>
        <w:spacing w:line="240" w:lineRule="auto" w:before="31" w:after="0"/>
        <w:ind w:left="1484" w:right="0" w:hanging="1441"/>
        <w:jc w:val="left"/>
        <w:rPr>
          <w:sz w:val="18"/>
        </w:rPr>
      </w:pPr>
      <w:r>
        <w:rPr>
          <w:color w:val="231F20"/>
          <w:w w:val="110"/>
          <w:sz w:val="18"/>
        </w:rPr>
        <w:t>Mr </w:t>
      </w:r>
      <w:r>
        <w:rPr>
          <w:color w:val="231F20"/>
          <w:spacing w:val="2"/>
          <w:w w:val="110"/>
          <w:sz w:val="18"/>
        </w:rPr>
        <w:t>Robert </w:t>
      </w:r>
      <w:r>
        <w:rPr>
          <w:color w:val="231F20"/>
          <w:spacing w:val="3"/>
          <w:w w:val="110"/>
          <w:sz w:val="18"/>
        </w:rPr>
        <w:t>Caffyn</w:t>
      </w:r>
    </w:p>
    <w:p>
      <w:pPr>
        <w:pStyle w:val="ListParagraph"/>
        <w:numPr>
          <w:ilvl w:val="0"/>
          <w:numId w:val="4"/>
        </w:numPr>
        <w:tabs>
          <w:tab w:pos="1484" w:val="left" w:leader="none"/>
          <w:tab w:pos="1485" w:val="left" w:leader="none"/>
        </w:tabs>
        <w:spacing w:line="240" w:lineRule="auto" w:before="32" w:after="0"/>
        <w:ind w:left="1484" w:right="0" w:hanging="1441"/>
        <w:jc w:val="left"/>
        <w:rPr>
          <w:sz w:val="18"/>
        </w:rPr>
      </w:pPr>
      <w:r>
        <w:rPr>
          <w:color w:val="231F20"/>
          <w:w w:val="110"/>
          <w:sz w:val="18"/>
        </w:rPr>
        <w:t>Revd Kenneth</w:t>
      </w:r>
      <w:r>
        <w:rPr>
          <w:color w:val="231F20"/>
          <w:spacing w:val="2"/>
          <w:w w:val="110"/>
          <w:sz w:val="18"/>
        </w:rPr>
        <w:t> </w:t>
      </w:r>
      <w:r>
        <w:rPr>
          <w:color w:val="231F20"/>
          <w:w w:val="110"/>
          <w:sz w:val="18"/>
        </w:rPr>
        <w:t>Graham</w:t>
      </w:r>
    </w:p>
    <w:p>
      <w:pPr>
        <w:pStyle w:val="ListParagraph"/>
        <w:numPr>
          <w:ilvl w:val="0"/>
          <w:numId w:val="4"/>
        </w:numPr>
        <w:tabs>
          <w:tab w:pos="1484" w:val="left" w:leader="none"/>
          <w:tab w:pos="1485" w:val="left" w:leader="none"/>
        </w:tabs>
        <w:spacing w:line="240" w:lineRule="auto" w:before="31" w:after="0"/>
        <w:ind w:left="1484" w:right="0" w:hanging="1441"/>
        <w:jc w:val="left"/>
        <w:rPr>
          <w:sz w:val="18"/>
        </w:rPr>
      </w:pPr>
      <w:r>
        <w:rPr>
          <w:color w:val="231F20"/>
          <w:w w:val="110"/>
          <w:sz w:val="18"/>
        </w:rPr>
        <w:t>Mr </w:t>
      </w:r>
      <w:r>
        <w:rPr>
          <w:color w:val="231F20"/>
          <w:spacing w:val="-5"/>
          <w:w w:val="110"/>
          <w:sz w:val="18"/>
        </w:rPr>
        <w:t>Tom</w:t>
      </w:r>
      <w:r>
        <w:rPr>
          <w:color w:val="231F20"/>
          <w:spacing w:val="2"/>
          <w:w w:val="110"/>
          <w:sz w:val="18"/>
        </w:rPr>
        <w:t> </w:t>
      </w:r>
      <w:r>
        <w:rPr>
          <w:color w:val="231F20"/>
          <w:w w:val="110"/>
          <w:sz w:val="18"/>
        </w:rPr>
        <w:t>Woodbridge</w:t>
      </w:r>
    </w:p>
    <w:p>
      <w:pPr>
        <w:spacing w:after="0" w:line="240" w:lineRule="auto"/>
        <w:jc w:val="left"/>
        <w:rPr>
          <w:sz w:val="18"/>
        </w:rPr>
        <w:sectPr>
          <w:type w:val="continuous"/>
          <w:pgSz w:w="11880" w:h="16840"/>
          <w:pgMar w:top="1580" w:bottom="280" w:left="1680" w:right="680"/>
          <w:cols w:num="2" w:equalWidth="0">
            <w:col w:w="2204" w:space="40"/>
            <w:col w:w="7276"/>
          </w:cols>
        </w:sectPr>
      </w:pPr>
    </w:p>
    <w:p>
      <w:pPr>
        <w:pStyle w:val="BodyText"/>
        <w:spacing w:before="11"/>
        <w:rPr>
          <w:sz w:val="14"/>
        </w:rPr>
      </w:pPr>
      <w:r>
        <w:rPr/>
        <w:drawing>
          <wp:anchor distT="0" distB="0" distL="0" distR="0" allowOverlap="1" layoutInCell="1" locked="0" behindDoc="0" simplePos="0" relativeHeight="251691008">
            <wp:simplePos x="0" y="0"/>
            <wp:positionH relativeFrom="page">
              <wp:posOffset>7120645</wp:posOffset>
            </wp:positionH>
            <wp:positionV relativeFrom="page">
              <wp:posOffset>0</wp:posOffset>
            </wp:positionV>
            <wp:extent cx="419343" cy="2328632"/>
            <wp:effectExtent l="0" t="0" r="0" b="0"/>
            <wp:wrapNone/>
            <wp:docPr id="9" name="image78.png"/>
            <wp:cNvGraphicFramePr>
              <a:graphicFrameLocks noChangeAspect="1"/>
            </wp:cNvGraphicFramePr>
            <a:graphic>
              <a:graphicData uri="http://schemas.openxmlformats.org/drawingml/2006/picture">
                <pic:pic>
                  <pic:nvPicPr>
                    <pic:cNvPr id="10" name="image78.png"/>
                    <pic:cNvPicPr/>
                  </pic:nvPicPr>
                  <pic:blipFill>
                    <a:blip r:embed="rId82" cstate="print"/>
                    <a:stretch>
                      <a:fillRect/>
                    </a:stretch>
                  </pic:blipFill>
                  <pic:spPr>
                    <a:xfrm>
                      <a:off x="0" y="0"/>
                      <a:ext cx="419343" cy="2328632"/>
                    </a:xfrm>
                    <a:prstGeom prst="rect">
                      <a:avLst/>
                    </a:prstGeom>
                  </pic:spPr>
                </pic:pic>
              </a:graphicData>
            </a:graphic>
          </wp:anchor>
        </w:drawing>
      </w:r>
    </w:p>
    <w:p>
      <w:pPr>
        <w:spacing w:before="100"/>
        <w:ind w:left="127" w:right="0" w:firstLine="0"/>
        <w:jc w:val="left"/>
        <w:rPr>
          <w:b/>
          <w:sz w:val="18"/>
        </w:rPr>
      </w:pPr>
      <w:r>
        <w:rPr>
          <w:b/>
          <w:color w:val="231F20"/>
          <w:w w:val="110"/>
          <w:sz w:val="18"/>
        </w:rPr>
        <w:t>Theological College Representatives:</w:t>
      </w:r>
    </w:p>
    <w:p>
      <w:pPr>
        <w:pStyle w:val="BodyText"/>
        <w:spacing w:before="1"/>
        <w:rPr>
          <w:b/>
          <w:sz w:val="23"/>
        </w:rPr>
      </w:pPr>
    </w:p>
    <w:p>
      <w:pPr>
        <w:pStyle w:val="BodyText"/>
        <w:tabs>
          <w:tab w:pos="3727" w:val="left" w:leader="none"/>
        </w:tabs>
        <w:spacing w:before="1"/>
        <w:ind w:left="127"/>
      </w:pPr>
      <w:r>
        <w:rPr>
          <w:color w:val="231F20"/>
          <w:w w:val="110"/>
        </w:rPr>
        <w:t>Mansfield</w:t>
      </w:r>
      <w:r>
        <w:rPr>
          <w:color w:val="231F20"/>
          <w:spacing w:val="11"/>
          <w:w w:val="110"/>
        </w:rPr>
        <w:t> </w:t>
      </w:r>
      <w:r>
        <w:rPr>
          <w:color w:val="231F20"/>
          <w:w w:val="110"/>
        </w:rPr>
        <w:t>College:</w:t>
        <w:tab/>
        <w:t>Revd Julian Templeton</w:t>
      </w:r>
    </w:p>
    <w:p>
      <w:pPr>
        <w:pStyle w:val="BodyText"/>
        <w:tabs>
          <w:tab w:pos="3727" w:val="left" w:leader="none"/>
        </w:tabs>
        <w:spacing w:line="273" w:lineRule="auto" w:before="31"/>
        <w:ind w:left="127" w:right="835"/>
      </w:pPr>
      <w:r>
        <w:rPr>
          <w:color w:val="231F20"/>
          <w:spacing w:val="2"/>
          <w:w w:val="110"/>
        </w:rPr>
        <w:t>Northern</w:t>
      </w:r>
      <w:r>
        <w:rPr>
          <w:color w:val="231F20"/>
          <w:spacing w:val="9"/>
          <w:w w:val="110"/>
        </w:rPr>
        <w:t> </w:t>
      </w:r>
      <w:r>
        <w:rPr>
          <w:color w:val="231F20"/>
          <w:w w:val="110"/>
        </w:rPr>
        <w:t>College:</w:t>
        <w:tab/>
        <w:t>Revd Dr Lesley Husselbee, </w:t>
      </w:r>
      <w:r>
        <w:rPr>
          <w:color w:val="231F20"/>
          <w:spacing w:val="2"/>
          <w:w w:val="110"/>
        </w:rPr>
        <w:t>Mrs </w:t>
      </w:r>
      <w:r>
        <w:rPr>
          <w:color w:val="231F20"/>
          <w:w w:val="110"/>
        </w:rPr>
        <w:t>Alison Claxton Queen’s</w:t>
      </w:r>
      <w:r>
        <w:rPr>
          <w:color w:val="231F20"/>
          <w:spacing w:val="8"/>
          <w:w w:val="110"/>
        </w:rPr>
        <w:t> </w:t>
      </w:r>
      <w:r>
        <w:rPr>
          <w:color w:val="231F20"/>
          <w:w w:val="110"/>
        </w:rPr>
        <w:t>Foundation:</w:t>
        <w:tab/>
        <w:t>Revd Dr Michael Jagessar, Miss Clare Gouldthorp </w:t>
      </w:r>
      <w:r>
        <w:rPr>
          <w:color w:val="231F20"/>
          <w:spacing w:val="2"/>
          <w:w w:val="110"/>
        </w:rPr>
        <w:t>Scottish </w:t>
      </w:r>
      <w:r>
        <w:rPr>
          <w:color w:val="231F20"/>
          <w:w w:val="110"/>
        </w:rPr>
        <w:t>United Reformed</w:t>
      </w:r>
    </w:p>
    <w:p>
      <w:pPr>
        <w:pStyle w:val="BodyText"/>
        <w:tabs>
          <w:tab w:pos="3727" w:val="left" w:leader="none"/>
        </w:tabs>
        <w:spacing w:line="273" w:lineRule="auto" w:before="2"/>
        <w:ind w:left="127" w:right="1798"/>
      </w:pPr>
      <w:r>
        <w:rPr>
          <w:color w:val="231F20"/>
          <w:w w:val="110"/>
        </w:rPr>
        <w:t>and</w:t>
      </w:r>
      <w:r>
        <w:rPr>
          <w:color w:val="231F20"/>
          <w:spacing w:val="12"/>
          <w:w w:val="110"/>
        </w:rPr>
        <w:t> </w:t>
      </w:r>
      <w:r>
        <w:rPr>
          <w:color w:val="231F20"/>
          <w:w w:val="110"/>
        </w:rPr>
        <w:t>Congregational</w:t>
      </w:r>
      <w:r>
        <w:rPr>
          <w:color w:val="231F20"/>
          <w:spacing w:val="13"/>
          <w:w w:val="110"/>
        </w:rPr>
        <w:t> </w:t>
      </w:r>
      <w:r>
        <w:rPr>
          <w:color w:val="231F20"/>
          <w:w w:val="110"/>
        </w:rPr>
        <w:t>College:</w:t>
        <w:tab/>
        <w:t>Revd Dr Jack Dyce, Mr Steven Manders Westminster</w:t>
      </w:r>
      <w:r>
        <w:rPr>
          <w:color w:val="231F20"/>
          <w:spacing w:val="12"/>
          <w:w w:val="110"/>
        </w:rPr>
        <w:t> </w:t>
      </w:r>
      <w:r>
        <w:rPr>
          <w:color w:val="231F20"/>
          <w:w w:val="110"/>
        </w:rPr>
        <w:t>College:</w:t>
        <w:tab/>
        <w:t>Revd Dr Susan Durber, </w:t>
      </w:r>
      <w:r>
        <w:rPr>
          <w:color w:val="231F20"/>
          <w:spacing w:val="2"/>
          <w:w w:val="110"/>
        </w:rPr>
        <w:t>Mrs </w:t>
      </w:r>
      <w:r>
        <w:rPr>
          <w:color w:val="231F20"/>
          <w:w w:val="110"/>
        </w:rPr>
        <w:t>Sue</w:t>
      </w:r>
      <w:r>
        <w:rPr>
          <w:color w:val="231F20"/>
          <w:spacing w:val="33"/>
          <w:w w:val="110"/>
        </w:rPr>
        <w:t> </w:t>
      </w:r>
      <w:r>
        <w:rPr>
          <w:color w:val="231F20"/>
          <w:w w:val="110"/>
        </w:rPr>
        <w:t>Fender</w:t>
      </w:r>
    </w:p>
    <w:p>
      <w:pPr>
        <w:tabs>
          <w:tab w:pos="3727" w:val="left" w:leader="none"/>
          <w:tab w:pos="5167" w:val="left" w:leader="none"/>
        </w:tabs>
        <w:spacing w:line="500" w:lineRule="exact" w:before="32"/>
        <w:ind w:left="127" w:right="1748" w:firstLine="0"/>
        <w:jc w:val="left"/>
        <w:rPr>
          <w:sz w:val="18"/>
        </w:rPr>
      </w:pPr>
      <w:r>
        <w:rPr>
          <w:b/>
          <w:color w:val="231F20"/>
          <w:w w:val="110"/>
          <w:sz w:val="18"/>
        </w:rPr>
        <w:t>Youth</w:t>
      </w:r>
      <w:r>
        <w:rPr>
          <w:b/>
          <w:color w:val="231F20"/>
          <w:spacing w:val="18"/>
          <w:w w:val="110"/>
          <w:sz w:val="18"/>
        </w:rPr>
        <w:t> </w:t>
      </w:r>
      <w:r>
        <w:rPr>
          <w:b/>
          <w:color w:val="231F20"/>
          <w:w w:val="110"/>
          <w:sz w:val="18"/>
        </w:rPr>
        <w:t>Representatives:</w:t>
        <w:tab/>
      </w:r>
      <w:r>
        <w:rPr>
          <w:color w:val="231F20"/>
          <w:w w:val="110"/>
          <w:sz w:val="18"/>
        </w:rPr>
        <w:t>Mr James Wickens, Miss Jane Hoddinott </w:t>
      </w:r>
      <w:r>
        <w:rPr>
          <w:b/>
          <w:color w:val="231F20"/>
          <w:spacing w:val="2"/>
          <w:w w:val="110"/>
          <w:sz w:val="18"/>
        </w:rPr>
        <w:t>Assembly </w:t>
      </w:r>
      <w:r>
        <w:rPr>
          <w:b/>
          <w:color w:val="231F20"/>
          <w:w w:val="110"/>
          <w:sz w:val="18"/>
        </w:rPr>
        <w:t>Members from </w:t>
      </w:r>
      <w:r>
        <w:rPr>
          <w:b/>
          <w:color w:val="231F20"/>
          <w:spacing w:val="2"/>
          <w:w w:val="110"/>
          <w:sz w:val="18"/>
        </w:rPr>
        <w:t>Other </w:t>
      </w:r>
      <w:r>
        <w:rPr>
          <w:b/>
          <w:color w:val="231F20"/>
          <w:w w:val="110"/>
          <w:sz w:val="18"/>
        </w:rPr>
        <w:t>Churches in the United Kingdom: </w:t>
      </w:r>
      <w:r>
        <w:rPr>
          <w:color w:val="231F20"/>
          <w:w w:val="110"/>
          <w:sz w:val="18"/>
        </w:rPr>
        <w:t>Church</w:t>
      </w:r>
      <w:r>
        <w:rPr>
          <w:color w:val="231F20"/>
          <w:spacing w:val="8"/>
          <w:w w:val="110"/>
          <w:sz w:val="18"/>
        </w:rPr>
        <w:t> </w:t>
      </w:r>
      <w:r>
        <w:rPr>
          <w:color w:val="231F20"/>
          <w:w w:val="110"/>
          <w:sz w:val="18"/>
        </w:rPr>
        <w:t>of</w:t>
      </w:r>
      <w:r>
        <w:rPr>
          <w:color w:val="231F20"/>
          <w:spacing w:val="8"/>
          <w:w w:val="110"/>
          <w:sz w:val="18"/>
        </w:rPr>
        <w:t> </w:t>
      </w:r>
      <w:r>
        <w:rPr>
          <w:color w:val="231F20"/>
          <w:w w:val="110"/>
          <w:sz w:val="18"/>
        </w:rPr>
        <w:t>England</w:t>
        <w:tab/>
        <w:tab/>
      </w:r>
      <w:r>
        <w:rPr>
          <w:color w:val="231F20"/>
          <w:spacing w:val="2"/>
          <w:w w:val="110"/>
          <w:sz w:val="18"/>
        </w:rPr>
        <w:t>Mrs </w:t>
      </w:r>
      <w:r>
        <w:rPr>
          <w:color w:val="231F20"/>
          <w:w w:val="110"/>
          <w:sz w:val="18"/>
        </w:rPr>
        <w:t>Naomi</w:t>
      </w:r>
      <w:r>
        <w:rPr>
          <w:color w:val="231F20"/>
          <w:spacing w:val="9"/>
          <w:w w:val="110"/>
          <w:sz w:val="18"/>
        </w:rPr>
        <w:t> </w:t>
      </w:r>
      <w:r>
        <w:rPr>
          <w:color w:val="231F20"/>
          <w:w w:val="110"/>
          <w:sz w:val="18"/>
        </w:rPr>
        <w:t>Lumutenga</w:t>
      </w:r>
    </w:p>
    <w:p>
      <w:pPr>
        <w:pStyle w:val="BodyText"/>
        <w:tabs>
          <w:tab w:pos="5167" w:val="left" w:leader="none"/>
        </w:tabs>
        <w:spacing w:line="188" w:lineRule="exact"/>
        <w:ind w:left="127"/>
      </w:pPr>
      <w:r>
        <w:rPr>
          <w:color w:val="231F20"/>
          <w:w w:val="110"/>
        </w:rPr>
        <w:t>Church</w:t>
      </w:r>
      <w:r>
        <w:rPr>
          <w:color w:val="231F20"/>
          <w:spacing w:val="10"/>
          <w:w w:val="110"/>
        </w:rPr>
        <w:t> </w:t>
      </w:r>
      <w:r>
        <w:rPr>
          <w:color w:val="231F20"/>
          <w:w w:val="110"/>
        </w:rPr>
        <w:t>of</w:t>
      </w:r>
      <w:r>
        <w:rPr>
          <w:color w:val="231F20"/>
          <w:spacing w:val="10"/>
          <w:w w:val="110"/>
        </w:rPr>
        <w:t> </w:t>
      </w:r>
      <w:r>
        <w:rPr>
          <w:color w:val="231F20"/>
          <w:w w:val="110"/>
        </w:rPr>
        <w:t>Scotland</w:t>
        <w:tab/>
        <w:t>Rt Revd David</w:t>
      </w:r>
      <w:r>
        <w:rPr>
          <w:color w:val="231F20"/>
          <w:spacing w:val="3"/>
          <w:w w:val="110"/>
        </w:rPr>
        <w:t> </w:t>
      </w:r>
      <w:r>
        <w:rPr>
          <w:color w:val="231F20"/>
          <w:w w:val="110"/>
        </w:rPr>
        <w:t>Lunan</w:t>
      </w:r>
    </w:p>
    <w:p>
      <w:pPr>
        <w:pStyle w:val="BodyText"/>
        <w:tabs>
          <w:tab w:pos="5167" w:val="left" w:leader="none"/>
        </w:tabs>
        <w:spacing w:line="273" w:lineRule="auto" w:before="31"/>
        <w:ind w:left="127" w:right="2135" w:firstLine="5040"/>
      </w:pPr>
      <w:r>
        <w:rPr>
          <w:color w:val="231F20"/>
          <w:w w:val="110"/>
        </w:rPr>
        <w:t>Revd Valerie </w:t>
      </w:r>
      <w:r>
        <w:rPr>
          <w:color w:val="231F20"/>
          <w:spacing w:val="3"/>
          <w:w w:val="110"/>
        </w:rPr>
        <w:t>Ott </w:t>
      </w:r>
      <w:r>
        <w:rPr>
          <w:color w:val="231F20"/>
          <w:w w:val="110"/>
        </w:rPr>
        <w:t>International Ministerial Council of Great Britain Rt Revd Sheila Douglas The</w:t>
      </w:r>
      <w:r>
        <w:rPr>
          <w:color w:val="231F20"/>
          <w:spacing w:val="10"/>
          <w:w w:val="110"/>
        </w:rPr>
        <w:t> </w:t>
      </w:r>
      <w:r>
        <w:rPr>
          <w:color w:val="231F20"/>
          <w:w w:val="110"/>
        </w:rPr>
        <w:t>Moravian</w:t>
      </w:r>
      <w:r>
        <w:rPr>
          <w:color w:val="231F20"/>
          <w:spacing w:val="11"/>
          <w:w w:val="110"/>
        </w:rPr>
        <w:t> </w:t>
      </w:r>
      <w:r>
        <w:rPr>
          <w:color w:val="231F20"/>
          <w:w w:val="110"/>
        </w:rPr>
        <w:t>Church</w:t>
        <w:tab/>
        <w:t>Mr Blair</w:t>
      </w:r>
      <w:r>
        <w:rPr>
          <w:color w:val="231F20"/>
          <w:spacing w:val="6"/>
          <w:w w:val="110"/>
        </w:rPr>
        <w:t> </w:t>
      </w:r>
      <w:r>
        <w:rPr>
          <w:color w:val="231F20"/>
          <w:w w:val="110"/>
        </w:rPr>
        <w:t>Kesseler</w:t>
      </w:r>
    </w:p>
    <w:p>
      <w:pPr>
        <w:pStyle w:val="BodyText"/>
        <w:tabs>
          <w:tab w:pos="5167" w:val="left" w:leader="none"/>
        </w:tabs>
        <w:spacing w:line="273" w:lineRule="auto" w:before="2"/>
        <w:ind w:left="127" w:right="1748"/>
      </w:pPr>
      <w:r>
        <w:rPr>
          <w:color w:val="231F20"/>
          <w:w w:val="110"/>
        </w:rPr>
        <w:t>The Presbyterian Church</w:t>
      </w:r>
      <w:r>
        <w:rPr>
          <w:color w:val="231F20"/>
          <w:spacing w:val="39"/>
          <w:w w:val="110"/>
        </w:rPr>
        <w:t> </w:t>
      </w:r>
      <w:r>
        <w:rPr>
          <w:color w:val="231F20"/>
          <w:w w:val="110"/>
        </w:rPr>
        <w:t>in</w:t>
      </w:r>
      <w:r>
        <w:rPr>
          <w:color w:val="231F20"/>
          <w:spacing w:val="14"/>
          <w:w w:val="110"/>
        </w:rPr>
        <w:t> </w:t>
      </w:r>
      <w:r>
        <w:rPr>
          <w:color w:val="231F20"/>
          <w:w w:val="110"/>
        </w:rPr>
        <w:t>Ireland</w:t>
        <w:tab/>
        <w:t>Rt Revd Dr Donald Patton The Presbyterian Church</w:t>
      </w:r>
      <w:r>
        <w:rPr>
          <w:color w:val="231F20"/>
          <w:spacing w:val="36"/>
          <w:w w:val="110"/>
        </w:rPr>
        <w:t> </w:t>
      </w:r>
      <w:r>
        <w:rPr>
          <w:color w:val="231F20"/>
          <w:w w:val="110"/>
        </w:rPr>
        <w:t>of</w:t>
      </w:r>
      <w:r>
        <w:rPr>
          <w:color w:val="231F20"/>
          <w:spacing w:val="12"/>
          <w:w w:val="110"/>
        </w:rPr>
        <w:t> </w:t>
      </w:r>
      <w:r>
        <w:rPr>
          <w:color w:val="231F20"/>
          <w:w w:val="110"/>
        </w:rPr>
        <w:t>Wales</w:t>
        <w:tab/>
        <w:t>Revd Thomas</w:t>
      </w:r>
      <w:r>
        <w:rPr>
          <w:color w:val="231F20"/>
          <w:spacing w:val="6"/>
          <w:w w:val="110"/>
        </w:rPr>
        <w:t> </w:t>
      </w:r>
      <w:r>
        <w:rPr>
          <w:color w:val="231F20"/>
          <w:w w:val="110"/>
        </w:rPr>
        <w:t>Phillips</w:t>
      </w:r>
    </w:p>
    <w:p>
      <w:pPr>
        <w:pStyle w:val="BodyText"/>
        <w:tabs>
          <w:tab w:pos="5167" w:val="left" w:leader="none"/>
        </w:tabs>
        <w:spacing w:before="1"/>
        <w:ind w:left="127"/>
      </w:pPr>
      <w:r>
        <w:rPr>
          <w:color w:val="231F20"/>
          <w:w w:val="110"/>
        </w:rPr>
        <w:t>The </w:t>
      </w:r>
      <w:r>
        <w:rPr>
          <w:color w:val="231F20"/>
          <w:spacing w:val="2"/>
          <w:w w:val="110"/>
        </w:rPr>
        <w:t>Scottish</w:t>
      </w:r>
      <w:r>
        <w:rPr>
          <w:color w:val="231F20"/>
          <w:spacing w:val="24"/>
          <w:w w:val="110"/>
        </w:rPr>
        <w:t> </w:t>
      </w:r>
      <w:r>
        <w:rPr>
          <w:color w:val="231F20"/>
          <w:w w:val="110"/>
        </w:rPr>
        <w:t>Episcopal</w:t>
      </w:r>
      <w:r>
        <w:rPr>
          <w:color w:val="231F20"/>
          <w:spacing w:val="13"/>
          <w:w w:val="110"/>
        </w:rPr>
        <w:t> </w:t>
      </w:r>
      <w:r>
        <w:rPr>
          <w:color w:val="231F20"/>
          <w:w w:val="110"/>
        </w:rPr>
        <w:t>Church</w:t>
        <w:tab/>
      </w:r>
      <w:r>
        <w:rPr>
          <w:color w:val="231F20"/>
          <w:spacing w:val="2"/>
          <w:w w:val="110"/>
        </w:rPr>
        <w:t>Mrs </w:t>
      </w:r>
      <w:r>
        <w:rPr>
          <w:color w:val="231F20"/>
          <w:w w:val="110"/>
        </w:rPr>
        <w:t>Norma</w:t>
      </w:r>
      <w:r>
        <w:rPr>
          <w:color w:val="231F20"/>
          <w:spacing w:val="1"/>
          <w:w w:val="110"/>
        </w:rPr>
        <w:t> </w:t>
      </w:r>
      <w:r>
        <w:rPr>
          <w:color w:val="231F20"/>
          <w:w w:val="110"/>
        </w:rPr>
        <w:t>Higgot</w:t>
      </w:r>
    </w:p>
    <w:p>
      <w:pPr>
        <w:pStyle w:val="BodyText"/>
        <w:tabs>
          <w:tab w:pos="5167" w:val="left" w:leader="none"/>
        </w:tabs>
        <w:spacing w:before="32"/>
        <w:ind w:left="127"/>
      </w:pPr>
      <w:r>
        <w:rPr>
          <w:color w:val="231F20"/>
          <w:w w:val="110"/>
        </w:rPr>
        <w:t>The</w:t>
      </w:r>
      <w:r>
        <w:rPr>
          <w:color w:val="231F20"/>
          <w:spacing w:val="18"/>
          <w:w w:val="110"/>
        </w:rPr>
        <w:t> </w:t>
      </w:r>
      <w:r>
        <w:rPr>
          <w:color w:val="231F20"/>
          <w:w w:val="110"/>
        </w:rPr>
        <w:t>Congregational</w:t>
      </w:r>
      <w:r>
        <w:rPr>
          <w:color w:val="231F20"/>
          <w:spacing w:val="19"/>
          <w:w w:val="110"/>
        </w:rPr>
        <w:t> </w:t>
      </w:r>
      <w:r>
        <w:rPr>
          <w:color w:val="231F20"/>
          <w:w w:val="110"/>
        </w:rPr>
        <w:t>Federation</w:t>
        <w:tab/>
        <w:t>Revd Dr Alan</w:t>
      </w:r>
      <w:r>
        <w:rPr>
          <w:color w:val="231F20"/>
          <w:spacing w:val="4"/>
          <w:w w:val="110"/>
        </w:rPr>
        <w:t> </w:t>
      </w:r>
      <w:r>
        <w:rPr>
          <w:color w:val="231F20"/>
          <w:w w:val="110"/>
        </w:rPr>
        <w:t>Argent</w:t>
      </w:r>
    </w:p>
    <w:p>
      <w:pPr>
        <w:pStyle w:val="BodyText"/>
        <w:tabs>
          <w:tab w:pos="5167" w:val="left" w:leader="none"/>
        </w:tabs>
        <w:spacing w:before="31"/>
        <w:ind w:left="127"/>
      </w:pPr>
      <w:r>
        <w:rPr>
          <w:color w:val="231F20"/>
          <w:w w:val="110"/>
        </w:rPr>
        <w:t>The</w:t>
      </w:r>
      <w:r>
        <w:rPr>
          <w:color w:val="231F20"/>
          <w:spacing w:val="13"/>
          <w:w w:val="110"/>
        </w:rPr>
        <w:t> </w:t>
      </w:r>
      <w:r>
        <w:rPr>
          <w:color w:val="231F20"/>
          <w:w w:val="110"/>
        </w:rPr>
        <w:t>Methodist</w:t>
      </w:r>
      <w:r>
        <w:rPr>
          <w:color w:val="231F20"/>
          <w:spacing w:val="14"/>
          <w:w w:val="110"/>
        </w:rPr>
        <w:t> </w:t>
      </w:r>
      <w:r>
        <w:rPr>
          <w:color w:val="231F20"/>
          <w:w w:val="110"/>
        </w:rPr>
        <w:t>Church</w:t>
        <w:tab/>
        <w:t>Deacon Jane</w:t>
      </w:r>
      <w:r>
        <w:rPr>
          <w:color w:val="231F20"/>
          <w:spacing w:val="4"/>
          <w:w w:val="110"/>
        </w:rPr>
        <w:t> </w:t>
      </w:r>
      <w:r>
        <w:rPr>
          <w:color w:val="231F20"/>
          <w:w w:val="110"/>
        </w:rPr>
        <w:t>Middleton</w:t>
      </w:r>
    </w:p>
    <w:p>
      <w:pPr>
        <w:pStyle w:val="BodyText"/>
        <w:spacing w:before="1"/>
        <w:rPr>
          <w:sz w:val="23"/>
        </w:rPr>
      </w:pPr>
    </w:p>
    <w:p>
      <w:pPr>
        <w:spacing w:before="0"/>
        <w:ind w:left="127" w:right="0" w:firstLine="0"/>
        <w:jc w:val="left"/>
        <w:rPr>
          <w:b/>
          <w:sz w:val="18"/>
        </w:rPr>
      </w:pPr>
      <w:r>
        <w:rPr>
          <w:b/>
          <w:color w:val="231F20"/>
          <w:w w:val="110"/>
          <w:sz w:val="18"/>
        </w:rPr>
        <w:t>Assembly Members from Churches outside Britain and Ireland:</w:t>
      </w:r>
    </w:p>
    <w:p>
      <w:pPr>
        <w:pStyle w:val="BodyText"/>
        <w:spacing w:before="2"/>
        <w:rPr>
          <w:b/>
          <w:sz w:val="23"/>
        </w:rPr>
      </w:pPr>
    </w:p>
    <w:p>
      <w:pPr>
        <w:pStyle w:val="BodyText"/>
        <w:tabs>
          <w:tab w:pos="5167" w:val="left" w:leader="none"/>
        </w:tabs>
        <w:ind w:left="127"/>
      </w:pPr>
      <w:r>
        <w:rPr>
          <w:color w:val="231F20"/>
          <w:w w:val="110"/>
        </w:rPr>
        <w:t>The Church of Jesus Christ</w:t>
      </w:r>
      <w:r>
        <w:rPr>
          <w:color w:val="231F20"/>
          <w:spacing w:val="55"/>
          <w:w w:val="110"/>
        </w:rPr>
        <w:t> </w:t>
      </w:r>
      <w:r>
        <w:rPr>
          <w:color w:val="231F20"/>
          <w:w w:val="110"/>
        </w:rPr>
        <w:t>in</w:t>
      </w:r>
      <w:r>
        <w:rPr>
          <w:color w:val="231F20"/>
          <w:spacing w:val="11"/>
          <w:w w:val="110"/>
        </w:rPr>
        <w:t> </w:t>
      </w:r>
      <w:r>
        <w:rPr>
          <w:color w:val="231F20"/>
          <w:w w:val="110"/>
        </w:rPr>
        <w:t>Madagascar</w:t>
        <w:tab/>
        <w:t>Revd Charles</w:t>
      </w:r>
      <w:r>
        <w:rPr>
          <w:color w:val="231F20"/>
          <w:spacing w:val="4"/>
          <w:w w:val="110"/>
        </w:rPr>
        <w:t> </w:t>
      </w:r>
      <w:r>
        <w:rPr>
          <w:color w:val="231F20"/>
          <w:w w:val="110"/>
        </w:rPr>
        <w:t>Rakotonirina</w:t>
      </w:r>
    </w:p>
    <w:p>
      <w:pPr>
        <w:pStyle w:val="BodyText"/>
        <w:spacing w:before="31"/>
        <w:ind w:left="5167"/>
      </w:pPr>
      <w:r>
        <w:rPr>
          <w:color w:val="231F20"/>
          <w:w w:val="110"/>
        </w:rPr>
        <w:t>Revd Jean Takotomalala</w:t>
      </w:r>
    </w:p>
    <w:p>
      <w:pPr>
        <w:pStyle w:val="BodyText"/>
        <w:tabs>
          <w:tab w:pos="5167" w:val="left" w:leader="none"/>
        </w:tabs>
        <w:spacing w:before="32"/>
        <w:ind w:left="127"/>
      </w:pPr>
      <w:r>
        <w:rPr>
          <w:color w:val="231F20"/>
          <w:w w:val="110"/>
        </w:rPr>
        <w:t>Guyana</w:t>
      </w:r>
      <w:r>
        <w:rPr>
          <w:color w:val="231F20"/>
          <w:spacing w:val="14"/>
          <w:w w:val="110"/>
        </w:rPr>
        <w:t> </w:t>
      </w:r>
      <w:r>
        <w:rPr>
          <w:color w:val="231F20"/>
          <w:w w:val="110"/>
        </w:rPr>
        <w:t>Congregational</w:t>
      </w:r>
      <w:r>
        <w:rPr>
          <w:color w:val="231F20"/>
          <w:spacing w:val="14"/>
          <w:w w:val="110"/>
        </w:rPr>
        <w:t> </w:t>
      </w:r>
      <w:r>
        <w:rPr>
          <w:color w:val="231F20"/>
          <w:w w:val="110"/>
        </w:rPr>
        <w:t>Union</w:t>
        <w:tab/>
        <w:t>Revd Keith</w:t>
      </w:r>
      <w:r>
        <w:rPr>
          <w:color w:val="231F20"/>
          <w:spacing w:val="2"/>
          <w:w w:val="110"/>
        </w:rPr>
        <w:t> </w:t>
      </w:r>
      <w:r>
        <w:rPr>
          <w:color w:val="231F20"/>
          <w:w w:val="110"/>
        </w:rPr>
        <w:t>Haley</w:t>
      </w:r>
    </w:p>
    <w:p>
      <w:pPr>
        <w:pStyle w:val="BodyText"/>
        <w:tabs>
          <w:tab w:pos="5167" w:val="left" w:leader="none"/>
        </w:tabs>
        <w:spacing w:before="31"/>
        <w:ind w:left="127"/>
      </w:pPr>
      <w:r>
        <w:rPr>
          <w:color w:val="231F20"/>
          <w:w w:val="110"/>
        </w:rPr>
        <w:t>Kiribati</w:t>
      </w:r>
      <w:r>
        <w:rPr>
          <w:color w:val="231F20"/>
          <w:spacing w:val="17"/>
          <w:w w:val="110"/>
        </w:rPr>
        <w:t> </w:t>
      </w:r>
      <w:r>
        <w:rPr>
          <w:color w:val="231F20"/>
          <w:w w:val="110"/>
        </w:rPr>
        <w:t>Protestant</w:t>
      </w:r>
      <w:r>
        <w:rPr>
          <w:color w:val="231F20"/>
          <w:spacing w:val="18"/>
          <w:w w:val="110"/>
        </w:rPr>
        <w:t> </w:t>
      </w:r>
      <w:r>
        <w:rPr>
          <w:color w:val="231F20"/>
          <w:w w:val="110"/>
        </w:rPr>
        <w:t>Church</w:t>
        <w:tab/>
        <w:t>Revd Bureieta</w:t>
      </w:r>
      <w:r>
        <w:rPr>
          <w:color w:val="231F20"/>
          <w:spacing w:val="4"/>
          <w:w w:val="110"/>
        </w:rPr>
        <w:t> </w:t>
      </w:r>
      <w:r>
        <w:rPr>
          <w:color w:val="231F20"/>
          <w:w w:val="110"/>
        </w:rPr>
        <w:t>Karaiti</w:t>
      </w:r>
    </w:p>
    <w:p>
      <w:pPr>
        <w:pStyle w:val="BodyText"/>
        <w:tabs>
          <w:tab w:pos="5167" w:val="left" w:leader="none"/>
        </w:tabs>
        <w:spacing w:line="273" w:lineRule="auto" w:before="31"/>
        <w:ind w:left="5167" w:right="2071" w:hanging="5040"/>
      </w:pPr>
      <w:r>
        <w:rPr>
          <w:color w:val="231F20"/>
          <w:w w:val="110"/>
        </w:rPr>
        <w:t>Maraland</w:t>
      </w:r>
      <w:r>
        <w:rPr>
          <w:color w:val="231F20"/>
          <w:spacing w:val="18"/>
          <w:w w:val="110"/>
        </w:rPr>
        <w:t> </w:t>
      </w:r>
      <w:r>
        <w:rPr>
          <w:color w:val="231F20"/>
          <w:w w:val="110"/>
        </w:rPr>
        <w:t>Presbyterian</w:t>
      </w:r>
      <w:r>
        <w:rPr>
          <w:color w:val="231F20"/>
          <w:spacing w:val="17"/>
          <w:w w:val="110"/>
        </w:rPr>
        <w:t> </w:t>
      </w:r>
      <w:r>
        <w:rPr>
          <w:color w:val="231F20"/>
          <w:w w:val="110"/>
        </w:rPr>
        <w:t>Church</w:t>
        <w:tab/>
        <w:t>Revd Beiho Beilua Revd Hmaoka</w:t>
      </w:r>
      <w:r>
        <w:rPr>
          <w:color w:val="231F20"/>
          <w:spacing w:val="8"/>
          <w:w w:val="110"/>
        </w:rPr>
        <w:t> </w:t>
      </w:r>
      <w:r>
        <w:rPr>
          <w:color w:val="231F20"/>
          <w:w w:val="110"/>
        </w:rPr>
        <w:t>Hlychho</w:t>
      </w:r>
    </w:p>
    <w:p>
      <w:pPr>
        <w:pStyle w:val="BodyText"/>
        <w:tabs>
          <w:tab w:pos="5167" w:val="left" w:leader="none"/>
        </w:tabs>
        <w:spacing w:before="1"/>
        <w:ind w:left="127"/>
      </w:pPr>
      <w:r>
        <w:rPr>
          <w:color w:val="231F20"/>
          <w:w w:val="110"/>
        </w:rPr>
        <w:t>Presbyterian Church</w:t>
      </w:r>
      <w:r>
        <w:rPr>
          <w:color w:val="231F20"/>
          <w:spacing w:val="27"/>
          <w:w w:val="110"/>
        </w:rPr>
        <w:t> </w:t>
      </w:r>
      <w:r>
        <w:rPr>
          <w:color w:val="231F20"/>
          <w:w w:val="110"/>
        </w:rPr>
        <w:t>of</w:t>
      </w:r>
      <w:r>
        <w:rPr>
          <w:color w:val="231F20"/>
          <w:spacing w:val="15"/>
          <w:w w:val="110"/>
        </w:rPr>
        <w:t> </w:t>
      </w:r>
      <w:r>
        <w:rPr>
          <w:color w:val="231F20"/>
          <w:w w:val="110"/>
        </w:rPr>
        <w:t>Nigeria</w:t>
        <w:tab/>
        <w:t>Pastor Ofe-em</w:t>
      </w:r>
      <w:r>
        <w:rPr>
          <w:color w:val="231F20"/>
          <w:spacing w:val="3"/>
          <w:w w:val="110"/>
        </w:rPr>
        <w:t> </w:t>
      </w:r>
      <w:r>
        <w:rPr>
          <w:color w:val="231F20"/>
          <w:w w:val="110"/>
        </w:rPr>
        <w:t>Okoi</w:t>
      </w:r>
    </w:p>
    <w:p>
      <w:pPr>
        <w:pStyle w:val="BodyText"/>
        <w:spacing w:before="2"/>
        <w:rPr>
          <w:sz w:val="23"/>
        </w:rPr>
      </w:pPr>
    </w:p>
    <w:p>
      <w:pPr>
        <w:tabs>
          <w:tab w:pos="5167" w:val="left" w:leader="none"/>
        </w:tabs>
        <w:spacing w:before="0"/>
        <w:ind w:left="127" w:right="0" w:firstLine="0"/>
        <w:jc w:val="left"/>
        <w:rPr>
          <w:sz w:val="18"/>
        </w:rPr>
      </w:pPr>
      <w:r>
        <w:rPr>
          <w:b/>
          <w:color w:val="231F20"/>
          <w:w w:val="110"/>
          <w:sz w:val="18"/>
        </w:rPr>
        <w:t>Chaplain (URC) to HM </w:t>
      </w:r>
      <w:r>
        <w:rPr>
          <w:b/>
          <w:color w:val="231F20"/>
          <w:spacing w:val="2"/>
          <w:w w:val="110"/>
          <w:sz w:val="18"/>
        </w:rPr>
        <w:t>Forces</w:t>
      </w:r>
      <w:r>
        <w:rPr>
          <w:b/>
          <w:color w:val="231F20"/>
          <w:spacing w:val="32"/>
          <w:w w:val="110"/>
          <w:sz w:val="18"/>
        </w:rPr>
        <w:t> </w:t>
      </w:r>
      <w:r>
        <w:rPr>
          <w:b/>
          <w:color w:val="231F20"/>
          <w:w w:val="110"/>
          <w:sz w:val="18"/>
        </w:rPr>
        <w:t>in</w:t>
      </w:r>
      <w:r>
        <w:rPr>
          <w:b/>
          <w:color w:val="231F20"/>
          <w:spacing w:val="6"/>
          <w:w w:val="110"/>
          <w:sz w:val="18"/>
        </w:rPr>
        <w:t> </w:t>
      </w:r>
      <w:r>
        <w:rPr>
          <w:b/>
          <w:color w:val="231F20"/>
          <w:w w:val="110"/>
          <w:sz w:val="18"/>
        </w:rPr>
        <w:t>Britain:</w:t>
        <w:tab/>
      </w:r>
      <w:r>
        <w:rPr>
          <w:color w:val="231F20"/>
          <w:w w:val="110"/>
          <w:sz w:val="18"/>
        </w:rPr>
        <w:t>Revd Michael</w:t>
      </w:r>
      <w:r>
        <w:rPr>
          <w:color w:val="231F20"/>
          <w:spacing w:val="4"/>
          <w:w w:val="110"/>
          <w:sz w:val="18"/>
        </w:rPr>
        <w:t> </w:t>
      </w:r>
      <w:r>
        <w:rPr>
          <w:color w:val="231F20"/>
          <w:w w:val="110"/>
          <w:sz w:val="18"/>
        </w:rPr>
        <w:t>Thomason</w:t>
      </w:r>
    </w:p>
    <w:p>
      <w:pPr>
        <w:pStyle w:val="BodyText"/>
        <w:spacing w:before="2"/>
        <w:rPr>
          <w:sz w:val="23"/>
        </w:rPr>
      </w:pPr>
    </w:p>
    <w:p>
      <w:pPr>
        <w:spacing w:before="0"/>
        <w:ind w:left="127" w:right="0" w:firstLine="0"/>
        <w:jc w:val="both"/>
        <w:rPr>
          <w:b/>
          <w:sz w:val="18"/>
        </w:rPr>
      </w:pPr>
      <w:r>
        <w:rPr>
          <w:b/>
          <w:color w:val="231F20"/>
          <w:w w:val="110"/>
          <w:sz w:val="18"/>
        </w:rPr>
        <w:t>Past Presidents, Chairmen and Moderators:</w:t>
      </w:r>
    </w:p>
    <w:p>
      <w:pPr>
        <w:pStyle w:val="BodyText"/>
        <w:spacing w:line="273" w:lineRule="auto" w:before="31"/>
        <w:ind w:left="127" w:right="2598"/>
        <w:jc w:val="both"/>
      </w:pPr>
      <w:r>
        <w:rPr>
          <w:color w:val="231F20"/>
          <w:w w:val="110"/>
        </w:rPr>
        <w:t>Mrs Gwen Hall, Revd Arthur Macarthur, Revd John Johansen-Berg, Revd Martin Cressey, Mrs Rosalind Goodfellow, Revd John Francis, Revd Bentley Webster, Revd Dr Peter Arthur, Revd George Sharpe,</w:t>
      </w:r>
    </w:p>
    <w:p>
      <w:pPr>
        <w:pStyle w:val="BodyText"/>
        <w:spacing w:line="273" w:lineRule="auto" w:before="2"/>
        <w:ind w:left="127" w:right="835"/>
      </w:pPr>
      <w:r>
        <w:rPr>
          <w:color w:val="231F20"/>
          <w:w w:val="110"/>
        </w:rPr>
        <w:t>Revd Victor Smith, Revd Alasdair Walker, Revd Cyril Franks, Revd Edmund Banyard, Revd Keith Forecast, Revd Graham Cook, Revd Malcolm Hanson, Mrs Ruth Clarke, Revd Donald Hilton, Revd Dr Jack McKelvey, Revd John Reardon,</w:t>
      </w:r>
    </w:p>
    <w:p>
      <w:pPr>
        <w:pStyle w:val="Heading7"/>
        <w:tabs>
          <w:tab w:pos="9405" w:val="right" w:leader="none"/>
        </w:tabs>
        <w:spacing w:before="323"/>
        <w:ind w:left="809"/>
        <w:rPr>
          <w:rFonts w:ascii="Tahoma"/>
        </w:rPr>
      </w:pPr>
      <w:r>
        <w:rPr>
          <w:color w:val="7B9AA9"/>
          <w:w w:val="105"/>
        </w:rPr>
        <w:t>Record of the United Reformed Church General</w:t>
      </w:r>
      <w:r>
        <w:rPr>
          <w:color w:val="7B9AA9"/>
          <w:spacing w:val="-35"/>
          <w:w w:val="105"/>
        </w:rPr>
        <w:t> </w:t>
      </w:r>
      <w:r>
        <w:rPr>
          <w:color w:val="7B9AA9"/>
          <w:w w:val="105"/>
        </w:rPr>
        <w:t>Assembly</w:t>
      </w:r>
      <w:r>
        <w:rPr>
          <w:color w:val="7B9AA9"/>
          <w:spacing w:val="-4"/>
          <w:w w:val="105"/>
        </w:rPr>
        <w:t> </w:t>
      </w:r>
      <w:r>
        <w:rPr>
          <w:color w:val="7B9AA9"/>
          <w:w w:val="105"/>
        </w:rPr>
        <w:t>2008</w:t>
        <w:tab/>
      </w:r>
      <w:r>
        <w:rPr>
          <w:rFonts w:ascii="Tahoma"/>
          <w:color w:val="231F20"/>
          <w:w w:val="105"/>
        </w:rPr>
        <w:t>9</w:t>
      </w:r>
    </w:p>
    <w:p>
      <w:pPr>
        <w:spacing w:after="0"/>
        <w:rPr>
          <w:rFonts w:ascii="Tahoma"/>
        </w:rPr>
        <w:sectPr>
          <w:type w:val="continuous"/>
          <w:pgSz w:w="11880" w:h="16840"/>
          <w:pgMar w:top="1580" w:bottom="280" w:left="1680" w:right="680"/>
        </w:sectPr>
      </w:pPr>
    </w:p>
    <w:p>
      <w:pPr>
        <w:pStyle w:val="BodyText"/>
        <w:rPr>
          <w:rFonts w:ascii="Tahoma"/>
          <w:b/>
          <w:sz w:val="22"/>
        </w:rPr>
      </w:pPr>
      <w:r>
        <w:rPr/>
        <w:drawing>
          <wp:anchor distT="0" distB="0" distL="0" distR="0" allowOverlap="1" layoutInCell="1" locked="0" behindDoc="0" simplePos="0" relativeHeight="251692032">
            <wp:simplePos x="0" y="0"/>
            <wp:positionH relativeFrom="page">
              <wp:posOffset>0</wp:posOffset>
            </wp:positionH>
            <wp:positionV relativeFrom="page">
              <wp:posOffset>0</wp:posOffset>
            </wp:positionV>
            <wp:extent cx="429607" cy="2328632"/>
            <wp:effectExtent l="0" t="0" r="0" b="0"/>
            <wp:wrapNone/>
            <wp:docPr id="11" name="image77.png"/>
            <wp:cNvGraphicFramePr>
              <a:graphicFrameLocks noChangeAspect="1"/>
            </wp:cNvGraphicFramePr>
            <a:graphic>
              <a:graphicData uri="http://schemas.openxmlformats.org/drawingml/2006/picture">
                <pic:pic>
                  <pic:nvPicPr>
                    <pic:cNvPr id="12" name="image77.png"/>
                    <pic:cNvPicPr/>
                  </pic:nvPicPr>
                  <pic:blipFill>
                    <a:blip r:embed="rId81" cstate="print"/>
                    <a:stretch>
                      <a:fillRect/>
                    </a:stretch>
                  </pic:blipFill>
                  <pic:spPr>
                    <a:xfrm>
                      <a:off x="0" y="0"/>
                      <a:ext cx="429607" cy="2328632"/>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pStyle w:val="BodyText"/>
        <w:ind w:left="444"/>
      </w:pPr>
      <w:r>
        <w:rPr>
          <w:color w:val="231F20"/>
          <w:w w:val="110"/>
        </w:rPr>
        <w:t>Revd Prof David Thompson, Revd David Jenkins, Mrs Wilma Frew,</w:t>
      </w:r>
    </w:p>
    <w:p>
      <w:pPr>
        <w:pStyle w:val="BodyText"/>
        <w:spacing w:line="273" w:lineRule="auto" w:before="31"/>
        <w:ind w:left="444" w:right="488"/>
      </w:pPr>
      <w:r>
        <w:rPr>
          <w:color w:val="231F20"/>
          <w:w w:val="110"/>
        </w:rPr>
        <w:t>Revd Peter McIntosh, Revd Bill Mahood, Revd Elizabeth Welch, Revd John </w:t>
      </w:r>
      <w:r>
        <w:rPr>
          <w:color w:val="231F20"/>
          <w:spacing w:val="-4"/>
          <w:w w:val="110"/>
        </w:rPr>
        <w:t>Waller, </w:t>
      </w:r>
      <w:r>
        <w:rPr>
          <w:color w:val="231F20"/>
          <w:w w:val="110"/>
        </w:rPr>
        <w:t>Revd Alasdair Pratt, Revd Sheila </w:t>
      </w:r>
      <w:r>
        <w:rPr>
          <w:color w:val="231F20"/>
          <w:spacing w:val="-4"/>
          <w:w w:val="110"/>
        </w:rPr>
        <w:t>Maxey, </w:t>
      </w:r>
      <w:r>
        <w:rPr>
          <w:color w:val="231F20"/>
          <w:w w:val="110"/>
        </w:rPr>
        <w:t>Revd Dr David Peel, Revd Elizabeth Caswell, Revd Prof Stephen</w:t>
      </w:r>
      <w:r>
        <w:rPr>
          <w:color w:val="231F20"/>
          <w:spacing w:val="3"/>
          <w:w w:val="110"/>
        </w:rPr>
        <w:t> </w:t>
      </w:r>
      <w:r>
        <w:rPr>
          <w:color w:val="231F20"/>
          <w:w w:val="110"/>
        </w:rPr>
        <w:t>Orchard</w:t>
      </w:r>
    </w:p>
    <w:p>
      <w:pPr>
        <w:pStyle w:val="BodyText"/>
        <w:rPr>
          <w:sz w:val="22"/>
        </w:rPr>
      </w:pPr>
    </w:p>
    <w:p>
      <w:pPr>
        <w:pStyle w:val="BodyText"/>
        <w:spacing w:before="4"/>
        <w:rPr>
          <w:sz w:val="19"/>
        </w:rPr>
      </w:pPr>
    </w:p>
    <w:p>
      <w:pPr>
        <w:spacing w:before="0"/>
        <w:ind w:left="444" w:right="0" w:firstLine="0"/>
        <w:jc w:val="left"/>
        <w:rPr>
          <w:b/>
          <w:sz w:val="18"/>
        </w:rPr>
      </w:pPr>
      <w:r>
        <w:rPr>
          <w:b/>
          <w:color w:val="231F20"/>
          <w:w w:val="110"/>
          <w:sz w:val="18"/>
        </w:rPr>
        <w:t>Synod Representatives:</w:t>
      </w:r>
    </w:p>
    <w:p>
      <w:pPr>
        <w:pStyle w:val="BodyText"/>
        <w:spacing w:before="31"/>
        <w:ind w:left="444"/>
      </w:pPr>
      <w:r>
        <w:rPr>
          <w:color w:val="231F20"/>
          <w:w w:val="110"/>
        </w:rPr>
        <w:t>(Names appearing with an asterisk were appointed to fill synod vacancies</w:t>
      </w:r>
    </w:p>
    <w:p>
      <w:pPr>
        <w:pStyle w:val="BodyText"/>
        <w:spacing w:before="32"/>
        <w:ind w:left="444"/>
      </w:pPr>
      <w:r>
        <w:rPr>
          <w:color w:val="231F20"/>
          <w:w w:val="110"/>
        </w:rPr>
        <w:t>cf. Resolution 10 pg 21 Assembly Record 1978)</w:t>
      </w:r>
    </w:p>
    <w:p>
      <w:pPr>
        <w:pStyle w:val="BodyText"/>
        <w:spacing w:before="1"/>
        <w:rPr>
          <w:sz w:val="23"/>
        </w:rPr>
      </w:pPr>
    </w:p>
    <w:p>
      <w:pPr>
        <w:spacing w:before="0"/>
        <w:ind w:left="444" w:right="0" w:firstLine="0"/>
        <w:jc w:val="left"/>
        <w:rPr>
          <w:b/>
          <w:sz w:val="18"/>
        </w:rPr>
      </w:pPr>
      <w:r>
        <w:rPr>
          <w:b/>
          <w:color w:val="231F20"/>
          <w:w w:val="110"/>
          <w:sz w:val="18"/>
        </w:rPr>
        <w:t>Synod I – Northern</w:t>
      </w:r>
    </w:p>
    <w:p>
      <w:pPr>
        <w:pStyle w:val="BodyText"/>
        <w:spacing w:line="273" w:lineRule="auto" w:before="32"/>
        <w:ind w:left="444" w:right="781"/>
      </w:pPr>
      <w:r>
        <w:rPr>
          <w:color w:val="231F20"/>
          <w:w w:val="110"/>
        </w:rPr>
        <w:t>Revd David Bedford, Revd Edward Butlin, Revd Janet Flawn, Revd Philip </w:t>
      </w:r>
      <w:r>
        <w:rPr>
          <w:color w:val="231F20"/>
          <w:spacing w:val="-3"/>
          <w:w w:val="110"/>
        </w:rPr>
        <w:t>Gray,  </w:t>
      </w:r>
      <w:r>
        <w:rPr>
          <w:color w:val="231F20"/>
          <w:w w:val="110"/>
        </w:rPr>
        <w:t>Revd Julie Martin, Revd Tjarda Murray, Revd Catharine Morrison, Revd Colin Offor, Revd Peter</w:t>
      </w:r>
      <w:r>
        <w:rPr>
          <w:color w:val="231F20"/>
          <w:spacing w:val="1"/>
          <w:w w:val="110"/>
        </w:rPr>
        <w:t> </w:t>
      </w:r>
      <w:r>
        <w:rPr>
          <w:color w:val="231F20"/>
          <w:w w:val="110"/>
        </w:rPr>
        <w:t>Rand</w:t>
      </w:r>
    </w:p>
    <w:p>
      <w:pPr>
        <w:pStyle w:val="BodyText"/>
        <w:spacing w:before="8"/>
        <w:rPr>
          <w:sz w:val="20"/>
        </w:rPr>
      </w:pPr>
    </w:p>
    <w:p>
      <w:pPr>
        <w:pStyle w:val="BodyText"/>
        <w:spacing w:line="273" w:lineRule="auto"/>
        <w:ind w:left="444" w:right="835"/>
      </w:pPr>
      <w:r>
        <w:rPr>
          <w:color w:val="231F20"/>
          <w:w w:val="110"/>
        </w:rPr>
        <w:t>Mr Matthew Appleyard, Miss Jennifer Barclay, </w:t>
      </w:r>
      <w:r>
        <w:rPr>
          <w:color w:val="231F20"/>
          <w:spacing w:val="2"/>
          <w:w w:val="110"/>
        </w:rPr>
        <w:t>Mrs </w:t>
      </w:r>
      <w:r>
        <w:rPr>
          <w:color w:val="231F20"/>
          <w:w w:val="110"/>
        </w:rPr>
        <w:t>Chris Eddowes, Mr Peter Etwell, Ms Jan Harper, </w:t>
      </w:r>
      <w:r>
        <w:rPr>
          <w:color w:val="231F20"/>
          <w:spacing w:val="2"/>
          <w:w w:val="110"/>
        </w:rPr>
        <w:t>Mrs </w:t>
      </w:r>
      <w:r>
        <w:rPr>
          <w:color w:val="231F20"/>
          <w:w w:val="110"/>
        </w:rPr>
        <w:t>Margaret Humberston, Ms Pat Poinen, Mr Justice</w:t>
      </w:r>
      <w:r>
        <w:rPr>
          <w:color w:val="231F20"/>
          <w:spacing w:val="59"/>
          <w:w w:val="110"/>
        </w:rPr>
        <w:t> </w:t>
      </w:r>
      <w:r>
        <w:rPr>
          <w:color w:val="231F20"/>
          <w:w w:val="110"/>
        </w:rPr>
        <w:t>Semuli,</w:t>
      </w:r>
    </w:p>
    <w:p>
      <w:pPr>
        <w:pStyle w:val="BodyText"/>
        <w:spacing w:before="2"/>
        <w:ind w:left="444"/>
      </w:pPr>
      <w:r>
        <w:rPr>
          <w:color w:val="231F20"/>
          <w:w w:val="110"/>
        </w:rPr>
        <w:t>Mr Maurice Taylor</w:t>
      </w:r>
    </w:p>
    <w:p>
      <w:pPr>
        <w:pStyle w:val="BodyText"/>
        <w:spacing w:before="1"/>
        <w:rPr>
          <w:sz w:val="23"/>
        </w:rPr>
      </w:pPr>
    </w:p>
    <w:p>
      <w:pPr>
        <w:spacing w:before="0"/>
        <w:ind w:left="444" w:right="0" w:firstLine="0"/>
        <w:jc w:val="left"/>
        <w:rPr>
          <w:b/>
          <w:sz w:val="18"/>
        </w:rPr>
      </w:pPr>
      <w:r>
        <w:rPr>
          <w:b/>
          <w:color w:val="231F20"/>
          <w:w w:val="110"/>
          <w:sz w:val="18"/>
        </w:rPr>
        <w:t>Synod II – North Western</w:t>
      </w:r>
    </w:p>
    <w:p>
      <w:pPr>
        <w:pStyle w:val="BodyText"/>
        <w:spacing w:line="273" w:lineRule="auto" w:before="32"/>
        <w:ind w:left="444" w:right="488"/>
      </w:pPr>
      <w:r>
        <w:rPr>
          <w:color w:val="231F20"/>
          <w:w w:val="110"/>
        </w:rPr>
        <w:t>Revd Paul Brewerton, Revd Philip Brooks, Revd Hilary Collinson, Revd Helga Cornell, Revd David Harkison, Revd Helen Higgin-Botham, Revd Rachel Poolman,</w:t>
      </w:r>
    </w:p>
    <w:p>
      <w:pPr>
        <w:pStyle w:val="BodyText"/>
        <w:spacing w:line="273" w:lineRule="auto" w:before="1"/>
        <w:ind w:left="444" w:right="488"/>
      </w:pPr>
      <w:r>
        <w:rPr>
          <w:color w:val="231F20"/>
          <w:w w:val="110"/>
        </w:rPr>
        <w:t>Revd Stuart Ratcliffe, Revd Alistair Smeaton, Revd Martin Smith, Revd Janet Sutton, Revd Sally Thomas, Revd Alan Wickens</w:t>
      </w:r>
    </w:p>
    <w:p>
      <w:pPr>
        <w:pStyle w:val="BodyText"/>
        <w:spacing w:before="8"/>
        <w:rPr>
          <w:sz w:val="20"/>
        </w:rPr>
      </w:pPr>
    </w:p>
    <w:p>
      <w:pPr>
        <w:pStyle w:val="BodyText"/>
        <w:spacing w:line="273" w:lineRule="auto"/>
        <w:ind w:left="444" w:right="835"/>
      </w:pPr>
      <w:r>
        <w:rPr>
          <w:color w:val="231F20"/>
          <w:w w:val="110"/>
        </w:rPr>
        <w:t>Mrs Deborah Brooks, Mr Derek Estill, Miss Claire Fletcher, Mrs Rosalind Fearon, Mrs Margie Jenkins, Mr James McKinnon, Mrs Elizabeth McKinnon,</w:t>
      </w:r>
    </w:p>
    <w:p>
      <w:pPr>
        <w:pStyle w:val="BodyText"/>
        <w:spacing w:line="273" w:lineRule="auto" w:before="2"/>
        <w:ind w:left="444" w:right="334"/>
      </w:pPr>
      <w:r>
        <w:rPr>
          <w:color w:val="231F20"/>
          <w:w w:val="110"/>
        </w:rPr>
        <w:t>Mrs Diane McKnight, Miss Katie Unsworth, Miss Lynne Wigginton, Mr Michael Williams, Mrs Sylvie Yernaux</w:t>
      </w:r>
    </w:p>
    <w:p>
      <w:pPr>
        <w:pStyle w:val="BodyText"/>
        <w:spacing w:before="8"/>
        <w:rPr>
          <w:sz w:val="20"/>
        </w:rPr>
      </w:pPr>
    </w:p>
    <w:p>
      <w:pPr>
        <w:spacing w:before="0"/>
        <w:ind w:left="444" w:right="0" w:firstLine="0"/>
        <w:jc w:val="left"/>
        <w:rPr>
          <w:b/>
          <w:sz w:val="18"/>
        </w:rPr>
      </w:pPr>
      <w:r>
        <w:rPr>
          <w:b/>
          <w:color w:val="231F20"/>
          <w:w w:val="110"/>
          <w:sz w:val="18"/>
        </w:rPr>
        <w:t>Synod III – Mersey</w:t>
      </w:r>
    </w:p>
    <w:p>
      <w:pPr>
        <w:pStyle w:val="BodyText"/>
        <w:spacing w:line="273" w:lineRule="auto" w:before="31"/>
        <w:ind w:left="444" w:right="488"/>
      </w:pPr>
      <w:r>
        <w:rPr>
          <w:color w:val="231F20"/>
          <w:w w:val="110"/>
        </w:rPr>
        <w:t>Revd David Coaker, Revd Gwynfor Evans, Revd Martin Hardy, Revd Richard Howard, Revd Gordon Smith, Revd Kenneth Summers</w:t>
      </w:r>
    </w:p>
    <w:p>
      <w:pPr>
        <w:pStyle w:val="BodyText"/>
        <w:spacing w:before="8"/>
        <w:rPr>
          <w:sz w:val="20"/>
        </w:rPr>
      </w:pPr>
    </w:p>
    <w:p>
      <w:pPr>
        <w:pStyle w:val="BodyText"/>
        <w:spacing w:line="273" w:lineRule="auto"/>
        <w:ind w:left="444" w:right="1798"/>
      </w:pPr>
      <w:r>
        <w:rPr>
          <w:color w:val="231F20"/>
          <w:w w:val="110"/>
        </w:rPr>
        <w:t>Miss Zoey Arrowsmith, Mr Bill Dixon, Mrs Janet Dixon, Mrs Barbara Ellis, Mrs Gail Jones, Ms Alison Micklem, Mr David Powell, Mrs Helen Renner, Mrs Lorraine Threlfall</w:t>
      </w:r>
    </w:p>
    <w:p>
      <w:pPr>
        <w:pStyle w:val="BodyText"/>
        <w:spacing w:before="9"/>
        <w:rPr>
          <w:sz w:val="20"/>
        </w:rPr>
      </w:pPr>
    </w:p>
    <w:p>
      <w:pPr>
        <w:spacing w:before="0"/>
        <w:ind w:left="444" w:right="0" w:firstLine="0"/>
        <w:jc w:val="left"/>
        <w:rPr>
          <w:b/>
          <w:sz w:val="18"/>
        </w:rPr>
      </w:pPr>
      <w:r>
        <w:rPr>
          <w:b/>
          <w:color w:val="231F20"/>
          <w:w w:val="110"/>
          <w:sz w:val="18"/>
        </w:rPr>
        <w:t>Synod IV – Yorkshire</w:t>
      </w:r>
    </w:p>
    <w:p>
      <w:pPr>
        <w:pStyle w:val="BodyText"/>
        <w:spacing w:line="273" w:lineRule="auto" w:before="31"/>
        <w:ind w:left="444" w:right="835"/>
      </w:pPr>
      <w:r>
        <w:rPr>
          <w:color w:val="231F20"/>
          <w:w w:val="110"/>
        </w:rPr>
        <w:t>Revd Kay Alberg, Revd Erica Beglin, Revd Paul Breeze, Revd Pauline Calderwood, Revd Dr James Coleman, Revd Anthony Gardiner, Revd Annette Haigh,</w:t>
      </w:r>
    </w:p>
    <w:p>
      <w:pPr>
        <w:pStyle w:val="BodyText"/>
        <w:spacing w:before="2"/>
        <w:ind w:left="444"/>
      </w:pPr>
      <w:r>
        <w:rPr>
          <w:color w:val="231F20"/>
          <w:w w:val="110"/>
        </w:rPr>
        <w:t>Revd John Jenkinson, Revd Graham Maskery, Revd Dr David Stec</w:t>
      </w:r>
    </w:p>
    <w:p>
      <w:pPr>
        <w:pStyle w:val="BodyText"/>
        <w:spacing w:before="1"/>
        <w:rPr>
          <w:sz w:val="23"/>
        </w:rPr>
      </w:pPr>
    </w:p>
    <w:p>
      <w:pPr>
        <w:pStyle w:val="BodyText"/>
        <w:spacing w:line="273" w:lineRule="auto"/>
        <w:ind w:left="444" w:right="835"/>
      </w:pPr>
      <w:r>
        <w:rPr>
          <w:color w:val="231F20"/>
          <w:spacing w:val="2"/>
          <w:w w:val="110"/>
        </w:rPr>
        <w:t>Mrs </w:t>
      </w:r>
      <w:r>
        <w:rPr>
          <w:color w:val="231F20"/>
          <w:w w:val="110"/>
        </w:rPr>
        <w:t>Cynthia Feather, </w:t>
      </w:r>
      <w:r>
        <w:rPr>
          <w:color w:val="231F20"/>
          <w:spacing w:val="2"/>
          <w:w w:val="110"/>
        </w:rPr>
        <w:t>Mrs </w:t>
      </w:r>
      <w:r>
        <w:rPr>
          <w:color w:val="231F20"/>
          <w:w w:val="110"/>
        </w:rPr>
        <w:t>Linda McHale, Mr Jim Murison, </w:t>
      </w:r>
      <w:r>
        <w:rPr>
          <w:color w:val="231F20"/>
          <w:spacing w:val="2"/>
          <w:w w:val="110"/>
        </w:rPr>
        <w:t>Mrs </w:t>
      </w:r>
      <w:r>
        <w:rPr>
          <w:color w:val="231F20"/>
          <w:w w:val="110"/>
        </w:rPr>
        <w:t>Margaret Nicholls, Miss Rachel Pickering, Mr Chris Reed, Ms Helen Singleton, Mr Ron</w:t>
      </w:r>
      <w:r>
        <w:rPr>
          <w:color w:val="231F20"/>
          <w:spacing w:val="64"/>
          <w:w w:val="110"/>
        </w:rPr>
        <w:t> </w:t>
      </w:r>
      <w:r>
        <w:rPr>
          <w:color w:val="231F20"/>
          <w:w w:val="110"/>
        </w:rPr>
        <w:t>Sweeney,</w:t>
      </w:r>
    </w:p>
    <w:p>
      <w:pPr>
        <w:pStyle w:val="BodyText"/>
        <w:spacing w:before="2"/>
        <w:ind w:left="444"/>
      </w:pPr>
      <w:r>
        <w:rPr>
          <w:color w:val="231F20"/>
          <w:w w:val="110"/>
        </w:rPr>
        <w:t>Mr Kevan Shuttleworth, Mrs Gwen Smithies, Mrs Marguerite Sobol, Mrs Lisa Wigfield</w:t>
      </w:r>
    </w:p>
    <w:p>
      <w:pPr>
        <w:pStyle w:val="BodyText"/>
        <w:spacing w:before="1"/>
        <w:rPr>
          <w:sz w:val="23"/>
        </w:rPr>
      </w:pPr>
    </w:p>
    <w:p>
      <w:pPr>
        <w:spacing w:before="0"/>
        <w:ind w:left="444" w:right="0" w:firstLine="0"/>
        <w:jc w:val="left"/>
        <w:rPr>
          <w:b/>
          <w:sz w:val="18"/>
        </w:rPr>
      </w:pPr>
      <w:r>
        <w:rPr>
          <w:b/>
          <w:color w:val="231F20"/>
          <w:w w:val="110"/>
          <w:sz w:val="18"/>
        </w:rPr>
        <w:t>Synod V – East Midlands</w:t>
      </w:r>
    </w:p>
    <w:p>
      <w:pPr>
        <w:pStyle w:val="BodyText"/>
        <w:spacing w:line="273" w:lineRule="auto" w:before="32"/>
        <w:ind w:left="444" w:right="488"/>
      </w:pPr>
      <w:r>
        <w:rPr>
          <w:color w:val="231F20"/>
          <w:w w:val="110"/>
        </w:rPr>
        <w:t>Revd Colin Bones, Revd Jane Campbell, Revd David Downing, Revd Richard Eastman, Revd Steven Faber, Revd Gillian Heald, Revd David Legge, Revd Paula Parish West, Revd Elizabeth Nash, Revd Hamish Temple</w:t>
      </w:r>
    </w:p>
    <w:p>
      <w:pPr>
        <w:pStyle w:val="BodyText"/>
        <w:spacing w:before="8"/>
        <w:rPr>
          <w:sz w:val="20"/>
        </w:rPr>
      </w:pPr>
    </w:p>
    <w:p>
      <w:pPr>
        <w:pStyle w:val="BodyText"/>
        <w:ind w:left="444"/>
      </w:pPr>
      <w:r>
        <w:rPr>
          <w:color w:val="231F20"/>
          <w:spacing w:val="2"/>
          <w:w w:val="110"/>
        </w:rPr>
        <w:t>Mrs </w:t>
      </w:r>
      <w:r>
        <w:rPr>
          <w:color w:val="231F20"/>
          <w:w w:val="110"/>
        </w:rPr>
        <w:t>Sheila Ashmore, </w:t>
      </w:r>
      <w:r>
        <w:rPr>
          <w:color w:val="231F20"/>
          <w:spacing w:val="2"/>
          <w:w w:val="110"/>
        </w:rPr>
        <w:t>Mrs </w:t>
      </w:r>
      <w:r>
        <w:rPr>
          <w:color w:val="231F20"/>
          <w:w w:val="110"/>
        </w:rPr>
        <w:t>Margaret Davies, </w:t>
      </w:r>
      <w:r>
        <w:rPr>
          <w:color w:val="231F20"/>
          <w:spacing w:val="2"/>
          <w:w w:val="110"/>
        </w:rPr>
        <w:t>Mrs </w:t>
      </w:r>
      <w:r>
        <w:rPr>
          <w:color w:val="231F20"/>
          <w:w w:val="110"/>
        </w:rPr>
        <w:t>Margaret Gateley, Mr </w:t>
      </w:r>
      <w:r>
        <w:rPr>
          <w:color w:val="231F20"/>
          <w:spacing w:val="-5"/>
          <w:w w:val="110"/>
        </w:rPr>
        <w:t>Tom</w:t>
      </w:r>
      <w:r>
        <w:rPr>
          <w:color w:val="231F20"/>
          <w:spacing w:val="58"/>
          <w:w w:val="110"/>
        </w:rPr>
        <w:t> </w:t>
      </w:r>
      <w:r>
        <w:rPr>
          <w:color w:val="231F20"/>
          <w:w w:val="110"/>
        </w:rPr>
        <w:t>Hackett,</w:t>
      </w:r>
    </w:p>
    <w:p>
      <w:pPr>
        <w:pStyle w:val="BodyText"/>
        <w:spacing w:before="32"/>
        <w:ind w:left="444"/>
      </w:pPr>
      <w:r>
        <w:rPr>
          <w:color w:val="231F20"/>
          <w:w w:val="110"/>
        </w:rPr>
        <w:t>Mrs Tricia Legge, Ms Tamara Oates, Mrs Valerie Smith, Mrs Jenny Theirs,</w:t>
      </w:r>
    </w:p>
    <w:p>
      <w:pPr>
        <w:pStyle w:val="BodyText"/>
        <w:spacing w:before="31"/>
        <w:ind w:left="444"/>
      </w:pPr>
      <w:r>
        <w:rPr>
          <w:color w:val="231F20"/>
          <w:w w:val="110"/>
        </w:rPr>
        <w:t>Mr Philip Timson</w:t>
      </w:r>
    </w:p>
    <w:p>
      <w:pPr>
        <w:pStyle w:val="BodyText"/>
        <w:rPr>
          <w:sz w:val="20"/>
        </w:rPr>
      </w:pPr>
    </w:p>
    <w:p>
      <w:pPr>
        <w:pStyle w:val="BodyText"/>
        <w:rPr>
          <w:sz w:val="20"/>
        </w:rPr>
      </w:pPr>
    </w:p>
    <w:p>
      <w:pPr>
        <w:pStyle w:val="BodyText"/>
        <w:rPr>
          <w:sz w:val="20"/>
        </w:rPr>
      </w:pPr>
    </w:p>
    <w:p>
      <w:pPr>
        <w:pStyle w:val="BodyText"/>
        <w:spacing w:before="8"/>
        <w:rPr>
          <w:sz w:val="22"/>
        </w:rPr>
      </w:pPr>
    </w:p>
    <w:p>
      <w:pPr>
        <w:tabs>
          <w:tab w:pos="1294" w:val="left" w:leader="none"/>
        </w:tabs>
        <w:spacing w:before="97"/>
        <w:ind w:left="104" w:right="0" w:firstLine="0"/>
        <w:jc w:val="left"/>
        <w:rPr>
          <w:rFonts w:ascii="Arial"/>
          <w:sz w:val="24"/>
        </w:rPr>
      </w:pPr>
      <w:r>
        <w:rPr>
          <w:rFonts w:ascii="Tahoma"/>
          <w:b/>
          <w:color w:val="231F20"/>
          <w:w w:val="110"/>
          <w:sz w:val="24"/>
        </w:rPr>
        <w:t>10</w:t>
        <w:tab/>
      </w:r>
      <w:r>
        <w:rPr>
          <w:rFonts w:ascii="Arial"/>
          <w:color w:val="7B9AA9"/>
          <w:w w:val="110"/>
          <w:sz w:val="24"/>
        </w:rPr>
        <w:t>Record of the United Reformed Church General Assembly</w:t>
      </w:r>
      <w:r>
        <w:rPr>
          <w:rFonts w:ascii="Arial"/>
          <w:color w:val="7B9AA9"/>
          <w:spacing w:val="-33"/>
          <w:w w:val="110"/>
          <w:sz w:val="24"/>
        </w:rPr>
        <w:t> </w:t>
      </w:r>
      <w:r>
        <w:rPr>
          <w:rFonts w:ascii="Arial"/>
          <w:color w:val="7B9AA9"/>
          <w:w w:val="110"/>
          <w:sz w:val="24"/>
        </w:rPr>
        <w:t>2008</w:t>
      </w:r>
    </w:p>
    <w:p>
      <w:pPr>
        <w:spacing w:after="0"/>
        <w:jc w:val="left"/>
        <w:rPr>
          <w:rFonts w:ascii="Arial"/>
          <w:sz w:val="24"/>
        </w:rPr>
        <w:sectPr>
          <w:pgSz w:w="11900" w:h="16820"/>
          <w:pgMar w:top="0" w:bottom="280" w:left="700" w:right="1680"/>
        </w:sectPr>
      </w:pPr>
    </w:p>
    <w:p>
      <w:pPr>
        <w:pStyle w:val="BodyText"/>
        <w:rPr>
          <w:rFonts w:ascii="Arial"/>
          <w:sz w:val="20"/>
        </w:rPr>
      </w:pPr>
      <w:r>
        <w:rPr/>
        <w:pict>
          <v:group style="position:absolute;margin-left:316.520905pt;margin-top:.003983pt;width:277.2pt;height:841.95pt;mso-position-horizontal-relative:page;mso-position-vertical-relative:page;z-index:-259652608" coordorigin="6330,0" coordsize="5544,16839">
            <v:shape style="position:absolute;left:8380;top:0;width:2833;height:6962" type="#_x0000_t75" stroked="false">
              <v:imagedata r:id="rId83" o:title=""/>
            </v:shape>
            <v:shape style="position:absolute;left:10215;top:3583;width:1659;height:7027" type="#_x0000_t75" stroked="false">
              <v:imagedata r:id="rId84" o:title=""/>
            </v:shape>
            <v:shape style="position:absolute;left:7364;top:6525;width:3352;height:3688" type="#_x0000_t75" stroked="false">
              <v:imagedata r:id="rId85" o:title=""/>
            </v:shape>
            <v:shape style="position:absolute;left:10663;top:8803;width:1210;height:8036" type="#_x0000_t75" stroked="false">
              <v:imagedata r:id="rId86" o:title=""/>
            </v:shape>
            <v:shape style="position:absolute;left:6457;top:9960;width:2584;height:6036" type="#_x0000_t75" stroked="false">
              <v:imagedata r:id="rId87" o:title=""/>
            </v:shape>
            <v:shape style="position:absolute;left:6330;top:16233;width:1543;height:605" type="#_x0000_t75" stroked="false">
              <v:imagedata r:id="rId88" o:title=""/>
            </v:shape>
            <v:shape style="position:absolute;left:11177;top:10534;width:437;height:2962" type="#_x0000_t75" stroked="false">
              <v:imagedata r:id="rId89" o:title=""/>
            </v:shape>
            <v:shape style="position:absolute;left:9938;top:13985;width:1166;height:2853" type="#_x0000_t75" stroked="false">
              <v:imagedata r:id="rId90" o:title=""/>
            </v:shape>
            <v:shape style="position:absolute;left:7898;top:12386;width:1034;height:3610" type="#_x0000_t75" stroked="false">
              <v:imagedata r:id="rId91" o:title=""/>
            </v:shape>
            <v:shape style="position:absolute;left:7771;top:16233;width:822;height:605" type="#_x0000_t75" stroked="false">
              <v:imagedata r:id="rId92" o:title=""/>
            </v:shape>
            <v:shape style="position:absolute;left:8491;top:13985;width:1887;height:2853" type="#_x0000_t75" stroked="false">
              <v:imagedata r:id="rId93" o:title=""/>
            </v:shape>
            <v:shape style="position:absolute;left:6421;top:15995;width:3363;height:238" type="#_x0000_t75" stroked="false">
              <v:imagedata r:id="rId94" o:title=""/>
            </v:shape>
            <v:shape style="position:absolute;left:11213;top:0;width:661;height:3668" type="#_x0000_t75" stroked="false">
              <v:imagedata r:id="rId95" o:title=""/>
            </v:shape>
            <v:shape style="position:absolute;left:8441;top:10212;width:2736;height:3773" type="#_x0000_t75" stroked="false">
              <v:imagedata r:id="rId96" o:title=""/>
            </v:shape>
            <v:shape style="position:absolute;left:8421;top:10192;width:2495;height:3538" type="#_x0000_t75" stroked="false">
              <v:imagedata r:id="rId97" o:title=""/>
            </v:shape>
            <w10:wrap type="none"/>
          </v:group>
        </w:pict>
      </w:r>
    </w:p>
    <w:p>
      <w:pPr>
        <w:pStyle w:val="BodyText"/>
        <w:rPr>
          <w:rFonts w:ascii="Arial"/>
          <w:sz w:val="20"/>
        </w:rPr>
      </w:pPr>
    </w:p>
    <w:p>
      <w:pPr>
        <w:pStyle w:val="BodyText"/>
        <w:rPr>
          <w:rFonts w:ascii="Arial"/>
          <w:sz w:val="20"/>
        </w:rPr>
      </w:pPr>
    </w:p>
    <w:p>
      <w:pPr>
        <w:pStyle w:val="BodyText"/>
        <w:spacing w:before="7"/>
        <w:rPr>
          <w:rFonts w:ascii="Arial"/>
          <w:sz w:val="27"/>
        </w:rPr>
      </w:pPr>
    </w:p>
    <w:p>
      <w:pPr>
        <w:spacing w:before="100"/>
        <w:ind w:left="278" w:right="0" w:firstLine="0"/>
        <w:jc w:val="both"/>
        <w:rPr>
          <w:b/>
          <w:sz w:val="18"/>
        </w:rPr>
      </w:pPr>
      <w:r>
        <w:rPr>
          <w:b/>
          <w:color w:val="231F20"/>
          <w:w w:val="110"/>
          <w:sz w:val="18"/>
        </w:rPr>
        <w:t>Synod VI – West Midlands</w:t>
      </w:r>
    </w:p>
    <w:p>
      <w:pPr>
        <w:pStyle w:val="BodyText"/>
        <w:spacing w:line="273" w:lineRule="auto" w:before="31"/>
        <w:ind w:left="278" w:right="2094"/>
        <w:jc w:val="both"/>
      </w:pPr>
      <w:r>
        <w:rPr>
          <w:color w:val="231F20"/>
          <w:spacing w:val="-3"/>
          <w:w w:val="110"/>
        </w:rPr>
        <w:t>Revd </w:t>
      </w:r>
      <w:r>
        <w:rPr>
          <w:color w:val="231F20"/>
          <w:w w:val="110"/>
        </w:rPr>
        <w:t>Stuart Drummond, </w:t>
      </w:r>
      <w:r>
        <w:rPr>
          <w:color w:val="231F20"/>
          <w:spacing w:val="-3"/>
          <w:w w:val="110"/>
        </w:rPr>
        <w:t>Revd </w:t>
      </w:r>
      <w:r>
        <w:rPr>
          <w:color w:val="231F20"/>
          <w:w w:val="110"/>
        </w:rPr>
        <w:t>Jacqueline </w:t>
      </w:r>
      <w:r>
        <w:rPr>
          <w:color w:val="231F20"/>
          <w:spacing w:val="-4"/>
          <w:w w:val="110"/>
        </w:rPr>
        <w:t>Embrey, </w:t>
      </w:r>
      <w:r>
        <w:rPr>
          <w:color w:val="231F20"/>
          <w:spacing w:val="-3"/>
          <w:w w:val="110"/>
        </w:rPr>
        <w:t>Revd </w:t>
      </w:r>
      <w:r>
        <w:rPr>
          <w:color w:val="231F20"/>
          <w:w w:val="110"/>
        </w:rPr>
        <w:t>Marcus Hargis, </w:t>
      </w:r>
      <w:r>
        <w:rPr>
          <w:color w:val="231F20"/>
          <w:spacing w:val="-3"/>
          <w:w w:val="110"/>
        </w:rPr>
        <w:t>Revd </w:t>
      </w:r>
      <w:r>
        <w:rPr>
          <w:color w:val="231F20"/>
          <w:w w:val="110"/>
        </w:rPr>
        <w:t>Anthony Howells, </w:t>
      </w:r>
      <w:r>
        <w:rPr>
          <w:color w:val="231F20"/>
          <w:spacing w:val="-3"/>
          <w:w w:val="110"/>
        </w:rPr>
        <w:t>Revd </w:t>
      </w:r>
      <w:r>
        <w:rPr>
          <w:color w:val="231F20"/>
          <w:w w:val="110"/>
        </w:rPr>
        <w:t>John Johansen-Berg, </w:t>
      </w:r>
      <w:r>
        <w:rPr>
          <w:color w:val="231F20"/>
          <w:spacing w:val="-3"/>
          <w:w w:val="110"/>
        </w:rPr>
        <w:t>Revd </w:t>
      </w:r>
      <w:r>
        <w:rPr>
          <w:color w:val="231F20"/>
          <w:w w:val="110"/>
        </w:rPr>
        <w:t>Kathryn Louch, </w:t>
      </w:r>
      <w:r>
        <w:rPr>
          <w:color w:val="231F20"/>
          <w:spacing w:val="-3"/>
          <w:w w:val="110"/>
        </w:rPr>
        <w:t>Revd </w:t>
      </w:r>
      <w:r>
        <w:rPr>
          <w:color w:val="231F20"/>
          <w:w w:val="110"/>
        </w:rPr>
        <w:t>Leslie </w:t>
      </w:r>
      <w:r>
        <w:rPr>
          <w:color w:val="231F20"/>
          <w:spacing w:val="-4"/>
          <w:w w:val="110"/>
        </w:rPr>
        <w:t>Mather, </w:t>
      </w:r>
      <w:r>
        <w:rPr>
          <w:color w:val="231F20"/>
          <w:spacing w:val="-3"/>
          <w:w w:val="110"/>
        </w:rPr>
        <w:t>Revd </w:t>
      </w:r>
      <w:r>
        <w:rPr>
          <w:color w:val="231F20"/>
          <w:w w:val="110"/>
        </w:rPr>
        <w:t>Helen Pope, </w:t>
      </w:r>
      <w:r>
        <w:rPr>
          <w:color w:val="231F20"/>
          <w:spacing w:val="-3"/>
          <w:w w:val="110"/>
        </w:rPr>
        <w:t>Revd </w:t>
      </w:r>
      <w:r>
        <w:rPr>
          <w:color w:val="231F20"/>
          <w:w w:val="110"/>
        </w:rPr>
        <w:t>Richard Pope,</w:t>
      </w:r>
    </w:p>
    <w:p>
      <w:pPr>
        <w:pStyle w:val="BodyText"/>
        <w:spacing w:before="2"/>
        <w:ind w:left="278"/>
        <w:jc w:val="both"/>
      </w:pPr>
      <w:r>
        <w:rPr>
          <w:color w:val="231F20"/>
          <w:w w:val="110"/>
        </w:rPr>
        <w:t>Revd Anne Sheldon, Revd Andrew Mann-Ray</w:t>
      </w:r>
    </w:p>
    <w:p>
      <w:pPr>
        <w:pStyle w:val="BodyText"/>
        <w:spacing w:before="2"/>
        <w:rPr>
          <w:sz w:val="23"/>
        </w:rPr>
      </w:pPr>
    </w:p>
    <w:p>
      <w:pPr>
        <w:pStyle w:val="BodyText"/>
        <w:spacing w:line="273" w:lineRule="auto"/>
        <w:ind w:left="278" w:right="3643"/>
      </w:pPr>
      <w:r>
        <w:rPr>
          <w:color w:val="231F20"/>
          <w:w w:val="110"/>
        </w:rPr>
        <w:t>Miss Helen Carr, Mr Martin Clarke, Mrs Brenda Climer, Mr Chris Collins, Ms Jean Creighton, Mr John Desmond,</w:t>
      </w:r>
    </w:p>
    <w:p>
      <w:pPr>
        <w:pStyle w:val="BodyText"/>
        <w:spacing w:line="273" w:lineRule="auto" w:before="1"/>
        <w:ind w:left="278" w:right="3334"/>
      </w:pPr>
      <w:r>
        <w:rPr>
          <w:color w:val="231F20"/>
          <w:w w:val="110"/>
        </w:rPr>
        <w:t>Mrs Wilma Frew, Mr Nebiyou Gesse, Miss Kathryn Griffin, Mrs Olive Hall, Mr David Harvey, Mr Daniel Holmes,</w:t>
      </w:r>
    </w:p>
    <w:p>
      <w:pPr>
        <w:pStyle w:val="BodyText"/>
        <w:spacing w:line="273" w:lineRule="auto" w:before="2"/>
        <w:ind w:left="278" w:right="2852"/>
      </w:pPr>
      <w:r>
        <w:rPr>
          <w:color w:val="231F20"/>
          <w:w w:val="110"/>
        </w:rPr>
        <w:t>Miss </w:t>
      </w:r>
      <w:r>
        <w:rPr>
          <w:color w:val="231F20"/>
          <w:spacing w:val="3"/>
          <w:w w:val="110"/>
        </w:rPr>
        <w:t>Kirsty </w:t>
      </w:r>
      <w:r>
        <w:rPr>
          <w:color w:val="231F20"/>
          <w:w w:val="110"/>
        </w:rPr>
        <w:t>Mabbott, </w:t>
      </w:r>
      <w:r>
        <w:rPr>
          <w:color w:val="231F20"/>
          <w:spacing w:val="2"/>
          <w:w w:val="110"/>
        </w:rPr>
        <w:t>Mrs </w:t>
      </w:r>
      <w:r>
        <w:rPr>
          <w:color w:val="231F20"/>
          <w:w w:val="110"/>
        </w:rPr>
        <w:t>Margaret Marshall, Ms </w:t>
      </w:r>
      <w:r>
        <w:rPr>
          <w:color w:val="231F20"/>
          <w:spacing w:val="2"/>
          <w:w w:val="110"/>
        </w:rPr>
        <w:t>Mary </w:t>
      </w:r>
      <w:r>
        <w:rPr>
          <w:color w:val="231F20"/>
          <w:w w:val="110"/>
        </w:rPr>
        <w:t>McIntosh, Ms Mhari McLintock, </w:t>
      </w:r>
      <w:r>
        <w:rPr>
          <w:color w:val="231F20"/>
          <w:spacing w:val="2"/>
          <w:w w:val="110"/>
        </w:rPr>
        <w:t>Mrs </w:t>
      </w:r>
      <w:r>
        <w:rPr>
          <w:color w:val="231F20"/>
          <w:w w:val="110"/>
        </w:rPr>
        <w:t>Adella Pritchard, Mr Jonthan Salter, Miss Isobel Simmons, Mr Martin Stokes, Miss </w:t>
      </w:r>
      <w:r>
        <w:rPr>
          <w:color w:val="231F20"/>
          <w:spacing w:val="-3"/>
          <w:w w:val="110"/>
        </w:rPr>
        <w:t>Wayde  </w:t>
      </w:r>
      <w:r>
        <w:rPr>
          <w:color w:val="231F20"/>
          <w:spacing w:val="-5"/>
          <w:w w:val="110"/>
        </w:rPr>
        <w:t>Taylor,  </w:t>
      </w:r>
      <w:r>
        <w:rPr>
          <w:color w:val="231F20"/>
          <w:spacing w:val="2"/>
          <w:w w:val="110"/>
        </w:rPr>
        <w:t>Mrs </w:t>
      </w:r>
      <w:r>
        <w:rPr>
          <w:color w:val="231F20"/>
          <w:w w:val="110"/>
        </w:rPr>
        <w:t>Diane </w:t>
      </w:r>
      <w:r>
        <w:rPr>
          <w:color w:val="231F20"/>
          <w:spacing w:val="-4"/>
          <w:w w:val="110"/>
        </w:rPr>
        <w:t>Turner, </w:t>
      </w:r>
      <w:r>
        <w:rPr>
          <w:color w:val="231F20"/>
          <w:w w:val="110"/>
        </w:rPr>
        <w:t>Miss Miriam</w:t>
      </w:r>
      <w:r>
        <w:rPr>
          <w:color w:val="231F20"/>
          <w:spacing w:val="9"/>
          <w:w w:val="110"/>
        </w:rPr>
        <w:t> </w:t>
      </w:r>
      <w:r>
        <w:rPr>
          <w:color w:val="231F20"/>
          <w:w w:val="110"/>
        </w:rPr>
        <w:t>Webb</w:t>
      </w:r>
    </w:p>
    <w:p>
      <w:pPr>
        <w:pStyle w:val="BodyText"/>
        <w:spacing w:before="9"/>
        <w:rPr>
          <w:sz w:val="20"/>
        </w:rPr>
      </w:pPr>
    </w:p>
    <w:p>
      <w:pPr>
        <w:spacing w:before="0"/>
        <w:ind w:left="278" w:right="0" w:firstLine="0"/>
        <w:jc w:val="left"/>
        <w:rPr>
          <w:b/>
          <w:sz w:val="18"/>
        </w:rPr>
      </w:pPr>
      <w:r>
        <w:rPr>
          <w:b/>
          <w:color w:val="231F20"/>
          <w:w w:val="110"/>
          <w:sz w:val="18"/>
        </w:rPr>
        <w:t>Synod VII – Eastern</w:t>
      </w:r>
    </w:p>
    <w:p>
      <w:pPr>
        <w:pStyle w:val="BodyText"/>
        <w:spacing w:before="31"/>
        <w:ind w:left="278"/>
      </w:pPr>
      <w:r>
        <w:rPr>
          <w:color w:val="231F20"/>
          <w:w w:val="110"/>
        </w:rPr>
        <w:t>Revd Catherine Ball, Revd Peter Ball, Revd Alison Davis,</w:t>
      </w:r>
    </w:p>
    <w:p>
      <w:pPr>
        <w:pStyle w:val="BodyText"/>
        <w:spacing w:line="273" w:lineRule="auto" w:before="32"/>
        <w:ind w:left="278" w:right="2569"/>
      </w:pPr>
      <w:r>
        <w:rPr>
          <w:color w:val="231F20"/>
          <w:w w:val="110"/>
        </w:rPr>
        <w:t>Revd Birgit Ewald, Revd Kenneth Forbes, Revd Murray George, Revd Trevor Jamison, Revd Kenneth Lynch, Revd Deborah McVey, Revd Donald Nichols, Revd Peter Peirce, Revd Michael Rigney, Revd Ruth Whitehead</w:t>
      </w:r>
    </w:p>
    <w:p>
      <w:pPr>
        <w:pStyle w:val="BodyText"/>
        <w:spacing w:before="9"/>
        <w:rPr>
          <w:sz w:val="20"/>
        </w:rPr>
      </w:pPr>
    </w:p>
    <w:p>
      <w:pPr>
        <w:pStyle w:val="BodyText"/>
        <w:spacing w:line="273" w:lineRule="auto"/>
        <w:ind w:left="278" w:right="3643"/>
      </w:pPr>
      <w:r>
        <w:rPr>
          <w:color w:val="231F20"/>
          <w:w w:val="110"/>
        </w:rPr>
        <w:t>Mr Nicholas Berry, Mr </w:t>
      </w:r>
      <w:r>
        <w:rPr>
          <w:color w:val="231F20"/>
          <w:spacing w:val="-3"/>
          <w:w w:val="110"/>
        </w:rPr>
        <w:t>Tunde </w:t>
      </w:r>
      <w:r>
        <w:rPr>
          <w:color w:val="231F20"/>
          <w:w w:val="110"/>
        </w:rPr>
        <w:t>Biyi, </w:t>
      </w:r>
      <w:r>
        <w:rPr>
          <w:color w:val="231F20"/>
          <w:spacing w:val="2"/>
          <w:w w:val="110"/>
        </w:rPr>
        <w:t>Mrs </w:t>
      </w:r>
      <w:r>
        <w:rPr>
          <w:color w:val="231F20"/>
          <w:w w:val="110"/>
        </w:rPr>
        <w:t>Wendy Cooper, Mr </w:t>
      </w:r>
      <w:r>
        <w:rPr>
          <w:color w:val="231F20"/>
          <w:spacing w:val="-5"/>
          <w:w w:val="110"/>
        </w:rPr>
        <w:t>Tony </w:t>
      </w:r>
      <w:r>
        <w:rPr>
          <w:color w:val="231F20"/>
          <w:w w:val="110"/>
        </w:rPr>
        <w:t>Gilbert, </w:t>
      </w:r>
      <w:r>
        <w:rPr>
          <w:color w:val="231F20"/>
          <w:spacing w:val="2"/>
          <w:w w:val="110"/>
        </w:rPr>
        <w:t>Mrs </w:t>
      </w:r>
      <w:r>
        <w:rPr>
          <w:color w:val="231F20"/>
          <w:w w:val="110"/>
        </w:rPr>
        <w:t>Wendy Gilbert, Mr Clive Goodhew, Mr Joel Green, Mr David Halls, </w:t>
      </w:r>
      <w:r>
        <w:rPr>
          <w:color w:val="231F20"/>
          <w:spacing w:val="2"/>
          <w:w w:val="110"/>
        </w:rPr>
        <w:t>Mrs </w:t>
      </w:r>
      <w:r>
        <w:rPr>
          <w:color w:val="231F20"/>
          <w:w w:val="110"/>
        </w:rPr>
        <w:t>Linda</w:t>
      </w:r>
      <w:r>
        <w:rPr>
          <w:color w:val="231F20"/>
          <w:spacing w:val="38"/>
          <w:w w:val="110"/>
        </w:rPr>
        <w:t> </w:t>
      </w:r>
      <w:r>
        <w:rPr>
          <w:color w:val="231F20"/>
          <w:w w:val="110"/>
        </w:rPr>
        <w:t>Harrison,</w:t>
      </w:r>
    </w:p>
    <w:p>
      <w:pPr>
        <w:pStyle w:val="BodyText"/>
        <w:spacing w:line="273" w:lineRule="auto" w:before="2"/>
        <w:ind w:left="278" w:right="3334"/>
      </w:pPr>
      <w:r>
        <w:rPr>
          <w:color w:val="231F20"/>
          <w:w w:val="110"/>
        </w:rPr>
        <w:t>Mr Mike McCullagh, Miss Alice Nicholls, </w:t>
      </w:r>
      <w:r>
        <w:rPr>
          <w:color w:val="231F20"/>
          <w:spacing w:val="2"/>
          <w:w w:val="110"/>
        </w:rPr>
        <w:t>Mrs </w:t>
      </w:r>
      <w:r>
        <w:rPr>
          <w:color w:val="231F20"/>
          <w:w w:val="110"/>
        </w:rPr>
        <w:t>Faith Paulding, Miss </w:t>
      </w:r>
      <w:r>
        <w:rPr>
          <w:color w:val="231F20"/>
          <w:spacing w:val="2"/>
          <w:w w:val="110"/>
        </w:rPr>
        <w:t>Victoria </w:t>
      </w:r>
      <w:r>
        <w:rPr>
          <w:color w:val="231F20"/>
          <w:w w:val="110"/>
        </w:rPr>
        <w:t>Paulding, </w:t>
      </w:r>
      <w:r>
        <w:rPr>
          <w:color w:val="231F20"/>
          <w:spacing w:val="2"/>
          <w:w w:val="110"/>
        </w:rPr>
        <w:t>Mrs </w:t>
      </w:r>
      <w:r>
        <w:rPr>
          <w:color w:val="231F20"/>
          <w:w w:val="110"/>
        </w:rPr>
        <w:t>Anne Stokes, Mr Ron Stokes, Mr Peter</w:t>
      </w:r>
      <w:r>
        <w:rPr>
          <w:color w:val="231F20"/>
          <w:spacing w:val="1"/>
          <w:w w:val="110"/>
        </w:rPr>
        <w:t> </w:t>
      </w:r>
      <w:r>
        <w:rPr>
          <w:color w:val="231F20"/>
          <w:w w:val="110"/>
        </w:rPr>
        <w:t>West</w:t>
      </w:r>
    </w:p>
    <w:p>
      <w:pPr>
        <w:pStyle w:val="BodyText"/>
        <w:spacing w:before="9"/>
        <w:rPr>
          <w:sz w:val="20"/>
        </w:rPr>
      </w:pPr>
    </w:p>
    <w:p>
      <w:pPr>
        <w:spacing w:before="0"/>
        <w:ind w:left="278" w:right="0" w:firstLine="0"/>
        <w:jc w:val="left"/>
        <w:rPr>
          <w:b/>
          <w:sz w:val="18"/>
        </w:rPr>
      </w:pPr>
      <w:r>
        <w:rPr>
          <w:b/>
          <w:color w:val="231F20"/>
          <w:w w:val="110"/>
          <w:sz w:val="18"/>
        </w:rPr>
        <w:t>Synod VIII – South Western</w:t>
      </w:r>
    </w:p>
    <w:p>
      <w:pPr>
        <w:pStyle w:val="BodyText"/>
        <w:spacing w:line="273" w:lineRule="auto" w:before="31"/>
        <w:ind w:left="278" w:right="2511"/>
      </w:pPr>
      <w:r>
        <w:rPr>
          <w:color w:val="231F20"/>
          <w:w w:val="110"/>
        </w:rPr>
        <w:t>Revd Craig Bowman, Revd Peter Brain, Revd Douglas Burnett,  Revd Roy </w:t>
      </w:r>
      <w:r>
        <w:rPr>
          <w:color w:val="231F20"/>
          <w:spacing w:val="-3"/>
          <w:w w:val="110"/>
        </w:rPr>
        <w:t>Fowler, </w:t>
      </w:r>
      <w:r>
        <w:rPr>
          <w:color w:val="231F20"/>
          <w:w w:val="110"/>
        </w:rPr>
        <w:t>Revd Carla Grosch-Miller, Revd </w:t>
      </w:r>
      <w:r>
        <w:rPr>
          <w:color w:val="231F20"/>
          <w:spacing w:val="2"/>
          <w:w w:val="110"/>
        </w:rPr>
        <w:t>Robert </w:t>
      </w:r>
      <w:r>
        <w:rPr>
          <w:color w:val="231F20"/>
          <w:w w:val="110"/>
        </w:rPr>
        <w:t>Jones, Revd Jacquiline Knight, Revd Tracey Lewis, Revd Michael Harvey </w:t>
      </w:r>
      <w:r>
        <w:rPr>
          <w:color w:val="231F20"/>
          <w:spacing w:val="-8"/>
          <w:w w:val="110"/>
        </w:rPr>
        <w:t>*, </w:t>
      </w:r>
      <w:r>
        <w:rPr>
          <w:color w:val="231F20"/>
          <w:w w:val="110"/>
        </w:rPr>
        <w:t>Revd Dawn Mather, Revd Iain McDonald, Revd Helena McKinnon, Revd Glyn Millington, Revd Paul Snell, Revd Angela</w:t>
      </w:r>
      <w:r>
        <w:rPr>
          <w:color w:val="231F20"/>
          <w:spacing w:val="23"/>
          <w:w w:val="110"/>
        </w:rPr>
        <w:t> </w:t>
      </w:r>
      <w:r>
        <w:rPr>
          <w:color w:val="231F20"/>
          <w:w w:val="110"/>
        </w:rPr>
        <w:t>Steele,</w:t>
      </w:r>
    </w:p>
    <w:p>
      <w:pPr>
        <w:pStyle w:val="BodyText"/>
        <w:spacing w:before="3"/>
        <w:ind w:left="278"/>
      </w:pPr>
      <w:r>
        <w:rPr>
          <w:color w:val="231F20"/>
          <w:w w:val="110"/>
        </w:rPr>
        <w:t>Revd Philip Wagstaff, Revd Michael Whitfield</w:t>
      </w:r>
    </w:p>
    <w:p>
      <w:pPr>
        <w:pStyle w:val="BodyText"/>
        <w:spacing w:before="2"/>
        <w:rPr>
          <w:sz w:val="23"/>
        </w:rPr>
      </w:pPr>
    </w:p>
    <w:p>
      <w:pPr>
        <w:pStyle w:val="BodyText"/>
        <w:spacing w:line="273" w:lineRule="auto"/>
        <w:ind w:left="278" w:right="3059"/>
      </w:pPr>
      <w:r>
        <w:rPr>
          <w:color w:val="231F20"/>
          <w:w w:val="110"/>
        </w:rPr>
        <w:t>Mrs Jean Baker, Miss Emily Beaumont, Mrs Josie Carpenter, Mrs Janet Gray, Mrs Grace Hempstock,</w:t>
      </w:r>
    </w:p>
    <w:p>
      <w:pPr>
        <w:pStyle w:val="BodyText"/>
        <w:spacing w:line="273" w:lineRule="auto" w:before="1"/>
        <w:ind w:left="278" w:right="3059"/>
      </w:pPr>
      <w:r>
        <w:rPr>
          <w:color w:val="231F20"/>
          <w:w w:val="110"/>
        </w:rPr>
        <w:t>Mr Douglas Hempstock, Mrs Brenda Jesse, Mr Brian Knight, Ms Sarah Lane, Mrs Lorna Letters, Mrs Maria Mills,</w:t>
      </w:r>
    </w:p>
    <w:p>
      <w:pPr>
        <w:pStyle w:val="BodyText"/>
        <w:spacing w:before="2"/>
        <w:ind w:left="278"/>
      </w:pPr>
      <w:r>
        <w:rPr>
          <w:color w:val="231F20"/>
          <w:w w:val="110"/>
        </w:rPr>
        <w:t>Mrs Caroline Muhone, Miss Sylvia Nutt,</w:t>
      </w:r>
    </w:p>
    <w:p>
      <w:pPr>
        <w:pStyle w:val="BodyText"/>
        <w:spacing w:line="273" w:lineRule="auto" w:before="31"/>
        <w:ind w:left="278" w:right="4493"/>
      </w:pPr>
      <w:r>
        <w:rPr>
          <w:color w:val="231F20"/>
          <w:w w:val="110"/>
        </w:rPr>
        <w:t>Mrs Margaret Skyrme, Mr Malcolm Summers, Mr John Waines</w:t>
      </w:r>
    </w:p>
    <w:p>
      <w:pPr>
        <w:pStyle w:val="BodyText"/>
        <w:spacing w:before="8"/>
        <w:rPr>
          <w:sz w:val="20"/>
        </w:rPr>
      </w:pPr>
    </w:p>
    <w:p>
      <w:pPr>
        <w:spacing w:before="0"/>
        <w:ind w:left="278" w:right="0" w:firstLine="0"/>
        <w:jc w:val="left"/>
        <w:rPr>
          <w:b/>
          <w:sz w:val="18"/>
        </w:rPr>
      </w:pPr>
      <w:r>
        <w:rPr>
          <w:b/>
          <w:color w:val="231F20"/>
          <w:w w:val="110"/>
          <w:sz w:val="18"/>
        </w:rPr>
        <w:t>Synod IX – Wessex</w:t>
      </w:r>
    </w:p>
    <w:p>
      <w:pPr>
        <w:pStyle w:val="BodyText"/>
        <w:spacing w:line="273" w:lineRule="auto" w:before="31"/>
        <w:ind w:left="278" w:right="3059"/>
      </w:pPr>
      <w:r>
        <w:rPr>
          <w:color w:val="231F20"/>
          <w:w w:val="110"/>
        </w:rPr>
        <w:t>Revd Clifford Bembridge, Revd Anne Bray, Revd Anne Dove, Revd Brian Harley, Revd Michael Hopkins, Revd Peter Hurter, Revd Philip Jones, Revd Owiny Laber, Revd Pauline Main, Revd Julian Thomas, Revd Diana Townsend,</w:t>
      </w:r>
    </w:p>
    <w:p>
      <w:pPr>
        <w:pStyle w:val="BodyText"/>
        <w:spacing w:before="3"/>
        <w:ind w:left="278"/>
      </w:pPr>
      <w:r>
        <w:rPr>
          <w:color w:val="231F20"/>
          <w:w w:val="110"/>
        </w:rPr>
        <w:t>Revd Caroline Vodden</w:t>
      </w:r>
    </w:p>
    <w:p>
      <w:pPr>
        <w:pStyle w:val="BodyText"/>
        <w:spacing w:before="1"/>
        <w:rPr>
          <w:sz w:val="23"/>
        </w:rPr>
      </w:pPr>
    </w:p>
    <w:p>
      <w:pPr>
        <w:pStyle w:val="BodyText"/>
        <w:spacing w:before="1"/>
        <w:ind w:left="278"/>
      </w:pPr>
      <w:r>
        <w:rPr>
          <w:color w:val="231F20"/>
          <w:w w:val="110"/>
        </w:rPr>
        <w:t>Mr Titus Auta, Mrs Ann Baker, Ms Michelle Bradley,</w:t>
      </w:r>
    </w:p>
    <w:p>
      <w:pPr>
        <w:pStyle w:val="BodyText"/>
        <w:spacing w:line="273" w:lineRule="auto" w:before="31"/>
        <w:ind w:left="278" w:right="2837"/>
      </w:pPr>
      <w:r>
        <w:rPr>
          <w:color w:val="231F20"/>
          <w:w w:val="110"/>
        </w:rPr>
        <w:t>Ms Rebecca Casey, Mrs Mary Cooper, Mrs Christine Hardwick, Ms Sarah Holland, Mrs Joan McGavin, Dr Kaihsu Tai,</w:t>
      </w:r>
    </w:p>
    <w:p>
      <w:pPr>
        <w:pStyle w:val="BodyText"/>
        <w:spacing w:line="273" w:lineRule="auto" w:before="1"/>
        <w:ind w:left="278" w:right="2837"/>
      </w:pPr>
      <w:r>
        <w:rPr>
          <w:color w:val="231F20"/>
          <w:w w:val="110"/>
        </w:rPr>
        <w:t>Mrs Margaret Telfer, Mr Graham Thatcher, Ms Megan Thomas, Mr Malcolm Townsend, Mrs Lynne Upsdell</w:t>
      </w:r>
    </w:p>
    <w:p>
      <w:pPr>
        <w:tabs>
          <w:tab w:pos="9405" w:val="right" w:leader="none"/>
        </w:tabs>
        <w:spacing w:before="572"/>
        <w:ind w:left="809" w:right="0" w:firstLine="0"/>
        <w:jc w:val="left"/>
        <w:rPr>
          <w:rFonts w:ascii="Tahoma"/>
          <w:b/>
          <w:sz w:val="24"/>
        </w:rPr>
      </w:pPr>
      <w:r>
        <w:rPr>
          <w:rFonts w:ascii="Arial"/>
          <w:b/>
          <w:color w:val="7B9AA9"/>
          <w:w w:val="105"/>
          <w:sz w:val="24"/>
        </w:rPr>
        <w:t>Record of the United Reformed Ch</w:t>
      </w:r>
      <w:r>
        <w:rPr>
          <w:rFonts w:ascii="Arial"/>
          <w:b/>
          <w:shadow/>
          <w:color w:val="7B9AA9"/>
          <w:w w:val="105"/>
          <w:sz w:val="24"/>
        </w:rPr>
        <w:t>urch</w:t>
      </w:r>
      <w:r>
        <w:rPr>
          <w:rFonts w:ascii="Arial"/>
          <w:b/>
          <w:shadow w:val="0"/>
          <w:color w:val="7B9AA9"/>
          <w:w w:val="105"/>
          <w:sz w:val="24"/>
        </w:rPr>
        <w:t> </w:t>
      </w:r>
      <w:r>
        <w:rPr>
          <w:rFonts w:ascii="Arial"/>
          <w:shadow/>
          <w:color w:val="7B9AA9"/>
          <w:w w:val="105"/>
          <w:sz w:val="24"/>
        </w:rPr>
        <w:t>General</w:t>
      </w:r>
      <w:r>
        <w:rPr>
          <w:rFonts w:ascii="Arial"/>
          <w:shadow w:val="0"/>
          <w:color w:val="7B9AA9"/>
          <w:spacing w:val="6"/>
          <w:w w:val="105"/>
          <w:sz w:val="24"/>
        </w:rPr>
        <w:t> </w:t>
      </w:r>
      <w:r>
        <w:rPr>
          <w:rFonts w:ascii="Arial"/>
          <w:shadow/>
          <w:color w:val="7B9AA9"/>
          <w:w w:val="105"/>
          <w:sz w:val="24"/>
        </w:rPr>
        <w:t>Assembly</w:t>
      </w:r>
      <w:r>
        <w:rPr>
          <w:rFonts w:ascii="Arial"/>
          <w:shadow w:val="0"/>
          <w:color w:val="7B9AA9"/>
          <w:spacing w:val="1"/>
          <w:w w:val="105"/>
          <w:sz w:val="24"/>
        </w:rPr>
        <w:t> </w:t>
      </w:r>
      <w:r>
        <w:rPr>
          <w:rFonts w:ascii="Arial"/>
          <w:shadow/>
          <w:color w:val="7B9AA9"/>
          <w:w w:val="105"/>
          <w:sz w:val="24"/>
        </w:rPr>
        <w:t>2008</w:t>
      </w:r>
      <w:r>
        <w:rPr>
          <w:rFonts w:ascii="Arial"/>
          <w:shadow w:val="0"/>
          <w:color w:val="7B9AA9"/>
          <w:w w:val="105"/>
          <w:sz w:val="24"/>
        </w:rPr>
        <w:tab/>
      </w:r>
      <w:r>
        <w:rPr>
          <w:rFonts w:ascii="Tahoma"/>
          <w:b/>
          <w:shadow w:val="0"/>
          <w:color w:val="231F20"/>
          <w:w w:val="105"/>
          <w:sz w:val="24"/>
        </w:rPr>
        <w:t>11</w:t>
      </w:r>
    </w:p>
    <w:p>
      <w:pPr>
        <w:spacing w:after="0"/>
        <w:jc w:val="left"/>
        <w:rPr>
          <w:rFonts w:ascii="Tahoma"/>
          <w:sz w:val="24"/>
        </w:rPr>
        <w:sectPr>
          <w:pgSz w:w="11880" w:h="16840"/>
          <w:pgMar w:top="0" w:bottom="0" w:left="1680" w:right="680"/>
        </w:sectPr>
      </w:pPr>
    </w:p>
    <w:p>
      <w:pPr>
        <w:pStyle w:val="BodyText"/>
        <w:rPr>
          <w:rFonts w:ascii="Tahoma"/>
          <w:b/>
          <w:sz w:val="22"/>
        </w:rPr>
      </w:pPr>
      <w:r>
        <w:rPr/>
        <w:drawing>
          <wp:anchor distT="0" distB="0" distL="0" distR="0" allowOverlap="1" layoutInCell="1" locked="0" behindDoc="0" simplePos="0" relativeHeight="251694080">
            <wp:simplePos x="0" y="0"/>
            <wp:positionH relativeFrom="page">
              <wp:posOffset>0</wp:posOffset>
            </wp:positionH>
            <wp:positionV relativeFrom="page">
              <wp:posOffset>0</wp:posOffset>
            </wp:positionV>
            <wp:extent cx="429607" cy="2328632"/>
            <wp:effectExtent l="0" t="0" r="0" b="0"/>
            <wp:wrapNone/>
            <wp:docPr id="13" name="image77.png"/>
            <wp:cNvGraphicFramePr>
              <a:graphicFrameLocks noChangeAspect="1"/>
            </wp:cNvGraphicFramePr>
            <a:graphic>
              <a:graphicData uri="http://schemas.openxmlformats.org/drawingml/2006/picture">
                <pic:pic>
                  <pic:nvPicPr>
                    <pic:cNvPr id="14" name="image77.png"/>
                    <pic:cNvPicPr/>
                  </pic:nvPicPr>
                  <pic:blipFill>
                    <a:blip r:embed="rId81" cstate="print"/>
                    <a:stretch>
                      <a:fillRect/>
                    </a:stretch>
                  </pic:blipFill>
                  <pic:spPr>
                    <a:xfrm>
                      <a:off x="0" y="0"/>
                      <a:ext cx="429607" cy="2328632"/>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spacing w:before="0"/>
        <w:ind w:left="444" w:right="0" w:firstLine="0"/>
        <w:jc w:val="left"/>
        <w:rPr>
          <w:b/>
          <w:sz w:val="18"/>
        </w:rPr>
      </w:pPr>
      <w:r>
        <w:rPr>
          <w:b/>
          <w:color w:val="231F20"/>
          <w:w w:val="110"/>
          <w:sz w:val="18"/>
        </w:rPr>
        <w:t>Synod X – Thames North</w:t>
      </w:r>
    </w:p>
    <w:p>
      <w:pPr>
        <w:pStyle w:val="BodyText"/>
        <w:spacing w:line="273" w:lineRule="auto" w:before="31"/>
        <w:ind w:left="444" w:right="663"/>
      </w:pPr>
      <w:r>
        <w:rPr>
          <w:color w:val="231F20"/>
          <w:w w:val="110"/>
        </w:rPr>
        <w:t>Revd Susan Chapman, Revd Donald Elliott, Revd Ashley Evans, Revd James Gould, Revd Ann Jack, Revd Shahbaz Javed, Revd Heather Kent, Revd Geoffrey Roper, Revd Edward Sanniez, Revd Dr Alan Spence, Revd Jane Weedon</w:t>
      </w:r>
    </w:p>
    <w:p>
      <w:pPr>
        <w:pStyle w:val="BodyText"/>
        <w:spacing w:before="9"/>
        <w:rPr>
          <w:sz w:val="20"/>
        </w:rPr>
      </w:pPr>
    </w:p>
    <w:p>
      <w:pPr>
        <w:pStyle w:val="BodyText"/>
        <w:ind w:left="444"/>
      </w:pPr>
      <w:r>
        <w:rPr>
          <w:color w:val="231F20"/>
          <w:w w:val="110"/>
        </w:rPr>
        <w:t>Mr Charles Aidoo, Mrs Tina Ashitey, Dr Paul Ashitey, Mrs Isobel Bala,</w:t>
      </w:r>
    </w:p>
    <w:p>
      <w:pPr>
        <w:pStyle w:val="BodyText"/>
        <w:spacing w:line="273" w:lineRule="auto" w:before="32"/>
        <w:ind w:left="444" w:right="1184"/>
      </w:pPr>
      <w:r>
        <w:rPr>
          <w:color w:val="231F20"/>
          <w:spacing w:val="2"/>
          <w:w w:val="110"/>
        </w:rPr>
        <w:t>Mrs </w:t>
      </w:r>
      <w:r>
        <w:rPr>
          <w:color w:val="231F20"/>
          <w:w w:val="110"/>
        </w:rPr>
        <w:t>Viv Barthram, </w:t>
      </w:r>
      <w:r>
        <w:rPr>
          <w:color w:val="231F20"/>
          <w:spacing w:val="2"/>
          <w:w w:val="110"/>
        </w:rPr>
        <w:t>Mrs </w:t>
      </w:r>
      <w:r>
        <w:rPr>
          <w:color w:val="231F20"/>
          <w:w w:val="110"/>
        </w:rPr>
        <w:t>Joyce Berry, Miss Melissa Burrell, Mr David Eldridge,  </w:t>
      </w:r>
      <w:r>
        <w:rPr>
          <w:color w:val="231F20"/>
          <w:spacing w:val="2"/>
          <w:w w:val="110"/>
        </w:rPr>
        <w:t>Mrs </w:t>
      </w:r>
      <w:r>
        <w:rPr>
          <w:color w:val="231F20"/>
          <w:w w:val="110"/>
        </w:rPr>
        <w:t>Fredwyn Hosier, </w:t>
      </w:r>
      <w:r>
        <w:rPr>
          <w:color w:val="231F20"/>
          <w:spacing w:val="2"/>
          <w:w w:val="110"/>
        </w:rPr>
        <w:t>Mrs </w:t>
      </w:r>
      <w:r>
        <w:rPr>
          <w:color w:val="231F20"/>
          <w:w w:val="110"/>
        </w:rPr>
        <w:t>Margaret Ingram, Mr Andrew Jack, Mr Asif Jamshaid, Mr Emmanuel Osae, Mr Matthew Prevett, Mr Vic Russell, </w:t>
      </w:r>
      <w:r>
        <w:rPr>
          <w:color w:val="231F20"/>
          <w:spacing w:val="2"/>
          <w:w w:val="110"/>
        </w:rPr>
        <w:t>Mrs </w:t>
      </w:r>
      <w:r>
        <w:rPr>
          <w:color w:val="231F20"/>
          <w:w w:val="110"/>
        </w:rPr>
        <w:t>Sue</w:t>
      </w:r>
      <w:r>
        <w:rPr>
          <w:color w:val="231F20"/>
          <w:spacing w:val="65"/>
          <w:w w:val="110"/>
        </w:rPr>
        <w:t> </w:t>
      </w:r>
      <w:r>
        <w:rPr>
          <w:color w:val="231F20"/>
          <w:w w:val="110"/>
        </w:rPr>
        <w:t>Russell,</w:t>
      </w:r>
    </w:p>
    <w:p>
      <w:pPr>
        <w:pStyle w:val="BodyText"/>
        <w:spacing w:before="1"/>
        <w:ind w:left="444"/>
      </w:pPr>
      <w:r>
        <w:rPr>
          <w:color w:val="231F20"/>
          <w:w w:val="110"/>
        </w:rPr>
        <w:t>Ms Lesley Trenkel, Mr Keith Webster, Mrs Kate Yates</w:t>
      </w:r>
    </w:p>
    <w:p>
      <w:pPr>
        <w:pStyle w:val="BodyText"/>
        <w:spacing w:before="2"/>
        <w:rPr>
          <w:sz w:val="23"/>
        </w:rPr>
      </w:pPr>
    </w:p>
    <w:p>
      <w:pPr>
        <w:spacing w:before="0"/>
        <w:ind w:left="444" w:right="0" w:firstLine="0"/>
        <w:jc w:val="left"/>
        <w:rPr>
          <w:b/>
          <w:sz w:val="18"/>
        </w:rPr>
      </w:pPr>
      <w:r>
        <w:rPr>
          <w:b/>
          <w:color w:val="231F20"/>
          <w:w w:val="110"/>
          <w:sz w:val="18"/>
        </w:rPr>
        <w:t>Synod XI – Southern</w:t>
      </w:r>
    </w:p>
    <w:p>
      <w:pPr>
        <w:pStyle w:val="BodyText"/>
        <w:spacing w:line="273" w:lineRule="auto" w:before="31"/>
        <w:ind w:left="444" w:right="663"/>
      </w:pPr>
      <w:r>
        <w:rPr>
          <w:color w:val="231F20"/>
          <w:w w:val="110"/>
        </w:rPr>
        <w:t>Revd Richard Alford, Revd Grahame Allan, Revd Bruce Allinson, Revd Elaine Dunn, Revd Diane Farquhar, Revd John Gordon, Revd Dominic Grant, Revd Suk In Lee, Revd John Potter, Revd Jane Rowell, Revd David Skitt, Revd Jennifer Snashall,</w:t>
      </w:r>
    </w:p>
    <w:p>
      <w:pPr>
        <w:pStyle w:val="BodyText"/>
        <w:spacing w:before="2"/>
        <w:ind w:left="444"/>
      </w:pPr>
      <w:r>
        <w:rPr>
          <w:color w:val="231F20"/>
          <w:w w:val="110"/>
        </w:rPr>
        <w:t>Revd Pauline Sparks, Revd Kenneth Thom, Revd Zamantha </w:t>
      </w:r>
      <w:r>
        <w:rPr>
          <w:color w:val="231F20"/>
          <w:spacing w:val="-4"/>
          <w:w w:val="110"/>
        </w:rPr>
        <w:t>Walker, </w:t>
      </w:r>
      <w:r>
        <w:rPr>
          <w:color w:val="231F20"/>
          <w:w w:val="110"/>
        </w:rPr>
        <w:t>Revd </w:t>
      </w:r>
      <w:r>
        <w:rPr>
          <w:color w:val="231F20"/>
          <w:spacing w:val="2"/>
          <w:w w:val="110"/>
        </w:rPr>
        <w:t>George</w:t>
      </w:r>
      <w:r>
        <w:rPr>
          <w:color w:val="231F20"/>
          <w:spacing w:val="59"/>
          <w:w w:val="110"/>
        </w:rPr>
        <w:t> </w:t>
      </w:r>
      <w:r>
        <w:rPr>
          <w:color w:val="231F20"/>
          <w:w w:val="110"/>
        </w:rPr>
        <w:t>Watt</w:t>
      </w:r>
    </w:p>
    <w:p>
      <w:pPr>
        <w:pStyle w:val="BodyText"/>
        <w:spacing w:before="2"/>
        <w:rPr>
          <w:sz w:val="23"/>
        </w:rPr>
      </w:pPr>
    </w:p>
    <w:p>
      <w:pPr>
        <w:pStyle w:val="BodyText"/>
        <w:spacing w:line="273" w:lineRule="auto"/>
        <w:ind w:left="444" w:right="663"/>
      </w:pPr>
      <w:r>
        <w:rPr>
          <w:color w:val="231F20"/>
          <w:w w:val="110"/>
        </w:rPr>
        <w:t>Mrs Sophie Akwagyiram, Mr Steven Allinson, Mr Richard Bailey, Mrs Marion Bayley, Mr Grant Gulczynski, Miss Lizzie King, Mr John Prestage, Mr Tim Reith,</w:t>
      </w:r>
    </w:p>
    <w:p>
      <w:pPr>
        <w:pStyle w:val="BodyText"/>
        <w:spacing w:line="273" w:lineRule="auto" w:before="1"/>
        <w:ind w:left="444" w:right="835"/>
      </w:pPr>
      <w:r>
        <w:rPr>
          <w:color w:val="231F20"/>
          <w:spacing w:val="2"/>
          <w:w w:val="110"/>
        </w:rPr>
        <w:t>Mrs </w:t>
      </w:r>
      <w:r>
        <w:rPr>
          <w:color w:val="231F20"/>
          <w:w w:val="110"/>
        </w:rPr>
        <w:t>Christine Roberston, </w:t>
      </w:r>
      <w:r>
        <w:rPr>
          <w:color w:val="231F20"/>
          <w:spacing w:val="2"/>
          <w:w w:val="110"/>
        </w:rPr>
        <w:t>Mrs </w:t>
      </w:r>
      <w:r>
        <w:rPr>
          <w:color w:val="231F20"/>
          <w:w w:val="110"/>
        </w:rPr>
        <w:t>Anne Rowan, </w:t>
      </w:r>
      <w:r>
        <w:rPr>
          <w:color w:val="231F20"/>
          <w:spacing w:val="2"/>
          <w:w w:val="110"/>
        </w:rPr>
        <w:t>Mrs </w:t>
      </w:r>
      <w:r>
        <w:rPr>
          <w:color w:val="231F20"/>
          <w:w w:val="110"/>
        </w:rPr>
        <w:t>Cynthia Stock, Mr David Walters, Mr Nathan Watt, Miss Louisa Weeks, </w:t>
      </w:r>
      <w:r>
        <w:rPr>
          <w:color w:val="231F20"/>
          <w:spacing w:val="2"/>
          <w:w w:val="110"/>
        </w:rPr>
        <w:t>Mrs </w:t>
      </w:r>
      <w:r>
        <w:rPr>
          <w:color w:val="231F20"/>
          <w:w w:val="110"/>
        </w:rPr>
        <w:t>Nancy Welch, </w:t>
      </w:r>
      <w:r>
        <w:rPr>
          <w:color w:val="231F20"/>
          <w:spacing w:val="2"/>
          <w:w w:val="110"/>
        </w:rPr>
        <w:t>Mrs </w:t>
      </w:r>
      <w:r>
        <w:rPr>
          <w:color w:val="231F20"/>
          <w:w w:val="110"/>
        </w:rPr>
        <w:t>Susan</w:t>
      </w:r>
      <w:r>
        <w:rPr>
          <w:color w:val="231F20"/>
          <w:spacing w:val="60"/>
          <w:w w:val="110"/>
        </w:rPr>
        <w:t> </w:t>
      </w:r>
      <w:r>
        <w:rPr>
          <w:color w:val="231F20"/>
          <w:w w:val="110"/>
        </w:rPr>
        <w:t>Wootton,</w:t>
      </w:r>
    </w:p>
    <w:p>
      <w:pPr>
        <w:pStyle w:val="BodyText"/>
        <w:spacing w:before="8"/>
        <w:rPr>
          <w:sz w:val="20"/>
        </w:rPr>
      </w:pPr>
    </w:p>
    <w:p>
      <w:pPr>
        <w:spacing w:before="1"/>
        <w:ind w:left="444" w:right="0" w:firstLine="0"/>
        <w:jc w:val="left"/>
        <w:rPr>
          <w:b/>
          <w:sz w:val="18"/>
        </w:rPr>
      </w:pPr>
      <w:r>
        <w:rPr>
          <w:b/>
          <w:color w:val="231F20"/>
          <w:w w:val="110"/>
          <w:sz w:val="18"/>
        </w:rPr>
        <w:t>Synod XII – Wales</w:t>
      </w:r>
    </w:p>
    <w:p>
      <w:pPr>
        <w:pStyle w:val="BodyText"/>
        <w:spacing w:line="273" w:lineRule="auto" w:before="31"/>
        <w:ind w:left="444" w:right="2135"/>
      </w:pPr>
      <w:r>
        <w:rPr>
          <w:color w:val="231F20"/>
          <w:w w:val="110"/>
        </w:rPr>
        <w:t>Revd Ruth Browning, Revd Christopher Coe, Revd Janet </w:t>
      </w:r>
      <w:r>
        <w:rPr>
          <w:color w:val="231F20"/>
          <w:spacing w:val="-3"/>
          <w:w w:val="110"/>
        </w:rPr>
        <w:t>Conway, </w:t>
      </w:r>
      <w:r>
        <w:rPr>
          <w:color w:val="231F20"/>
          <w:w w:val="110"/>
        </w:rPr>
        <w:t>Revd Nanette Lewis-Head, Revd Peter Nunn, Revd Shelagh</w:t>
      </w:r>
      <w:r>
        <w:rPr>
          <w:color w:val="231F20"/>
          <w:spacing w:val="66"/>
          <w:w w:val="110"/>
        </w:rPr>
        <w:t> </w:t>
      </w:r>
      <w:r>
        <w:rPr>
          <w:color w:val="231F20"/>
          <w:w w:val="110"/>
        </w:rPr>
        <w:t>Pollard,</w:t>
      </w:r>
    </w:p>
    <w:p>
      <w:pPr>
        <w:pStyle w:val="BodyText"/>
        <w:spacing w:before="1"/>
        <w:ind w:left="444"/>
      </w:pPr>
      <w:r>
        <w:rPr>
          <w:color w:val="231F20"/>
          <w:w w:val="110"/>
        </w:rPr>
        <w:t>Revd David Salsbury, Revd Malcolm Shapland, Revd Nicholas Stanyon, Revd Peter</w:t>
      </w:r>
      <w:r>
        <w:rPr>
          <w:color w:val="231F20"/>
          <w:spacing w:val="57"/>
          <w:w w:val="110"/>
        </w:rPr>
        <w:t> </w:t>
      </w:r>
      <w:r>
        <w:rPr>
          <w:color w:val="231F20"/>
          <w:spacing w:val="-3"/>
          <w:w w:val="110"/>
        </w:rPr>
        <w:t>Trow</w:t>
      </w:r>
    </w:p>
    <w:p>
      <w:pPr>
        <w:pStyle w:val="BodyText"/>
        <w:spacing w:before="2"/>
        <w:rPr>
          <w:sz w:val="23"/>
        </w:rPr>
      </w:pPr>
    </w:p>
    <w:p>
      <w:pPr>
        <w:pStyle w:val="BodyText"/>
        <w:spacing w:line="273" w:lineRule="auto"/>
        <w:ind w:left="444" w:right="1379"/>
      </w:pPr>
      <w:r>
        <w:rPr>
          <w:color w:val="231F20"/>
          <w:w w:val="110"/>
        </w:rPr>
        <w:t>Mr Ian Ashton, Mr Matthew Barkley, Mrs Miriam Griffiths, Mr Bryn Griffiths, Mr Alun Jones, Mr Richard Laws, Ms Sitsengisiwe Moyo, Miss Tina Ngoma, Miss Ruby Ngoma, Mrs Barbara Shapland, Mrs Liz Tadd</w:t>
      </w:r>
    </w:p>
    <w:p>
      <w:pPr>
        <w:pStyle w:val="BodyText"/>
        <w:spacing w:before="9"/>
        <w:rPr>
          <w:sz w:val="20"/>
        </w:rPr>
      </w:pPr>
    </w:p>
    <w:p>
      <w:pPr>
        <w:spacing w:before="0"/>
        <w:ind w:left="444" w:right="0" w:firstLine="0"/>
        <w:jc w:val="left"/>
        <w:rPr>
          <w:b/>
          <w:sz w:val="18"/>
        </w:rPr>
      </w:pPr>
      <w:r>
        <w:rPr>
          <w:b/>
          <w:color w:val="231F20"/>
          <w:w w:val="110"/>
          <w:sz w:val="18"/>
        </w:rPr>
        <w:t>Synod XIII – Scotland</w:t>
      </w:r>
    </w:p>
    <w:p>
      <w:pPr>
        <w:pStyle w:val="BodyText"/>
        <w:spacing w:line="273" w:lineRule="auto" w:before="31"/>
        <w:ind w:left="444" w:right="488"/>
      </w:pPr>
      <w:r>
        <w:rPr>
          <w:color w:val="231F20"/>
          <w:w w:val="110"/>
        </w:rPr>
        <w:t>Revd Janet Adamson, Revd Ian Baillie, Revd Connie Bonner, Revd Stephen Brown, Revd Irene John, Revd Dr Lesley Moseley, Revd Alan Patterson, Revd Kathryn Price, Revd Stephen Taylor, Revd Ian Wilkie, Revd John Young</w:t>
      </w:r>
    </w:p>
    <w:p>
      <w:pPr>
        <w:pStyle w:val="BodyText"/>
        <w:spacing w:before="9"/>
        <w:rPr>
          <w:sz w:val="20"/>
        </w:rPr>
      </w:pPr>
    </w:p>
    <w:p>
      <w:pPr>
        <w:pStyle w:val="BodyText"/>
        <w:spacing w:line="273" w:lineRule="auto"/>
        <w:ind w:left="444" w:right="1379"/>
      </w:pPr>
      <w:r>
        <w:rPr>
          <w:color w:val="231F20"/>
          <w:w w:val="110"/>
        </w:rPr>
        <w:t>Mr Stephen Alexander, </w:t>
      </w:r>
      <w:r>
        <w:rPr>
          <w:color w:val="231F20"/>
          <w:spacing w:val="2"/>
          <w:w w:val="110"/>
        </w:rPr>
        <w:t>Mrs </w:t>
      </w:r>
      <w:r>
        <w:rPr>
          <w:color w:val="231F20"/>
          <w:w w:val="110"/>
        </w:rPr>
        <w:t>Barbara Bruce, Miss </w:t>
      </w:r>
      <w:r>
        <w:rPr>
          <w:color w:val="231F20"/>
          <w:spacing w:val="2"/>
          <w:w w:val="110"/>
        </w:rPr>
        <w:t>Cristy </w:t>
      </w:r>
      <w:r>
        <w:rPr>
          <w:color w:val="231F20"/>
          <w:spacing w:val="-3"/>
          <w:w w:val="110"/>
        </w:rPr>
        <w:t>Carr, </w:t>
      </w:r>
      <w:r>
        <w:rPr>
          <w:color w:val="231F20"/>
          <w:w w:val="110"/>
        </w:rPr>
        <w:t>Mr Bob Christie, </w:t>
      </w:r>
      <w:r>
        <w:rPr>
          <w:color w:val="231F20"/>
          <w:spacing w:val="2"/>
          <w:w w:val="110"/>
        </w:rPr>
        <w:t>Mrs </w:t>
      </w:r>
      <w:r>
        <w:rPr>
          <w:color w:val="231F20"/>
          <w:w w:val="110"/>
        </w:rPr>
        <w:t>Patricia Jupp, Mr James Maguire, </w:t>
      </w:r>
      <w:r>
        <w:rPr>
          <w:color w:val="231F20"/>
          <w:spacing w:val="2"/>
          <w:w w:val="110"/>
        </w:rPr>
        <w:t>Mrs </w:t>
      </w:r>
      <w:r>
        <w:rPr>
          <w:color w:val="231F20"/>
          <w:w w:val="110"/>
        </w:rPr>
        <w:t>Brenda Moon, Mr John</w:t>
      </w:r>
      <w:r>
        <w:rPr>
          <w:color w:val="231F20"/>
          <w:spacing w:val="51"/>
          <w:w w:val="110"/>
        </w:rPr>
        <w:t> </w:t>
      </w:r>
      <w:r>
        <w:rPr>
          <w:color w:val="231F20"/>
          <w:w w:val="110"/>
        </w:rPr>
        <w:t>Park,</w:t>
      </w:r>
    </w:p>
    <w:p>
      <w:pPr>
        <w:pStyle w:val="BodyText"/>
        <w:spacing w:before="1"/>
        <w:ind w:left="444"/>
      </w:pPr>
      <w:r>
        <w:rPr>
          <w:color w:val="231F20"/>
          <w:w w:val="110"/>
        </w:rPr>
        <w:t>Miss Myra Rose, Miss Wilma Sinclair, Miss Penelope Smirthwaite, Dr </w:t>
      </w:r>
      <w:r>
        <w:rPr>
          <w:color w:val="231F20"/>
          <w:spacing w:val="2"/>
          <w:w w:val="110"/>
        </w:rPr>
        <w:t>Scott</w:t>
      </w:r>
      <w:r>
        <w:rPr>
          <w:color w:val="231F20"/>
          <w:spacing w:val="64"/>
          <w:w w:val="110"/>
        </w:rPr>
        <w:t> </w:t>
      </w:r>
      <w:r>
        <w:rPr>
          <w:color w:val="231F20"/>
          <w:w w:val="110"/>
        </w:rPr>
        <w:t>Spurlock</w:t>
      </w:r>
    </w:p>
    <w:p>
      <w:pPr>
        <w:pStyle w:val="BodyText"/>
        <w:spacing w:before="2"/>
        <w:rPr>
          <w:sz w:val="23"/>
        </w:rPr>
      </w:pPr>
    </w:p>
    <w:p>
      <w:pPr>
        <w:spacing w:before="0"/>
        <w:ind w:left="444" w:right="0" w:firstLine="0"/>
        <w:jc w:val="left"/>
        <w:rPr>
          <w:b/>
          <w:sz w:val="18"/>
        </w:rPr>
      </w:pPr>
      <w:r>
        <w:rPr>
          <w:b/>
          <w:color w:val="231F20"/>
          <w:w w:val="110"/>
          <w:sz w:val="18"/>
        </w:rPr>
        <w:t>Reception of Visitors and Assembly members from other Churches:</w:t>
      </w:r>
    </w:p>
    <w:p>
      <w:pPr>
        <w:spacing w:before="31"/>
        <w:ind w:left="444" w:right="0" w:firstLine="0"/>
        <w:jc w:val="left"/>
        <w:rPr>
          <w:b/>
          <w:sz w:val="18"/>
        </w:rPr>
      </w:pPr>
      <w:r>
        <w:rPr>
          <w:b/>
          <w:color w:val="231F20"/>
          <w:w w:val="110"/>
          <w:sz w:val="18"/>
        </w:rPr>
        <w:t>Visitors and Assembly members from other Churches in Scotland</w:t>
      </w:r>
    </w:p>
    <w:p>
      <w:pPr>
        <w:pStyle w:val="BodyText"/>
        <w:spacing w:before="31"/>
        <w:ind w:left="444"/>
      </w:pPr>
      <w:r>
        <w:rPr>
          <w:color w:val="231F20"/>
          <w:w w:val="110"/>
        </w:rPr>
        <w:t>were introduced by the Revd John Humphreys, Moderator of the Synod of Scotland:</w:t>
      </w:r>
    </w:p>
    <w:p>
      <w:pPr>
        <w:pStyle w:val="BodyText"/>
        <w:spacing w:before="2"/>
        <w:rPr>
          <w:sz w:val="23"/>
        </w:rPr>
      </w:pPr>
    </w:p>
    <w:p>
      <w:pPr>
        <w:pStyle w:val="BodyText"/>
        <w:tabs>
          <w:tab w:pos="5484" w:val="left" w:leader="none"/>
        </w:tabs>
        <w:ind w:left="444"/>
      </w:pPr>
      <w:r>
        <w:rPr>
          <w:color w:val="231F20"/>
          <w:w w:val="110"/>
        </w:rPr>
        <w:t>Church</w:t>
      </w:r>
      <w:r>
        <w:rPr>
          <w:color w:val="231F20"/>
          <w:spacing w:val="10"/>
          <w:w w:val="110"/>
        </w:rPr>
        <w:t> </w:t>
      </w:r>
      <w:r>
        <w:rPr>
          <w:color w:val="231F20"/>
          <w:w w:val="110"/>
        </w:rPr>
        <w:t>of</w:t>
      </w:r>
      <w:r>
        <w:rPr>
          <w:color w:val="231F20"/>
          <w:spacing w:val="10"/>
          <w:w w:val="110"/>
        </w:rPr>
        <w:t> </w:t>
      </w:r>
      <w:r>
        <w:rPr>
          <w:color w:val="231F20"/>
          <w:w w:val="110"/>
        </w:rPr>
        <w:t>Scotland</w:t>
        <w:tab/>
        <w:t>Revd Valerie</w:t>
      </w:r>
      <w:r>
        <w:rPr>
          <w:color w:val="231F20"/>
          <w:spacing w:val="2"/>
          <w:w w:val="110"/>
        </w:rPr>
        <w:t> </w:t>
      </w:r>
      <w:r>
        <w:rPr>
          <w:color w:val="231F20"/>
          <w:spacing w:val="3"/>
          <w:w w:val="110"/>
        </w:rPr>
        <w:t>Ott</w:t>
      </w:r>
    </w:p>
    <w:p>
      <w:pPr>
        <w:pStyle w:val="BodyText"/>
        <w:spacing w:line="273" w:lineRule="auto" w:before="31"/>
        <w:ind w:left="5484" w:right="1379"/>
      </w:pPr>
      <w:r>
        <w:rPr>
          <w:color w:val="231F20"/>
          <w:w w:val="110"/>
        </w:rPr>
        <w:t>Revd John R Smith, Presbytery of Edinburgh</w:t>
      </w:r>
    </w:p>
    <w:p>
      <w:pPr>
        <w:pStyle w:val="BodyText"/>
        <w:tabs>
          <w:tab w:pos="5484" w:val="left" w:leader="none"/>
        </w:tabs>
        <w:spacing w:line="273" w:lineRule="auto" w:before="1"/>
        <w:ind w:left="5484" w:right="1184" w:hanging="5040"/>
      </w:pPr>
      <w:r>
        <w:rPr>
          <w:color w:val="231F20"/>
          <w:w w:val="110"/>
        </w:rPr>
        <w:t>The </w:t>
      </w:r>
      <w:r>
        <w:rPr>
          <w:color w:val="231F20"/>
          <w:spacing w:val="2"/>
          <w:w w:val="110"/>
        </w:rPr>
        <w:t>Scottish</w:t>
      </w:r>
      <w:r>
        <w:rPr>
          <w:color w:val="231F20"/>
          <w:spacing w:val="24"/>
          <w:w w:val="110"/>
        </w:rPr>
        <w:t> </w:t>
      </w:r>
      <w:r>
        <w:rPr>
          <w:color w:val="231F20"/>
          <w:w w:val="110"/>
        </w:rPr>
        <w:t>Episcopal</w:t>
      </w:r>
      <w:r>
        <w:rPr>
          <w:color w:val="231F20"/>
          <w:spacing w:val="13"/>
          <w:w w:val="110"/>
        </w:rPr>
        <w:t> </w:t>
      </w:r>
      <w:r>
        <w:rPr>
          <w:color w:val="231F20"/>
          <w:w w:val="110"/>
        </w:rPr>
        <w:t>Church</w:t>
        <w:tab/>
        <w:t>Most Revd Dr Idris Jones, Primus &amp; Bishop of Glasgow and</w:t>
      </w:r>
      <w:r>
        <w:rPr>
          <w:color w:val="231F20"/>
          <w:spacing w:val="1"/>
          <w:w w:val="110"/>
        </w:rPr>
        <w:t> </w:t>
      </w:r>
      <w:r>
        <w:rPr>
          <w:color w:val="231F20"/>
          <w:w w:val="110"/>
        </w:rPr>
        <w:t>Galloway</w:t>
      </w:r>
    </w:p>
    <w:p>
      <w:pPr>
        <w:pStyle w:val="BodyText"/>
        <w:spacing w:before="2"/>
        <w:ind w:left="5484"/>
      </w:pPr>
      <w:r>
        <w:rPr>
          <w:color w:val="231F20"/>
          <w:w w:val="110"/>
        </w:rPr>
        <w:t>Mrs Norma Higgot</w:t>
      </w:r>
    </w:p>
    <w:p>
      <w:pPr>
        <w:pStyle w:val="BodyText"/>
        <w:tabs>
          <w:tab w:pos="5484" w:val="left" w:leader="none"/>
        </w:tabs>
        <w:spacing w:before="31"/>
        <w:ind w:left="444"/>
      </w:pPr>
      <w:r>
        <w:rPr>
          <w:color w:val="231F20"/>
          <w:w w:val="110"/>
        </w:rPr>
        <w:t>The</w:t>
      </w:r>
      <w:r>
        <w:rPr>
          <w:color w:val="231F20"/>
          <w:spacing w:val="13"/>
          <w:w w:val="110"/>
        </w:rPr>
        <w:t> </w:t>
      </w:r>
      <w:r>
        <w:rPr>
          <w:color w:val="231F20"/>
          <w:w w:val="110"/>
        </w:rPr>
        <w:t>Methodist</w:t>
      </w:r>
      <w:r>
        <w:rPr>
          <w:color w:val="231F20"/>
          <w:spacing w:val="14"/>
          <w:w w:val="110"/>
        </w:rPr>
        <w:t> </w:t>
      </w:r>
      <w:r>
        <w:rPr>
          <w:color w:val="231F20"/>
          <w:w w:val="110"/>
        </w:rPr>
        <w:t>Church</w:t>
        <w:tab/>
        <w:t>Dr William Reid, Connexional</w:t>
      </w:r>
      <w:r>
        <w:rPr>
          <w:color w:val="231F20"/>
          <w:spacing w:val="25"/>
          <w:w w:val="110"/>
        </w:rPr>
        <w:t> </w:t>
      </w:r>
      <w:r>
        <w:rPr>
          <w:color w:val="231F20"/>
          <w:w w:val="110"/>
        </w:rPr>
        <w:t>Liaison</w:t>
      </w:r>
    </w:p>
    <w:p>
      <w:pPr>
        <w:pStyle w:val="BodyText"/>
        <w:spacing w:before="31"/>
        <w:ind w:left="5484"/>
      </w:pPr>
      <w:r>
        <w:rPr>
          <w:color w:val="231F20"/>
          <w:w w:val="110"/>
        </w:rPr>
        <w:t>Officer – Scotland</w:t>
      </w:r>
    </w:p>
    <w:p>
      <w:pPr>
        <w:pStyle w:val="BodyText"/>
        <w:spacing w:before="32"/>
        <w:ind w:left="5484"/>
      </w:pPr>
      <w:r>
        <w:rPr>
          <w:color w:val="231F20"/>
          <w:w w:val="110"/>
        </w:rPr>
        <w:t>Deacon Jane Middleton</w:t>
      </w:r>
    </w:p>
    <w:p>
      <w:pPr>
        <w:pStyle w:val="BodyText"/>
        <w:tabs>
          <w:tab w:pos="5484" w:val="left" w:leader="none"/>
        </w:tabs>
        <w:spacing w:line="273" w:lineRule="auto" w:before="31"/>
        <w:ind w:left="444" w:right="663"/>
      </w:pPr>
      <w:r>
        <w:rPr>
          <w:color w:val="231F20"/>
          <w:w w:val="110"/>
        </w:rPr>
        <w:t>Baptist Union</w:t>
      </w:r>
      <w:r>
        <w:rPr>
          <w:color w:val="231F20"/>
          <w:spacing w:val="20"/>
          <w:w w:val="110"/>
        </w:rPr>
        <w:t> </w:t>
      </w:r>
      <w:r>
        <w:rPr>
          <w:color w:val="231F20"/>
          <w:w w:val="110"/>
        </w:rPr>
        <w:t>of</w:t>
      </w:r>
      <w:r>
        <w:rPr>
          <w:color w:val="231F20"/>
          <w:spacing w:val="11"/>
          <w:w w:val="110"/>
        </w:rPr>
        <w:t> </w:t>
      </w:r>
      <w:r>
        <w:rPr>
          <w:color w:val="231F20"/>
          <w:w w:val="110"/>
        </w:rPr>
        <w:t>Scotland</w:t>
        <w:tab/>
        <w:t>Revd Bill Slack, General </w:t>
      </w:r>
      <w:r>
        <w:rPr>
          <w:color w:val="231F20"/>
          <w:spacing w:val="2"/>
          <w:w w:val="110"/>
        </w:rPr>
        <w:t>Director </w:t>
      </w:r>
      <w:r>
        <w:rPr>
          <w:color w:val="231F20"/>
          <w:w w:val="110"/>
        </w:rPr>
        <w:t>The United Free Church</w:t>
      </w:r>
      <w:r>
        <w:rPr>
          <w:color w:val="231F20"/>
          <w:spacing w:val="41"/>
          <w:w w:val="110"/>
        </w:rPr>
        <w:t> </w:t>
      </w:r>
      <w:r>
        <w:rPr>
          <w:color w:val="231F20"/>
          <w:w w:val="110"/>
        </w:rPr>
        <w:t>of</w:t>
      </w:r>
      <w:r>
        <w:rPr>
          <w:color w:val="231F20"/>
          <w:spacing w:val="10"/>
          <w:w w:val="110"/>
        </w:rPr>
        <w:t> </w:t>
      </w:r>
      <w:r>
        <w:rPr>
          <w:color w:val="231F20"/>
          <w:w w:val="110"/>
        </w:rPr>
        <w:t>Scotland</w:t>
        <w:tab/>
        <w:t>Revd Andrew McMillan,</w:t>
      </w:r>
      <w:r>
        <w:rPr>
          <w:color w:val="231F20"/>
          <w:spacing w:val="36"/>
          <w:w w:val="110"/>
        </w:rPr>
        <w:t> </w:t>
      </w:r>
      <w:r>
        <w:rPr>
          <w:color w:val="231F20"/>
          <w:w w:val="110"/>
        </w:rPr>
        <w:t>Convener</w:t>
      </w:r>
    </w:p>
    <w:p>
      <w:pPr>
        <w:pStyle w:val="BodyText"/>
        <w:tabs>
          <w:tab w:pos="5484" w:val="left" w:leader="none"/>
        </w:tabs>
        <w:spacing w:line="273" w:lineRule="auto" w:before="1"/>
        <w:ind w:left="444" w:right="515" w:firstLine="5040"/>
      </w:pPr>
      <w:r>
        <w:rPr>
          <w:color w:val="231F20"/>
          <w:w w:val="110"/>
        </w:rPr>
        <w:t>– Ecumenical Relations Committee </w:t>
      </w:r>
      <w:r>
        <w:rPr>
          <w:color w:val="231F20"/>
          <w:spacing w:val="2"/>
          <w:w w:val="110"/>
        </w:rPr>
        <w:t>Scottish </w:t>
      </w:r>
      <w:r>
        <w:rPr>
          <w:color w:val="231F20"/>
          <w:w w:val="110"/>
        </w:rPr>
        <w:t>Catholic</w:t>
      </w:r>
      <w:r>
        <w:rPr>
          <w:color w:val="231F20"/>
          <w:spacing w:val="31"/>
          <w:w w:val="110"/>
        </w:rPr>
        <w:t> </w:t>
      </w:r>
      <w:r>
        <w:rPr>
          <w:color w:val="231F20"/>
          <w:w w:val="110"/>
        </w:rPr>
        <w:t>Bishops’</w:t>
      </w:r>
      <w:r>
        <w:rPr>
          <w:color w:val="231F20"/>
          <w:spacing w:val="17"/>
          <w:w w:val="110"/>
        </w:rPr>
        <w:t> </w:t>
      </w:r>
      <w:r>
        <w:rPr>
          <w:color w:val="231F20"/>
          <w:w w:val="110"/>
        </w:rPr>
        <w:t>Conference</w:t>
        <w:tab/>
        <w:t>Miss Margaret</w:t>
      </w:r>
      <w:r>
        <w:rPr>
          <w:color w:val="231F20"/>
          <w:spacing w:val="4"/>
          <w:w w:val="110"/>
        </w:rPr>
        <w:t> </w:t>
      </w:r>
      <w:r>
        <w:rPr>
          <w:color w:val="231F20"/>
          <w:w w:val="110"/>
        </w:rPr>
        <w:t>Long</w:t>
      </w:r>
    </w:p>
    <w:p>
      <w:pPr>
        <w:pStyle w:val="BodyText"/>
        <w:spacing w:before="7"/>
      </w:pPr>
    </w:p>
    <w:p>
      <w:pPr>
        <w:pStyle w:val="Heading8"/>
        <w:tabs>
          <w:tab w:pos="1294" w:val="left" w:leader="none"/>
        </w:tabs>
      </w:pPr>
      <w:r>
        <w:rPr>
          <w:rFonts w:ascii="Tahoma"/>
          <w:b/>
          <w:color w:val="231F20"/>
          <w:w w:val="110"/>
        </w:rPr>
        <w:t>12</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700" w:right="1680"/>
        </w:sectPr>
      </w:pPr>
    </w:p>
    <w:p>
      <w:pPr>
        <w:pStyle w:val="BodyText"/>
        <w:rPr>
          <w:rFonts w:ascii="Arial"/>
          <w:sz w:val="20"/>
        </w:rPr>
      </w:pPr>
      <w:r>
        <w:rPr/>
        <w:drawing>
          <wp:anchor distT="0" distB="0" distL="0" distR="0" allowOverlap="1" layoutInCell="1" locked="0" behindDoc="0" simplePos="0" relativeHeight="251695104">
            <wp:simplePos x="0" y="0"/>
            <wp:positionH relativeFrom="page">
              <wp:posOffset>7120647</wp:posOffset>
            </wp:positionH>
            <wp:positionV relativeFrom="page">
              <wp:posOffset>50</wp:posOffset>
            </wp:positionV>
            <wp:extent cx="419315" cy="2328583"/>
            <wp:effectExtent l="0" t="0" r="0" b="0"/>
            <wp:wrapNone/>
            <wp:docPr id="15" name="image94.png"/>
            <wp:cNvGraphicFramePr>
              <a:graphicFrameLocks noChangeAspect="1"/>
            </wp:cNvGraphicFramePr>
            <a:graphic>
              <a:graphicData uri="http://schemas.openxmlformats.org/drawingml/2006/picture">
                <pic:pic>
                  <pic:nvPicPr>
                    <pic:cNvPr id="16" name="image94.png"/>
                    <pic:cNvPicPr/>
                  </pic:nvPicPr>
                  <pic:blipFill>
                    <a:blip r:embed="rId98" cstate="print"/>
                    <a:stretch>
                      <a:fillRect/>
                    </a:stretch>
                  </pic:blipFill>
                  <pic:spPr>
                    <a:xfrm>
                      <a:off x="0" y="0"/>
                      <a:ext cx="419315" cy="2328583"/>
                    </a:xfrm>
                    <a:prstGeom prst="rect">
                      <a:avLst/>
                    </a:prstGeom>
                  </pic:spPr>
                </pic:pic>
              </a:graphicData>
            </a:graphic>
          </wp:anchor>
        </w:drawing>
      </w:r>
      <w:r>
        <w:rPr/>
        <w:pict>
          <v:group style="position:absolute;margin-left:.003899pt;margin-top:250.221985pt;width:593.7pt;height:591.7pt;mso-position-horizontal-relative:page;mso-position-vertical-relative:page;z-index:-259649536" coordorigin="0,5004" coordsize="11874,11834">
            <v:shape style="position:absolute;left:7836;top:12011;width:3456;height:2353" type="#_x0000_t75" stroked="false">
              <v:imagedata r:id="rId99" o:title=""/>
            </v:shape>
            <v:shape style="position:absolute;left:7816;top:11991;width:3204;height:2136" type="#_x0000_t75" stroked="false">
              <v:imagedata r:id="rId100" o:title=""/>
            </v:shape>
            <v:shape style="position:absolute;left:8224;top:11610;width:1347;height:382" type="#_x0000_t75" stroked="false">
              <v:imagedata r:id="rId101" o:title=""/>
            </v:shape>
            <v:shape style="position:absolute;left:7560;top:12285;width:257;height:1063" type="#_x0000_t75" stroked="false">
              <v:imagedata r:id="rId102" o:title=""/>
            </v:shape>
            <v:shape style="position:absolute;left:0;top:14550;width:2273;height:2288" type="#_x0000_t75" stroked="false">
              <v:imagedata r:id="rId103" o:title=""/>
            </v:shape>
            <v:shape style="position:absolute;left:2584;top:13564;width:4672;height:2432" type="#_x0000_t75" stroked="false">
              <v:imagedata r:id="rId104" o:title=""/>
            </v:shape>
            <v:shape style="position:absolute;left:1401;top:16052;width:2105;height:787" type="#_x0000_t75" stroked="false">
              <v:imagedata r:id="rId105" o:title=""/>
            </v:shape>
            <v:shape style="position:absolute;left:0;top:12921;width:930;height:2297" type="#_x0000_t75" stroked="false">
              <v:imagedata r:id="rId106" o:title=""/>
            </v:shape>
            <v:shape style="position:absolute;left:3822;top:13152;width:3995;height:2844" type="#_x0000_t75" stroked="false">
              <v:imagedata r:id="rId107" o:title=""/>
            </v:shape>
            <v:shape style="position:absolute;left:2638;top:16233;width:2086;height:605" type="#_x0000_t75" stroked="false">
              <v:imagedata r:id="rId108" o:title=""/>
            </v:shape>
            <v:shape style="position:absolute;left:1780;top:15557;width:1046;height:680" type="#_x0000_t75" stroked="false">
              <v:imagedata r:id="rId109" o:title=""/>
            </v:shape>
            <v:shape style="position:absolute;left:2615;top:15557;width:604;height:286" type="#_x0000_t75" stroked="false">
              <v:imagedata r:id="rId110" o:title=""/>
            </v:shape>
            <v:shape style="position:absolute;left:743;top:12794;width:187;height:395" type="#_x0000_t75" stroked="false">
              <v:imagedata r:id="rId111" o:title=""/>
            </v:shape>
            <v:shape style="position:absolute;left:4061;top:12263;width:1547;height:2694" type="#_x0000_t75" stroked="false">
              <v:imagedata r:id="rId112" o:title=""/>
            </v:shape>
            <v:shape style="position:absolute;left:2995;top:10514;width:1137;height:1813" type="#_x0000_t75" stroked="false">
              <v:imagedata r:id="rId113" o:title=""/>
            </v:shape>
            <v:shape style="position:absolute;left:5387;top:13564;width:631;height:298" type="#_x0000_t75" stroked="false">
              <v:imagedata r:id="rId114" o:title=""/>
            </v:shape>
            <v:shape style="position:absolute;left:7560;top:10643;width:1204;height:1824" type="#_x0000_t75" stroked="false">
              <v:imagedata r:id="rId115" o:title=""/>
            </v:shape>
            <v:shape style="position:absolute;left:7560;top:8386;width:1638;height:2325" type="#_x0000_t75" stroked="false">
              <v:imagedata r:id="rId116" o:title=""/>
            </v:shape>
            <v:shape style="position:absolute;left:10691;top:9397;width:1183;height:1680" type="#_x0000_t75" stroked="false">
              <v:imagedata r:id="rId117" o:title=""/>
            </v:shape>
            <v:shape style="position:absolute;left:9448;top:10264;width:2426;height:1727" type="#_x0000_t75" stroked="false">
              <v:imagedata r:id="rId118" o:title=""/>
            </v:shape>
            <v:shape style="position:absolute;left:6888;top:7518;width:1454;height:1438" type="#_x0000_t75" stroked="false">
              <v:imagedata r:id="rId119" o:title=""/>
            </v:shape>
            <v:shape style="position:absolute;left:9031;top:9261;width:1002;height:218" type="#_x0000_t75" stroked="false">
              <v:imagedata r:id="rId120" o:title=""/>
            </v:shape>
            <v:shape style="position:absolute;left:9865;top:7628;width:2009;height:2610" type="#_x0000_t75" stroked="false">
              <v:imagedata r:id="rId121" o:title=""/>
            </v:shape>
            <v:shape style="position:absolute;left:8846;top:5004;width:3028;height:2156" type="#_x0000_t75" stroked="false">
              <v:imagedata r:id="rId122" o:title=""/>
            </v:shape>
            <v:shape style="position:absolute;left:10066;top:5975;width:1808;height:2155" type="#_x0000_t75" stroked="false">
              <v:imagedata r:id="rId123" o:title=""/>
            </v:shape>
            <v:shape style="position:absolute;left:11721;top:5872;width:153;height:324" type="#_x0000_t75" stroked="false">
              <v:imagedata r:id="rId124" o:title=""/>
            </v:shape>
            <v:shape style="position:absolute;left:2505;top:15995;width:2554;height:238" type="#_x0000_t75" stroked="false">
              <v:imagedata r:id="rId125" o:title=""/>
            </v:shape>
            <v:shape style="position:absolute;left:7816;top:11991;width:2869;height:2042" type="#_x0000_t75" stroked="false">
              <v:imagedata r:id="rId126" o:title=""/>
            </v:shape>
            <v:shape style="position:absolute;left:967;top:11361;width:2010;height:1434" type="#_x0000_t75" stroked="false">
              <v:imagedata r:id="rId127" o:title=""/>
            </v:shape>
            <v:shape style="position:absolute;left:929;top:11323;width:3132;height:4234" type="#_x0000_t75" stroked="false">
              <v:imagedata r:id="rId128" o:title=""/>
            </v:shape>
            <v:shape style="position:absolute;left:909;top:11303;width:2879;height:3986" type="#_x0000_t75" stroked="false">
              <v:imagedata r:id="rId129" o:title=""/>
            </v:shape>
            <v:shape style="position:absolute;left:8341;top:7159;width:505;height:359" type="#_x0000_t75" stroked="false">
              <v:imagedata r:id="rId130" o:title=""/>
            </v:shape>
            <v:shape style="position:absolute;left:8341;top:7159;width:2844;height:2103" type="#_x0000_t75" stroked="false">
              <v:imagedata r:id="rId131" o:title=""/>
            </v:shape>
            <v:shape style="position:absolute;left:8321;top:7139;width:2595;height:1862" type="#_x0000_t75" stroked="false">
              <v:imagedata r:id="rId132" o:title=""/>
            </v:shape>
            <v:shape style="position:absolute;left:4132;top:8553;width:2756;height:1962" type="#_x0000_t75" stroked="false">
              <v:imagedata r:id="rId133" o:title=""/>
            </v:shape>
            <v:shape style="position:absolute;left:4132;top:10004;width:3428;height:3561" type="#_x0000_t75" stroked="false">
              <v:imagedata r:id="rId134" o:title=""/>
            </v:shape>
            <v:shape style="position:absolute;left:5351;top:11992;width:2209;height:1573" type="#_x0000_t75" stroked="false">
              <v:imagedata r:id="rId135" o:title=""/>
            </v:shape>
            <v:shape style="position:absolute;left:4132;top:8855;width:3428;height:3233" type="#_x0000_t75" stroked="false">
              <v:imagedata r:id="rId136" o:title=""/>
            </v:shape>
            <v:shape style="position:absolute;left:6448;top:12773;width:1112;height:792" type="#_x0000_t75" stroked="false">
              <v:imagedata r:id="rId137" o:title=""/>
            </v:shape>
            <v:shape style="position:absolute;left:4132;top:8553;width:3428;height:2755" type="#_x0000_t75" stroked="false">
              <v:imagedata r:id="rId138" o:title=""/>
            </v:shape>
            <v:shape style="position:absolute;left:7035;top:9636;width:525;height:1110" type="#_x0000_t75" stroked="false">
              <v:imagedata r:id="rId139" o:title=""/>
            </v:shape>
            <v:shape style="position:absolute;left:4112;top:8533;width:3175;height:4763" type="#_x0000_t75" stroked="false">
              <v:imagedata r:id="rId140" o:title=""/>
            </v:shape>
            <v:shape style="position:absolute;left:7638;top:9479;width:3053;height:2132" type="#_x0000_t75" stroked="false">
              <v:imagedata r:id="rId141" o:title=""/>
            </v:shape>
            <v:shape style="position:absolute;left:7618;top:9459;width:2816;height:1878" type="#_x0000_t75" stroked="false">
              <v:imagedata r:id="rId142" o:title=""/>
            </v:shape>
            <w10:wrap type="none"/>
          </v:group>
        </w:pict>
      </w:r>
    </w:p>
    <w:p>
      <w:pPr>
        <w:pStyle w:val="BodyText"/>
        <w:rPr>
          <w:rFonts w:ascii="Arial"/>
          <w:sz w:val="20"/>
        </w:rPr>
      </w:pPr>
    </w:p>
    <w:p>
      <w:pPr>
        <w:pStyle w:val="BodyText"/>
        <w:rPr>
          <w:rFonts w:ascii="Arial"/>
          <w:sz w:val="20"/>
        </w:rPr>
      </w:pPr>
    </w:p>
    <w:p>
      <w:pPr>
        <w:pStyle w:val="BodyText"/>
        <w:spacing w:before="7"/>
        <w:rPr>
          <w:rFonts w:ascii="Arial"/>
          <w:sz w:val="27"/>
        </w:rPr>
      </w:pPr>
    </w:p>
    <w:p>
      <w:pPr>
        <w:spacing w:line="273" w:lineRule="auto" w:before="100"/>
        <w:ind w:left="278" w:right="1379" w:firstLine="0"/>
        <w:jc w:val="left"/>
        <w:rPr>
          <w:sz w:val="18"/>
        </w:rPr>
      </w:pPr>
      <w:r>
        <w:rPr>
          <w:b/>
          <w:color w:val="231F20"/>
          <w:w w:val="110"/>
          <w:sz w:val="18"/>
        </w:rPr>
        <w:t>Visitors and Assembly members from Churches in the United Kingdom and Overseas </w:t>
      </w:r>
      <w:r>
        <w:rPr>
          <w:color w:val="231F20"/>
          <w:w w:val="110"/>
          <w:sz w:val="18"/>
        </w:rPr>
        <w:t>were introduced by the Revd Edward Cox, the Convener of</w:t>
      </w:r>
    </w:p>
    <w:p>
      <w:pPr>
        <w:pStyle w:val="BodyText"/>
        <w:spacing w:before="1"/>
        <w:ind w:left="278"/>
      </w:pPr>
      <w:r>
        <w:rPr>
          <w:color w:val="231F20"/>
          <w:w w:val="110"/>
        </w:rPr>
        <w:t>the Mission Committee:</w:t>
      </w:r>
    </w:p>
    <w:p>
      <w:pPr>
        <w:pStyle w:val="BodyText"/>
        <w:spacing w:before="2"/>
        <w:rPr>
          <w:sz w:val="23"/>
        </w:rPr>
      </w:pPr>
    </w:p>
    <w:p>
      <w:pPr>
        <w:pStyle w:val="BodyText"/>
        <w:tabs>
          <w:tab w:pos="5318" w:val="left" w:leader="none"/>
        </w:tabs>
        <w:ind w:left="278"/>
      </w:pPr>
      <w:r>
        <w:rPr>
          <w:color w:val="231F20"/>
          <w:w w:val="110"/>
        </w:rPr>
        <w:t>Church</w:t>
      </w:r>
      <w:r>
        <w:rPr>
          <w:color w:val="231F20"/>
          <w:spacing w:val="8"/>
          <w:w w:val="110"/>
        </w:rPr>
        <w:t> </w:t>
      </w:r>
      <w:r>
        <w:rPr>
          <w:color w:val="231F20"/>
          <w:w w:val="110"/>
        </w:rPr>
        <w:t>of</w:t>
      </w:r>
      <w:r>
        <w:rPr>
          <w:color w:val="231F20"/>
          <w:spacing w:val="9"/>
          <w:w w:val="110"/>
        </w:rPr>
        <w:t> </w:t>
      </w:r>
      <w:r>
        <w:rPr>
          <w:color w:val="231F20"/>
          <w:w w:val="110"/>
        </w:rPr>
        <w:t>England</w:t>
        <w:tab/>
      </w:r>
      <w:r>
        <w:rPr>
          <w:color w:val="231F20"/>
          <w:spacing w:val="2"/>
          <w:w w:val="110"/>
        </w:rPr>
        <w:t>Mrs </w:t>
      </w:r>
      <w:r>
        <w:rPr>
          <w:color w:val="231F20"/>
          <w:w w:val="110"/>
        </w:rPr>
        <w:t>Naoma</w:t>
      </w:r>
      <w:r>
        <w:rPr>
          <w:color w:val="231F20"/>
          <w:spacing w:val="1"/>
          <w:w w:val="110"/>
        </w:rPr>
        <w:t> </w:t>
      </w:r>
      <w:r>
        <w:rPr>
          <w:color w:val="231F20"/>
          <w:w w:val="110"/>
        </w:rPr>
        <w:t>Lumutenga</w:t>
      </w:r>
    </w:p>
    <w:p>
      <w:pPr>
        <w:pStyle w:val="BodyText"/>
        <w:tabs>
          <w:tab w:pos="5318" w:val="left" w:leader="none"/>
        </w:tabs>
        <w:spacing w:before="31"/>
        <w:ind w:left="278"/>
      </w:pPr>
      <w:r>
        <w:rPr>
          <w:color w:val="231F20"/>
          <w:w w:val="110"/>
        </w:rPr>
        <w:t>Presbyterian Church</w:t>
      </w:r>
      <w:r>
        <w:rPr>
          <w:color w:val="231F20"/>
          <w:spacing w:val="29"/>
          <w:w w:val="110"/>
        </w:rPr>
        <w:t> </w:t>
      </w:r>
      <w:r>
        <w:rPr>
          <w:color w:val="231F20"/>
          <w:w w:val="110"/>
        </w:rPr>
        <w:t>of</w:t>
      </w:r>
      <w:r>
        <w:rPr>
          <w:color w:val="231F20"/>
          <w:spacing w:val="14"/>
          <w:w w:val="110"/>
        </w:rPr>
        <w:t> </w:t>
      </w:r>
      <w:r>
        <w:rPr>
          <w:color w:val="231F20"/>
          <w:w w:val="110"/>
        </w:rPr>
        <w:t>Ireland</w:t>
        <w:tab/>
        <w:t>Rt Revd Dr Donald Patton,</w:t>
      </w:r>
      <w:r>
        <w:rPr>
          <w:color w:val="231F20"/>
          <w:spacing w:val="26"/>
          <w:w w:val="110"/>
        </w:rPr>
        <w:t> </w:t>
      </w:r>
      <w:r>
        <w:rPr>
          <w:color w:val="231F20"/>
          <w:w w:val="110"/>
        </w:rPr>
        <w:t>Moderator</w:t>
      </w:r>
    </w:p>
    <w:p>
      <w:pPr>
        <w:pStyle w:val="BodyText"/>
        <w:tabs>
          <w:tab w:pos="5318" w:val="left" w:leader="none"/>
        </w:tabs>
        <w:spacing w:line="273" w:lineRule="auto" w:before="32"/>
        <w:ind w:left="5318" w:right="445" w:hanging="5040"/>
      </w:pPr>
      <w:r>
        <w:rPr>
          <w:color w:val="231F20"/>
          <w:w w:val="110"/>
        </w:rPr>
        <w:t>Presbyterian Church</w:t>
      </w:r>
      <w:r>
        <w:rPr>
          <w:color w:val="231F20"/>
          <w:spacing w:val="25"/>
          <w:w w:val="110"/>
        </w:rPr>
        <w:t> </w:t>
      </w:r>
      <w:r>
        <w:rPr>
          <w:color w:val="231F20"/>
          <w:w w:val="110"/>
        </w:rPr>
        <w:t>of</w:t>
      </w:r>
      <w:r>
        <w:rPr>
          <w:color w:val="231F20"/>
          <w:spacing w:val="13"/>
          <w:w w:val="110"/>
        </w:rPr>
        <w:t> </w:t>
      </w:r>
      <w:r>
        <w:rPr>
          <w:color w:val="231F20"/>
          <w:w w:val="110"/>
        </w:rPr>
        <w:t>Wales</w:t>
        <w:tab/>
        <w:t>Revd </w:t>
      </w:r>
      <w:r>
        <w:rPr>
          <w:color w:val="231F20"/>
          <w:spacing w:val="-5"/>
          <w:w w:val="110"/>
        </w:rPr>
        <w:t>Tom </w:t>
      </w:r>
      <w:r>
        <w:rPr>
          <w:color w:val="231F20"/>
          <w:w w:val="110"/>
        </w:rPr>
        <w:t>Phillips, Clerk of the </w:t>
      </w:r>
      <w:r>
        <w:rPr>
          <w:color w:val="231F20"/>
          <w:spacing w:val="2"/>
          <w:w w:val="110"/>
        </w:rPr>
        <w:t>Assoc </w:t>
      </w:r>
      <w:r>
        <w:rPr>
          <w:color w:val="231F20"/>
          <w:w w:val="110"/>
        </w:rPr>
        <w:t>in the</w:t>
      </w:r>
      <w:r>
        <w:rPr>
          <w:color w:val="231F20"/>
          <w:spacing w:val="2"/>
          <w:w w:val="110"/>
        </w:rPr>
        <w:t> </w:t>
      </w:r>
      <w:r>
        <w:rPr>
          <w:color w:val="231F20"/>
          <w:w w:val="110"/>
        </w:rPr>
        <w:t>East</w:t>
      </w:r>
    </w:p>
    <w:p>
      <w:pPr>
        <w:pStyle w:val="BodyText"/>
        <w:tabs>
          <w:tab w:pos="5318" w:val="left" w:leader="none"/>
        </w:tabs>
        <w:spacing w:line="273" w:lineRule="auto" w:before="1"/>
        <w:ind w:left="5318" w:right="1092" w:hanging="5040"/>
      </w:pPr>
      <w:r>
        <w:rPr>
          <w:color w:val="231F20"/>
          <w:w w:val="110"/>
        </w:rPr>
        <w:t>Congregational</w:t>
      </w:r>
      <w:r>
        <w:rPr>
          <w:color w:val="231F20"/>
          <w:spacing w:val="22"/>
          <w:w w:val="110"/>
        </w:rPr>
        <w:t> </w:t>
      </w:r>
      <w:r>
        <w:rPr>
          <w:color w:val="231F20"/>
          <w:w w:val="110"/>
        </w:rPr>
        <w:t>Federation</w:t>
        <w:tab/>
        <w:t>Revd Dr Alan Argent, outgoing President</w:t>
      </w:r>
    </w:p>
    <w:p>
      <w:pPr>
        <w:pStyle w:val="BodyText"/>
        <w:spacing w:before="1"/>
        <w:ind w:left="5318"/>
      </w:pPr>
      <w:r>
        <w:rPr>
          <w:color w:val="231F20"/>
          <w:w w:val="110"/>
        </w:rPr>
        <w:t>Ms Jane Giscombe</w:t>
      </w:r>
    </w:p>
    <w:p>
      <w:pPr>
        <w:pStyle w:val="BodyText"/>
        <w:tabs>
          <w:tab w:pos="5318" w:val="left" w:leader="none"/>
        </w:tabs>
        <w:spacing w:line="273" w:lineRule="auto" w:before="31"/>
        <w:ind w:left="278" w:right="2355"/>
      </w:pPr>
      <w:r>
        <w:rPr>
          <w:color w:val="231F20"/>
          <w:w w:val="110"/>
        </w:rPr>
        <w:t>Baptist Union of</w:t>
      </w:r>
      <w:r>
        <w:rPr>
          <w:color w:val="231F20"/>
          <w:spacing w:val="33"/>
          <w:w w:val="110"/>
        </w:rPr>
        <w:t> </w:t>
      </w:r>
      <w:r>
        <w:rPr>
          <w:color w:val="231F20"/>
          <w:w w:val="110"/>
        </w:rPr>
        <w:t>Great</w:t>
      </w:r>
      <w:r>
        <w:rPr>
          <w:color w:val="231F20"/>
          <w:spacing w:val="11"/>
          <w:w w:val="110"/>
        </w:rPr>
        <w:t> </w:t>
      </w:r>
      <w:r>
        <w:rPr>
          <w:color w:val="231F20"/>
          <w:w w:val="110"/>
        </w:rPr>
        <w:t>Britain</w:t>
        <w:tab/>
        <w:t>Revd Michael </w:t>
      </w:r>
      <w:r>
        <w:rPr>
          <w:color w:val="231F20"/>
          <w:spacing w:val="-4"/>
          <w:w w:val="110"/>
        </w:rPr>
        <w:t>Peat </w:t>
      </w:r>
      <w:r>
        <w:rPr>
          <w:color w:val="231F20"/>
          <w:w w:val="110"/>
        </w:rPr>
        <w:t>International Ministerial Council</w:t>
      </w:r>
      <w:r>
        <w:rPr>
          <w:color w:val="231F20"/>
          <w:spacing w:val="5"/>
          <w:w w:val="110"/>
        </w:rPr>
        <w:t> </w:t>
      </w:r>
      <w:r>
        <w:rPr>
          <w:color w:val="231F20"/>
          <w:w w:val="110"/>
        </w:rPr>
        <w:t>of</w:t>
      </w:r>
    </w:p>
    <w:p>
      <w:pPr>
        <w:pStyle w:val="BodyText"/>
        <w:tabs>
          <w:tab w:pos="5318" w:val="left" w:leader="none"/>
        </w:tabs>
        <w:spacing w:line="273" w:lineRule="auto" w:before="2"/>
        <w:ind w:left="5318" w:right="1769" w:hanging="5040"/>
      </w:pPr>
      <w:r>
        <w:rPr>
          <w:color w:val="231F20"/>
          <w:w w:val="110"/>
        </w:rPr>
        <w:t>Great</w:t>
      </w:r>
      <w:r>
        <w:rPr>
          <w:color w:val="231F20"/>
          <w:spacing w:val="12"/>
          <w:w w:val="110"/>
        </w:rPr>
        <w:t> </w:t>
      </w:r>
      <w:r>
        <w:rPr>
          <w:color w:val="231F20"/>
          <w:w w:val="110"/>
        </w:rPr>
        <w:t>Britain</w:t>
        <w:tab/>
        <w:t>Rt Revd Sheila Douglas, International</w:t>
      </w:r>
      <w:r>
        <w:rPr>
          <w:color w:val="231F20"/>
          <w:spacing w:val="36"/>
          <w:w w:val="110"/>
        </w:rPr>
        <w:t> </w:t>
      </w:r>
      <w:r>
        <w:rPr>
          <w:color w:val="231F20"/>
          <w:w w:val="110"/>
        </w:rPr>
        <w:t>Moderator</w:t>
      </w:r>
    </w:p>
    <w:p>
      <w:pPr>
        <w:pStyle w:val="BodyText"/>
        <w:tabs>
          <w:tab w:pos="5318" w:val="left" w:leader="none"/>
        </w:tabs>
        <w:spacing w:before="1"/>
        <w:ind w:left="278"/>
      </w:pPr>
      <w:r>
        <w:rPr>
          <w:color w:val="231F20"/>
          <w:spacing w:val="2"/>
          <w:w w:val="110"/>
        </w:rPr>
        <w:t>ACTS</w:t>
        <w:tab/>
      </w:r>
      <w:r>
        <w:rPr>
          <w:color w:val="231F20"/>
          <w:w w:val="110"/>
        </w:rPr>
        <w:t>Br Stephen</w:t>
      </w:r>
      <w:r>
        <w:rPr>
          <w:color w:val="231F20"/>
          <w:spacing w:val="2"/>
          <w:w w:val="110"/>
        </w:rPr>
        <w:t> </w:t>
      </w:r>
      <w:r>
        <w:rPr>
          <w:color w:val="231F20"/>
          <w:w w:val="110"/>
        </w:rPr>
        <w:t>Smyth,</w:t>
      </w:r>
    </w:p>
    <w:p>
      <w:pPr>
        <w:pStyle w:val="BodyText"/>
        <w:spacing w:before="31"/>
        <w:ind w:left="5318"/>
      </w:pPr>
      <w:r>
        <w:rPr>
          <w:color w:val="231F20"/>
          <w:w w:val="110"/>
        </w:rPr>
        <w:t>General Secretary</w:t>
      </w:r>
    </w:p>
    <w:p>
      <w:pPr>
        <w:pStyle w:val="BodyText"/>
        <w:tabs>
          <w:tab w:pos="5318" w:val="left" w:leader="none"/>
        </w:tabs>
        <w:spacing w:before="31"/>
        <w:ind w:left="278"/>
      </w:pPr>
      <w:r>
        <w:rPr>
          <w:color w:val="231F20"/>
          <w:spacing w:val="3"/>
          <w:w w:val="110"/>
        </w:rPr>
        <w:t>CTBI</w:t>
        <w:tab/>
      </w:r>
      <w:r>
        <w:rPr>
          <w:color w:val="231F20"/>
          <w:w w:val="110"/>
        </w:rPr>
        <w:t>Revd Claudette</w:t>
      </w:r>
      <w:r>
        <w:rPr>
          <w:color w:val="231F20"/>
          <w:spacing w:val="3"/>
          <w:w w:val="110"/>
        </w:rPr>
        <w:t> </w:t>
      </w:r>
      <w:r>
        <w:rPr>
          <w:color w:val="231F20"/>
          <w:w w:val="110"/>
        </w:rPr>
        <w:t>Douglas</w:t>
      </w:r>
    </w:p>
    <w:p>
      <w:pPr>
        <w:pStyle w:val="BodyText"/>
        <w:tabs>
          <w:tab w:pos="5318" w:val="left" w:leader="none"/>
        </w:tabs>
        <w:spacing w:line="273" w:lineRule="auto" w:before="32"/>
        <w:ind w:left="278" w:right="2156"/>
      </w:pPr>
      <w:r>
        <w:rPr>
          <w:color w:val="231F20"/>
          <w:w w:val="110"/>
        </w:rPr>
        <w:t>The British Province of the</w:t>
      </w:r>
      <w:r>
        <w:rPr>
          <w:color w:val="231F20"/>
          <w:spacing w:val="56"/>
          <w:w w:val="110"/>
        </w:rPr>
        <w:t> </w:t>
      </w:r>
      <w:r>
        <w:rPr>
          <w:color w:val="231F20"/>
          <w:w w:val="110"/>
        </w:rPr>
        <w:t>Moravian</w:t>
      </w:r>
      <w:r>
        <w:rPr>
          <w:color w:val="231F20"/>
          <w:spacing w:val="11"/>
          <w:w w:val="110"/>
        </w:rPr>
        <w:t> </w:t>
      </w:r>
      <w:r>
        <w:rPr>
          <w:color w:val="231F20"/>
          <w:w w:val="110"/>
        </w:rPr>
        <w:t>Church</w:t>
        <w:tab/>
        <w:t>Mr Blair Kesseler The Union of</w:t>
      </w:r>
      <w:r>
        <w:rPr>
          <w:color w:val="231F20"/>
          <w:spacing w:val="29"/>
          <w:w w:val="110"/>
        </w:rPr>
        <w:t> </w:t>
      </w:r>
      <w:r>
        <w:rPr>
          <w:color w:val="231F20"/>
          <w:w w:val="110"/>
        </w:rPr>
        <w:t>Welsh</w:t>
      </w:r>
      <w:r>
        <w:rPr>
          <w:color w:val="231F20"/>
          <w:spacing w:val="9"/>
          <w:w w:val="110"/>
        </w:rPr>
        <w:t> </w:t>
      </w:r>
      <w:r>
        <w:rPr>
          <w:color w:val="231F20"/>
          <w:w w:val="110"/>
        </w:rPr>
        <w:t>Independants</w:t>
        <w:tab/>
        <w:t>Revd Llunos</w:t>
      </w:r>
      <w:r>
        <w:rPr>
          <w:color w:val="231F20"/>
          <w:spacing w:val="17"/>
          <w:w w:val="110"/>
        </w:rPr>
        <w:t> </w:t>
      </w:r>
      <w:r>
        <w:rPr>
          <w:color w:val="231F20"/>
          <w:w w:val="110"/>
        </w:rPr>
        <w:t>Gordon</w:t>
      </w:r>
    </w:p>
    <w:p>
      <w:pPr>
        <w:pStyle w:val="BodyText"/>
        <w:tabs>
          <w:tab w:pos="5318" w:val="left" w:leader="none"/>
        </w:tabs>
        <w:spacing w:before="1"/>
        <w:ind w:left="278"/>
      </w:pPr>
      <w:r>
        <w:rPr>
          <w:color w:val="231F20"/>
          <w:w w:val="110"/>
        </w:rPr>
        <w:t>The</w:t>
      </w:r>
      <w:r>
        <w:rPr>
          <w:color w:val="231F20"/>
          <w:spacing w:val="10"/>
          <w:w w:val="110"/>
        </w:rPr>
        <w:t> </w:t>
      </w:r>
      <w:r>
        <w:rPr>
          <w:color w:val="231F20"/>
          <w:w w:val="110"/>
        </w:rPr>
        <w:t>Salvation</w:t>
      </w:r>
      <w:r>
        <w:rPr>
          <w:color w:val="231F20"/>
          <w:spacing w:val="10"/>
          <w:w w:val="110"/>
        </w:rPr>
        <w:t> </w:t>
      </w:r>
      <w:r>
        <w:rPr>
          <w:color w:val="231F20"/>
          <w:w w:val="110"/>
        </w:rPr>
        <w:t>Army</w:t>
        <w:tab/>
        <w:t>Major Alan</w:t>
      </w:r>
      <w:r>
        <w:rPr>
          <w:color w:val="231F20"/>
          <w:spacing w:val="2"/>
          <w:w w:val="110"/>
        </w:rPr>
        <w:t> </w:t>
      </w:r>
      <w:r>
        <w:rPr>
          <w:color w:val="231F20"/>
          <w:w w:val="110"/>
        </w:rPr>
        <w:t>Dixon</w:t>
      </w:r>
    </w:p>
    <w:p>
      <w:pPr>
        <w:pStyle w:val="BodyText"/>
        <w:spacing w:before="1"/>
        <w:rPr>
          <w:sz w:val="23"/>
        </w:rPr>
      </w:pPr>
    </w:p>
    <w:p>
      <w:pPr>
        <w:pStyle w:val="BodyText"/>
        <w:spacing w:line="273" w:lineRule="auto"/>
        <w:ind w:left="278" w:right="3334"/>
      </w:pPr>
      <w:r>
        <w:rPr>
          <w:color w:val="231F20"/>
          <w:w w:val="110"/>
        </w:rPr>
        <w:t>They were greeted by the Moderator of General Assembly. Dr Jones was invited to respond on their behalf.</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pStyle w:val="BodyText"/>
        <w:spacing w:before="1"/>
        <w:ind w:right="106"/>
        <w:jc w:val="right"/>
      </w:pPr>
      <w:r>
        <w:rPr>
          <w:color w:val="7B9AA9"/>
        </w:rPr>
        <w:t>Greetings by the Moderator on behalf</w:t>
      </w:r>
      <w:r>
        <w:rPr>
          <w:color w:val="7B9AA9"/>
          <w:spacing w:val="30"/>
        </w:rPr>
        <w:t> </w:t>
      </w:r>
      <w:r>
        <w:rPr>
          <w:color w:val="7B9AA9"/>
        </w:rPr>
        <w:t>of</w:t>
      </w:r>
    </w:p>
    <w:p>
      <w:pPr>
        <w:pStyle w:val="BodyText"/>
        <w:spacing w:before="1"/>
        <w:ind w:right="106"/>
        <w:jc w:val="right"/>
      </w:pPr>
      <w:r>
        <w:rPr>
          <w:color w:val="7B9AA9"/>
        </w:rPr>
        <w:t>General Assembly</w:t>
      </w:r>
      <w:r>
        <w:rPr>
          <w:color w:val="7B9AA9"/>
          <w:spacing w:val="23"/>
        </w:rPr>
        <w:t> </w:t>
      </w:r>
      <w:r>
        <w:rPr>
          <w:color w:val="7B9AA9"/>
        </w:rPr>
        <w:t>2008</w:t>
      </w:r>
    </w:p>
    <w:p>
      <w:pPr>
        <w:pStyle w:val="BodyText"/>
        <w:rPr>
          <w:sz w:val="20"/>
        </w:rPr>
      </w:pPr>
    </w:p>
    <w:p>
      <w:pPr>
        <w:pStyle w:val="BodyText"/>
        <w:rPr>
          <w:sz w:val="20"/>
        </w:rPr>
      </w:pPr>
    </w:p>
    <w:p>
      <w:pPr>
        <w:pStyle w:val="BodyText"/>
        <w:rPr>
          <w:sz w:val="20"/>
        </w:rPr>
      </w:pPr>
    </w:p>
    <w:p>
      <w:pPr>
        <w:pStyle w:val="BodyText"/>
        <w:spacing w:before="4"/>
        <w:rPr>
          <w:sz w:val="22"/>
        </w:rPr>
      </w:pPr>
    </w:p>
    <w:p>
      <w:pPr>
        <w:pStyle w:val="Heading8"/>
        <w:tabs>
          <w:tab w:pos="9405" w:val="right" w:leader="none"/>
        </w:tabs>
        <w:ind w:left="809"/>
        <w:rPr>
          <w:rFonts w:ascii="Tahoma"/>
          <w:b/>
        </w:rPr>
      </w:pPr>
      <w:r>
        <w:rPr>
          <w:w w:val="110"/>
        </w:rPr>
        <w:t>Record of the United </w:t>
      </w:r>
      <w:r>
        <w:rPr>
          <w:color w:val="7B9AA9"/>
          <w:w w:val="110"/>
        </w:rPr>
        <w:t>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13</w:t>
      </w:r>
    </w:p>
    <w:p>
      <w:pPr>
        <w:spacing w:after="0"/>
        <w:rPr>
          <w:rFonts w:ascii="Tahoma"/>
        </w:rPr>
        <w:sectPr>
          <w:pgSz w:w="11880" w:h="16840"/>
          <w:pgMar w:top="0" w:bottom="0" w:left="1680" w:right="680"/>
        </w:sectPr>
      </w:pPr>
    </w:p>
    <w:p>
      <w:pPr>
        <w:pStyle w:val="BodyText"/>
        <w:rPr>
          <w:rFonts w:ascii="Tahoma"/>
          <w:b/>
          <w:sz w:val="22"/>
        </w:rPr>
      </w:pPr>
      <w:r>
        <w:rPr/>
        <w:pict>
          <v:group style="position:absolute;margin-left:.0pt;margin-top:240.521988pt;width:594.75pt;height:600.4pt;mso-position-horizontal-relative:page;mso-position-vertical-relative:page;z-index:-259647488" coordorigin="0,4810" coordsize="11895,12008">
            <v:rect style="position:absolute;left:0;top:8552;width:11895;height:8266" filled="true" fillcolor="#ed1c24" stroked="false">
              <v:fill type="solid"/>
            </v:rect>
            <v:shape style="position:absolute;left:0;top:9279;width:11895;height:7539" type="#_x0000_t75" stroked="false">
              <v:imagedata r:id="rId143" o:title=""/>
            </v:shape>
            <v:shape style="position:absolute;left:10;top:9245;width:1663;height:1693" coordorigin="10,9246" coordsize="1663,1693" path="m10,10936l10,10938,11,10938,10,10936xm1673,9246l10,9246,10,10935,12,10858,17,10783,26,10708,37,10634,52,10561,70,10490,90,10420,114,10351,141,10283,170,10217,202,10152,237,10089,274,10028,314,9969,356,9911,401,9855,448,9801,497,9749,548,9699,601,9652,656,9606,713,9563,772,9523,833,9485,895,9449,960,9416,1025,9386,1092,9358,1161,9334,1231,9312,1302,9293,1374,9277,1447,9264,1522,9255,1597,9248,1673,9246xe" filled="true" fillcolor="#ed1c24" stroked="false">
              <v:path arrowok="t"/>
              <v:fill type="solid"/>
            </v:shape>
            <v:shape style="position:absolute;left:8268;top:4810;width:3626;height:5201" type="#_x0000_t75" stroked="false">
              <v:imagedata r:id="rId144" o:title=""/>
            </v:shape>
            <v:line style="position:absolute" from="5,9231" to="5,10924" stroked="true" strokeweight=".521802pt" strokecolor="#ed1c24">
              <v:stroke dashstyle="solid"/>
            </v:line>
            <w10:wrap type="none"/>
          </v:group>
        </w:pict>
      </w:r>
      <w:r>
        <w:rPr/>
        <w:drawing>
          <wp:anchor distT="0" distB="0" distL="0" distR="0" allowOverlap="1" layoutInCell="1" locked="0" behindDoc="0" simplePos="0" relativeHeight="251699200">
            <wp:simplePos x="0" y="0"/>
            <wp:positionH relativeFrom="page">
              <wp:posOffset>0</wp:posOffset>
            </wp:positionH>
            <wp:positionV relativeFrom="page">
              <wp:posOffset>0</wp:posOffset>
            </wp:positionV>
            <wp:extent cx="429607" cy="2328632"/>
            <wp:effectExtent l="0" t="0" r="0" b="0"/>
            <wp:wrapNone/>
            <wp:docPr id="17" name="image77.png"/>
            <wp:cNvGraphicFramePr>
              <a:graphicFrameLocks noChangeAspect="1"/>
            </wp:cNvGraphicFramePr>
            <a:graphic>
              <a:graphicData uri="http://schemas.openxmlformats.org/drawingml/2006/picture">
                <pic:pic>
                  <pic:nvPicPr>
                    <pic:cNvPr id="18" name="image77.png"/>
                    <pic:cNvPicPr/>
                  </pic:nvPicPr>
                  <pic:blipFill>
                    <a:blip r:embed="rId81" cstate="print"/>
                    <a:stretch>
                      <a:fillRect/>
                    </a:stretch>
                  </pic:blipFill>
                  <pic:spPr>
                    <a:xfrm>
                      <a:off x="0" y="0"/>
                      <a:ext cx="429607" cy="2328632"/>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tabs>
          <w:tab w:pos="4044" w:val="left" w:leader="none"/>
        </w:tabs>
        <w:spacing w:line="549" w:lineRule="auto" w:before="0"/>
        <w:ind w:left="444" w:right="515" w:firstLine="0"/>
        <w:jc w:val="left"/>
        <w:rPr>
          <w:sz w:val="18"/>
        </w:rPr>
      </w:pPr>
      <w:r>
        <w:rPr>
          <w:b/>
          <w:color w:val="231F20"/>
          <w:w w:val="110"/>
          <w:sz w:val="18"/>
        </w:rPr>
        <w:t>Visitors and </w:t>
      </w:r>
      <w:r>
        <w:rPr>
          <w:b/>
          <w:color w:val="231F20"/>
          <w:spacing w:val="2"/>
          <w:w w:val="110"/>
          <w:sz w:val="18"/>
        </w:rPr>
        <w:t>Members </w:t>
      </w:r>
      <w:r>
        <w:rPr>
          <w:b/>
          <w:color w:val="231F20"/>
          <w:w w:val="110"/>
          <w:sz w:val="18"/>
        </w:rPr>
        <w:t>from Overseas </w:t>
      </w:r>
      <w:r>
        <w:rPr>
          <w:color w:val="231F20"/>
          <w:w w:val="110"/>
          <w:sz w:val="18"/>
        </w:rPr>
        <w:t>were introduced by the Revd Edward Cox: Kiribati</w:t>
      </w:r>
      <w:r>
        <w:rPr>
          <w:color w:val="231F20"/>
          <w:spacing w:val="17"/>
          <w:w w:val="110"/>
          <w:sz w:val="18"/>
        </w:rPr>
        <w:t> </w:t>
      </w:r>
      <w:r>
        <w:rPr>
          <w:color w:val="231F20"/>
          <w:w w:val="110"/>
          <w:sz w:val="18"/>
        </w:rPr>
        <w:t>Protestant</w:t>
      </w:r>
      <w:r>
        <w:rPr>
          <w:color w:val="231F20"/>
          <w:spacing w:val="18"/>
          <w:w w:val="110"/>
          <w:sz w:val="18"/>
        </w:rPr>
        <w:t> </w:t>
      </w:r>
      <w:r>
        <w:rPr>
          <w:color w:val="231F20"/>
          <w:w w:val="110"/>
          <w:sz w:val="18"/>
        </w:rPr>
        <w:t>Church</w:t>
        <w:tab/>
        <w:t>Revd Bureita Karaiti, General</w:t>
      </w:r>
      <w:r>
        <w:rPr>
          <w:color w:val="231F20"/>
          <w:spacing w:val="17"/>
          <w:w w:val="110"/>
          <w:sz w:val="18"/>
        </w:rPr>
        <w:t> </w:t>
      </w:r>
      <w:r>
        <w:rPr>
          <w:color w:val="231F20"/>
          <w:spacing w:val="3"/>
          <w:w w:val="110"/>
          <w:sz w:val="18"/>
        </w:rPr>
        <w:t>Secretary</w:t>
      </w:r>
    </w:p>
    <w:p>
      <w:pPr>
        <w:pStyle w:val="BodyText"/>
        <w:tabs>
          <w:tab w:pos="4044" w:val="left" w:leader="none"/>
        </w:tabs>
        <w:spacing w:line="273" w:lineRule="auto"/>
        <w:ind w:left="444" w:right="1769"/>
      </w:pPr>
      <w:r>
        <w:rPr>
          <w:color w:val="231F20"/>
          <w:w w:val="110"/>
        </w:rPr>
        <w:t>Guyana</w:t>
      </w:r>
      <w:r>
        <w:rPr>
          <w:color w:val="231F20"/>
          <w:spacing w:val="14"/>
          <w:w w:val="110"/>
        </w:rPr>
        <w:t> </w:t>
      </w:r>
      <w:r>
        <w:rPr>
          <w:color w:val="231F20"/>
          <w:w w:val="110"/>
        </w:rPr>
        <w:t>Congregational</w:t>
      </w:r>
      <w:r>
        <w:rPr>
          <w:color w:val="231F20"/>
          <w:spacing w:val="14"/>
          <w:w w:val="110"/>
        </w:rPr>
        <w:t> </w:t>
      </w:r>
      <w:r>
        <w:rPr>
          <w:color w:val="231F20"/>
          <w:w w:val="110"/>
        </w:rPr>
        <w:t>Union</w:t>
        <w:tab/>
        <w:t>Revd Keith </w:t>
      </w:r>
      <w:r>
        <w:rPr>
          <w:color w:val="231F20"/>
          <w:spacing w:val="-3"/>
          <w:w w:val="110"/>
        </w:rPr>
        <w:t>Haley, </w:t>
      </w:r>
      <w:r>
        <w:rPr>
          <w:color w:val="231F20"/>
          <w:w w:val="110"/>
        </w:rPr>
        <w:t>General </w:t>
      </w:r>
      <w:r>
        <w:rPr>
          <w:color w:val="231F20"/>
          <w:spacing w:val="3"/>
          <w:w w:val="110"/>
        </w:rPr>
        <w:t>Secretary </w:t>
      </w:r>
      <w:r>
        <w:rPr>
          <w:color w:val="231F20"/>
          <w:w w:val="110"/>
        </w:rPr>
        <w:t>Churches of Jesus Christ</w:t>
      </w:r>
      <w:r>
        <w:rPr>
          <w:color w:val="231F20"/>
          <w:spacing w:val="5"/>
          <w:w w:val="110"/>
        </w:rPr>
        <w:t> </w:t>
      </w:r>
      <w:r>
        <w:rPr>
          <w:color w:val="231F20"/>
          <w:w w:val="110"/>
        </w:rPr>
        <w:t>in</w:t>
      </w:r>
    </w:p>
    <w:p>
      <w:pPr>
        <w:pStyle w:val="BodyText"/>
        <w:tabs>
          <w:tab w:pos="4044" w:val="left" w:leader="none"/>
        </w:tabs>
        <w:ind w:left="444"/>
      </w:pPr>
      <w:r>
        <w:rPr>
          <w:color w:val="231F20"/>
          <w:w w:val="110"/>
        </w:rPr>
        <w:t>Madagascar</w:t>
      </w:r>
      <w:r>
        <w:rPr>
          <w:color w:val="231F20"/>
          <w:spacing w:val="10"/>
          <w:w w:val="110"/>
        </w:rPr>
        <w:t> </w:t>
      </w:r>
      <w:r>
        <w:rPr>
          <w:color w:val="231F20"/>
          <w:w w:val="110"/>
        </w:rPr>
        <w:t>(FJKM)</w:t>
        <w:tab/>
        <w:t>Revd Charles Rakotonirina, General</w:t>
      </w:r>
      <w:r>
        <w:rPr>
          <w:color w:val="231F20"/>
          <w:spacing w:val="18"/>
          <w:w w:val="110"/>
        </w:rPr>
        <w:t> </w:t>
      </w:r>
      <w:r>
        <w:rPr>
          <w:color w:val="231F20"/>
          <w:spacing w:val="3"/>
          <w:w w:val="110"/>
        </w:rPr>
        <w:t>Secretary</w:t>
      </w:r>
    </w:p>
    <w:p>
      <w:pPr>
        <w:pStyle w:val="BodyText"/>
        <w:spacing w:before="31"/>
        <w:ind w:left="4044"/>
      </w:pPr>
      <w:r>
        <w:rPr>
          <w:color w:val="231F20"/>
          <w:w w:val="110"/>
        </w:rPr>
        <w:t>Revd Jean Olivier Rakotomalala, President of</w:t>
      </w:r>
    </w:p>
    <w:p>
      <w:pPr>
        <w:pStyle w:val="BodyText"/>
        <w:tabs>
          <w:tab w:pos="4044" w:val="left" w:leader="none"/>
        </w:tabs>
        <w:spacing w:line="273" w:lineRule="auto" w:before="31"/>
        <w:ind w:left="444" w:right="1379" w:firstLine="3600"/>
      </w:pPr>
      <w:r>
        <w:rPr>
          <w:color w:val="231F20"/>
          <w:w w:val="110"/>
        </w:rPr>
        <w:t>Synod of the East Andona, Miara-Mifoha Anglican Diocese</w:t>
      </w:r>
      <w:r>
        <w:rPr>
          <w:color w:val="231F20"/>
          <w:spacing w:val="29"/>
          <w:w w:val="110"/>
        </w:rPr>
        <w:t> </w:t>
      </w:r>
      <w:r>
        <w:rPr>
          <w:color w:val="231F20"/>
          <w:w w:val="110"/>
        </w:rPr>
        <w:t>of</w:t>
      </w:r>
      <w:r>
        <w:rPr>
          <w:color w:val="231F20"/>
          <w:spacing w:val="15"/>
          <w:w w:val="110"/>
        </w:rPr>
        <w:t> </w:t>
      </w:r>
      <w:r>
        <w:rPr>
          <w:color w:val="231F20"/>
          <w:w w:val="110"/>
        </w:rPr>
        <w:t>Jerusalem</w:t>
        <w:tab/>
        <w:t>Mr Khalil</w:t>
      </w:r>
      <w:r>
        <w:rPr>
          <w:color w:val="231F20"/>
          <w:spacing w:val="4"/>
          <w:w w:val="110"/>
        </w:rPr>
        <w:t> </w:t>
      </w:r>
      <w:r>
        <w:rPr>
          <w:color w:val="231F20"/>
          <w:w w:val="110"/>
        </w:rPr>
        <w:t>Abdennour</w:t>
      </w:r>
    </w:p>
    <w:p>
      <w:pPr>
        <w:pStyle w:val="BodyText"/>
        <w:spacing w:line="273" w:lineRule="auto" w:before="1"/>
        <w:ind w:left="444" w:right="3059" w:firstLine="3600"/>
      </w:pPr>
      <w:r>
        <w:rPr>
          <w:color w:val="231F20"/>
          <w:w w:val="110"/>
        </w:rPr>
        <w:t>Mrs Eliane Abdennour The United Church of Christ (USA) Mr Ron Buford</w:t>
      </w:r>
    </w:p>
    <w:p>
      <w:pPr>
        <w:pStyle w:val="BodyText"/>
        <w:spacing w:before="8"/>
        <w:rPr>
          <w:sz w:val="20"/>
        </w:rPr>
      </w:pPr>
    </w:p>
    <w:p>
      <w:pPr>
        <w:pStyle w:val="BodyText"/>
        <w:spacing w:line="273" w:lineRule="auto"/>
        <w:ind w:left="444" w:right="2135"/>
      </w:pPr>
      <w:r>
        <w:rPr>
          <w:color w:val="231F20"/>
          <w:w w:val="110"/>
        </w:rPr>
        <w:t>The Moderator of the General Assembly of the Church of Scotland, the Rt Revd David Lunan and the URC Ghanaian Minister in London, Revd Sylvanus Tettey, were greeted later in the Assembly.</w:t>
      </w:r>
    </w:p>
    <w:p>
      <w:pPr>
        <w:pStyle w:val="BodyText"/>
        <w:spacing w:line="273" w:lineRule="auto" w:before="2"/>
        <w:ind w:left="784" w:right="3059" w:hanging="341"/>
      </w:pPr>
      <w:r>
        <w:rPr>
          <w:color w:val="231F20"/>
          <w:w w:val="110"/>
        </w:rPr>
        <w:t>The Representatives of the Maraland Presbyterian Church, Revd Beiho Beilua,</w:t>
      </w:r>
    </w:p>
    <w:p>
      <w:pPr>
        <w:pStyle w:val="BodyText"/>
        <w:spacing w:line="273" w:lineRule="auto" w:before="1"/>
        <w:ind w:left="784" w:right="2399" w:hanging="341"/>
      </w:pPr>
      <w:r>
        <w:rPr>
          <w:color w:val="231F20"/>
          <w:w w:val="110"/>
        </w:rPr>
        <w:t>Senior Executive Secretary and Hmaoka Hlychho, Moderator, were not present having been refused visas by HM Government.</w:t>
      </w:r>
    </w:p>
    <w:p>
      <w:pPr>
        <w:pStyle w:val="BodyText"/>
        <w:rPr>
          <w:sz w:val="22"/>
        </w:rPr>
      </w:pPr>
    </w:p>
    <w:p>
      <w:pPr>
        <w:pStyle w:val="BodyText"/>
        <w:spacing w:before="3"/>
        <w:rPr>
          <w:sz w:val="19"/>
        </w:rPr>
      </w:pPr>
    </w:p>
    <w:p>
      <w:pPr>
        <w:pStyle w:val="BodyText"/>
        <w:spacing w:line="273" w:lineRule="auto" w:before="1"/>
        <w:ind w:left="444" w:right="2135"/>
      </w:pPr>
      <w:r>
        <w:rPr>
          <w:color w:val="231F20"/>
          <w:w w:val="110"/>
        </w:rPr>
        <w:t>The Moderator invited a response on behalf of the international guests from Revd Bureita Karaiti.</w:t>
      </w:r>
    </w:p>
    <w:p>
      <w:pPr>
        <w:pStyle w:val="BodyText"/>
        <w:spacing w:before="8"/>
        <w:rPr>
          <w:sz w:val="20"/>
        </w:rPr>
      </w:pPr>
    </w:p>
    <w:p>
      <w:pPr>
        <w:pStyle w:val="BodyText"/>
        <w:spacing w:line="273" w:lineRule="auto"/>
        <w:ind w:left="444" w:right="3059"/>
      </w:pPr>
      <w:r>
        <w:rPr>
          <w:color w:val="231F20"/>
          <w:w w:val="110"/>
        </w:rPr>
        <w:t>The Chaplain, the Revd Mary Buchanan closed with worship and prayer.</w:t>
      </w:r>
    </w:p>
    <w:p>
      <w:pPr>
        <w:pStyle w:val="BodyText"/>
        <w:rPr>
          <w:sz w:val="20"/>
        </w:rPr>
      </w:pPr>
    </w:p>
    <w:p>
      <w:pPr>
        <w:pStyle w:val="BodyText"/>
        <w:rPr>
          <w:sz w:val="20"/>
        </w:rPr>
      </w:pPr>
    </w:p>
    <w:p>
      <w:pPr>
        <w:pStyle w:val="BodyText"/>
        <w:rPr>
          <w:sz w:val="20"/>
        </w:rPr>
      </w:pPr>
    </w:p>
    <w:p>
      <w:pPr>
        <w:pStyle w:val="BodyText"/>
        <w:rPr>
          <w:sz w:val="17"/>
        </w:rPr>
      </w:pPr>
    </w:p>
    <w:p>
      <w:pPr>
        <w:pStyle w:val="BodyText"/>
        <w:spacing w:before="101"/>
        <w:ind w:left="698"/>
      </w:pPr>
      <w:r>
        <w:rPr>
          <w:color w:val="FFFFFF"/>
        </w:rPr>
        <w:t>The Chaplain, Revd Mary Buchanan, leading worship</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7"/>
        <w:spacing w:before="254"/>
        <w:ind w:left="104"/>
        <w:rPr>
          <w:rFonts w:ascii="Tahoma"/>
        </w:rPr>
      </w:pPr>
      <w:r>
        <w:rPr/>
        <w:pict>
          <v:shape style="position:absolute;margin-left:99.734299pt;margin-top:13.092579pt;width:365.5pt;height:14.65pt;mso-position-horizontal-relative:page;mso-position-vertical-relative:paragraph;z-index:-259648512" type="#_x0000_t202" filled="false" stroked="false">
            <v:textbox inset="0,0,0,0">
              <w:txbxContent>
                <w:p>
                  <w:pPr>
                    <w:spacing w:before="7"/>
                    <w:ind w:left="0" w:right="0" w:firstLine="0"/>
                    <w:jc w:val="left"/>
                    <w:rPr>
                      <w:rFonts w:ascii="Arial"/>
                      <w:sz w:val="24"/>
                    </w:rPr>
                  </w:pPr>
                  <w:r>
                    <w:rPr>
                      <w:rFonts w:ascii="Arial"/>
                      <w:color w:val="7B9AA9"/>
                      <w:w w:val="105"/>
                      <w:sz w:val="24"/>
                    </w:rPr>
                    <w:t>Record of the United Reformed Church General Assembly 2008</w:t>
                  </w:r>
                </w:p>
              </w:txbxContent>
            </v:textbox>
            <w10:wrap type="none"/>
          </v:shape>
        </w:pict>
      </w:r>
      <w:r>
        <w:rPr>
          <w:rFonts w:ascii="Tahoma"/>
          <w:color w:val="FFFFFF"/>
          <w:w w:val="115"/>
        </w:rPr>
        <w:t>14</w:t>
      </w:r>
    </w:p>
    <w:p>
      <w:pPr>
        <w:spacing w:after="0"/>
        <w:rPr>
          <w:rFonts w:ascii="Tahoma"/>
        </w:rPr>
        <w:sectPr>
          <w:pgSz w:w="11900" w:h="16820"/>
          <w:pgMar w:top="0" w:bottom="0" w:left="700" w:right="1680"/>
        </w:sectPr>
      </w:pPr>
    </w:p>
    <w:p>
      <w:pPr>
        <w:spacing w:before="85"/>
        <w:ind w:left="1406" w:right="0" w:firstLine="0"/>
        <w:jc w:val="left"/>
        <w:rPr>
          <w:rFonts w:ascii="Adobe Garamond Pro"/>
          <w:i/>
          <w:sz w:val="66"/>
        </w:rPr>
      </w:pPr>
      <w:r>
        <w:rPr/>
        <w:pict>
          <v:rect style="position:absolute;margin-left:.003899pt;margin-top:.003983pt;width:593.694pt;height:841.914pt;mso-position-horizontal-relative:page;mso-position-vertical-relative:page;z-index:-259645440" filled="true" fillcolor="#ed1c24" stroked="false">
            <v:fill type="solid"/>
            <w10:wrap type="none"/>
          </v:rect>
        </w:pict>
      </w:r>
      <w:r>
        <w:rPr/>
        <w:pict>
          <v:group style="position:absolute;margin-left:.003899pt;margin-top:.003983pt;width:593.7pt;height:841.95pt;mso-position-horizontal-relative:page;mso-position-vertical-relative:page;z-index:-259644416" coordorigin="0,0" coordsize="11874,16839">
            <v:rect style="position:absolute;left:1505;top:0;width:10369;height:15800" filled="true" fillcolor="#ffffff" stroked="false">
              <v:fill type="solid"/>
            </v:rect>
            <v:shape style="position:absolute;left:1490;top:14300;width:1540;height:1513" coordorigin="1491,14301" coordsize="1540,1513" path="m1491,14301l1491,15814,3027,15814,2951,15812,2876,15806,2802,15797,2729,15785,2658,15769,2588,15750,2519,15727,2451,15702,2385,15673,2321,15642,2258,15608,2198,15570,2139,15531,2082,15488,2027,15443,1974,15396,1924,15346,1876,15294,1830,15240,1787,15184,1746,15126,1708,15065,1673,15003,1641,14940,1611,14874,1585,14807,1561,14739,1541,14669,1524,14597,1511,14525,1501,14451,1494,14377,1491,14301xm3030,15813l3027,15814,3030,15814,3030,15813xe" filled="true" fillcolor="#ed1c24" stroked="false">
              <v:path arrowok="t"/>
              <v:fill type="solid"/>
            </v:shape>
            <v:shape style="position:absolute;left:0;top:0;width:2103;height:16839" type="#_x0000_t75" stroked="false">
              <v:imagedata r:id="rId145" o:title=""/>
            </v:shape>
            <v:shape style="position:absolute;left:2083;top:15799;width:9791;height:1039" type="#_x0000_t75" stroked="false">
              <v:imagedata r:id="rId146" o:title=""/>
            </v:shape>
            <v:shape style="position:absolute;left:1505;top:0;width:8306;height:8630" type="#_x0000_t75" stroked="false">
              <v:imagedata r:id="rId147" o:title=""/>
            </v:shape>
            <v:shape style="position:absolute;left:9791;top:0;width:2083;height:15800" type="#_x0000_t75" stroked="false">
              <v:imagedata r:id="rId148" o:title=""/>
            </v:shape>
            <v:shape style="position:absolute;left:1505;top:8610;width:8306;height:7190" type="#_x0000_t75" stroked="false">
              <v:imagedata r:id="rId149" o:title=""/>
            </v:shape>
            <v:shape style="position:absolute;left:1490;top:14300;width:1537;height:1513" type="#_x0000_t75" stroked="false">
              <v:imagedata r:id="rId150" o:title=""/>
            </v:shape>
            <v:shape style="position:absolute;left:2008;top:7435;width:3806;height:636" type="#_x0000_t75" stroked="false">
              <v:imagedata r:id="rId151" o:title=""/>
            </v:shape>
            <v:shape style="position:absolute;left:2160;top:7438;width:3010;height:369" type="#_x0000_t75" stroked="false">
              <v:imagedata r:id="rId152" o:title=""/>
            </v:shape>
            <v:shape style="position:absolute;left:1721;top:7375;width:7820;height:3098" type="#_x0000_t75" stroked="false">
              <v:imagedata r:id="rId153" o:title=""/>
            </v:shape>
            <v:shape style="position:absolute;left:6493;top:10711;width:4319;height:6128" type="#_x0000_t75" stroked="false">
              <v:imagedata r:id="rId154" o:title=""/>
            </v:shape>
            <v:shape style="position:absolute;left:11213;top:0;width:661;height:3668" type="#_x0000_t75" stroked="false">
              <v:imagedata r:id="rId155" o:title=""/>
            </v:shape>
            <w10:wrap type="none"/>
          </v:group>
        </w:pict>
      </w:r>
      <w:r>
        <w:rPr/>
        <w:pict>
          <v:shape style="position:absolute;margin-left:501.285706pt;margin-top:12.001383pt;width:73.350pt;height:475.75pt;mso-position-horizontal-relative:page;mso-position-vertical-relative:paragraph;z-index:251702272" type="#_x0000_t202" filled="false" stroked="false">
            <v:textbox inset="0,0,0,0" style="layout-flow:vertical">
              <w:txbxContent>
                <w:p>
                  <w:pPr>
                    <w:spacing w:line="1034" w:lineRule="exact" w:before="20"/>
                    <w:ind w:left="20" w:right="0" w:firstLine="0"/>
                    <w:jc w:val="left"/>
                    <w:rPr>
                      <w:b/>
                      <w:sz w:val="51"/>
                    </w:rPr>
                  </w:pPr>
                  <w:r>
                    <w:rPr>
                      <w:b/>
                      <w:color w:val="ED1C24"/>
                      <w:sz w:val="88"/>
                    </w:rPr>
                    <w:t>Friday July 11</w:t>
                  </w:r>
                  <w:r>
                    <w:rPr>
                      <w:b/>
                      <w:color w:val="ED1C24"/>
                      <w:position w:val="29"/>
                      <w:sz w:val="51"/>
                    </w:rPr>
                    <w:t>th</w:t>
                  </w:r>
                </w:p>
                <w:p>
                  <w:pPr>
                    <w:spacing w:line="379" w:lineRule="exact" w:before="0"/>
                    <w:ind w:left="5336" w:right="0" w:firstLine="0"/>
                    <w:jc w:val="left"/>
                    <w:rPr>
                      <w:rFonts w:ascii="Arial"/>
                      <w:sz w:val="36"/>
                    </w:rPr>
                  </w:pPr>
                  <w:r>
                    <w:rPr>
                      <w:rFonts w:ascii="Arial"/>
                      <w:color w:val="7B9AA9"/>
                      <w:w w:val="110"/>
                      <w:sz w:val="36"/>
                    </w:rPr>
                    <w:t>General Assembly</w:t>
                  </w:r>
                  <w:r>
                    <w:rPr>
                      <w:rFonts w:ascii="Arial"/>
                      <w:color w:val="7B9AA9"/>
                      <w:spacing w:val="-66"/>
                      <w:w w:val="110"/>
                      <w:sz w:val="36"/>
                    </w:rPr>
                    <w:t> </w:t>
                  </w:r>
                  <w:r>
                    <w:rPr>
                      <w:rFonts w:ascii="Arial"/>
                      <w:color w:val="7B9AA9"/>
                      <w:w w:val="110"/>
                      <w:sz w:val="36"/>
                    </w:rPr>
                    <w:t>2008</w:t>
                  </w:r>
                </w:p>
              </w:txbxContent>
            </v:textbox>
            <w10:wrap type="none"/>
          </v:shape>
        </w:pict>
      </w:r>
      <w:r>
        <w:rPr>
          <w:rFonts w:ascii="Adobe Garamond Pro"/>
          <w:i/>
          <w:color w:val="231F20"/>
          <w:sz w:val="66"/>
        </w:rPr>
        <w:t>Second Session</w:t>
      </w:r>
    </w:p>
    <w:p>
      <w:pPr>
        <w:pStyle w:val="BodyText"/>
        <w:spacing w:before="596"/>
        <w:ind w:left="1406"/>
      </w:pPr>
      <w:r>
        <w:rPr>
          <w:color w:val="231F20"/>
          <w:w w:val="110"/>
        </w:rPr>
        <w:t>The Moderator welcomed those who were attending the Assembly for</w:t>
      </w:r>
    </w:p>
    <w:p>
      <w:pPr>
        <w:pStyle w:val="BodyText"/>
        <w:spacing w:before="32"/>
        <w:ind w:left="1406"/>
      </w:pPr>
      <w:r>
        <w:rPr>
          <w:color w:val="231F20"/>
          <w:w w:val="110"/>
        </w:rPr>
        <w:t>the first time and introduced the people on the platform.</w:t>
      </w:r>
    </w:p>
    <w:p>
      <w:pPr>
        <w:pStyle w:val="BodyText"/>
        <w:spacing w:before="1"/>
        <w:rPr>
          <w:sz w:val="23"/>
        </w:rPr>
      </w:pPr>
    </w:p>
    <w:p>
      <w:pPr>
        <w:pStyle w:val="BodyText"/>
        <w:spacing w:line="273" w:lineRule="auto"/>
        <w:ind w:left="1406" w:right="2324"/>
      </w:pPr>
      <w:r>
        <w:rPr>
          <w:color w:val="231F20"/>
          <w:w w:val="110"/>
        </w:rPr>
        <w:t>The Chaplain, the Revd Mary Buchanan and Revd Dr Jane Leach led the Assembly in worship and Spiritual Direction.</w:t>
      </w:r>
    </w:p>
    <w:p>
      <w:pPr>
        <w:pStyle w:val="BodyText"/>
        <w:spacing w:before="8"/>
        <w:rPr>
          <w:sz w:val="20"/>
        </w:rPr>
      </w:pPr>
    </w:p>
    <w:p>
      <w:pPr>
        <w:pStyle w:val="BodyText"/>
        <w:spacing w:line="273" w:lineRule="auto" w:before="1"/>
        <w:ind w:left="1406" w:right="2341"/>
        <w:jc w:val="both"/>
      </w:pPr>
      <w:r>
        <w:rPr>
          <w:color w:val="231F20"/>
          <w:w w:val="110"/>
        </w:rPr>
        <w:t>The Convener of the Assembly Arrangements Committee, Mr William McVey, presented the Order of Business, drawing attention to the list of errors and omissions in the Book of Reports.</w:t>
      </w:r>
    </w:p>
    <w:p>
      <w:pPr>
        <w:pStyle w:val="BodyText"/>
        <w:spacing w:before="8"/>
        <w:rPr>
          <w:sz w:val="20"/>
        </w:rPr>
      </w:pPr>
    </w:p>
    <w:p>
      <w:pPr>
        <w:pStyle w:val="BodyText"/>
        <w:spacing w:line="273" w:lineRule="auto"/>
        <w:ind w:left="1406" w:right="2324"/>
      </w:pPr>
      <w:r>
        <w:rPr>
          <w:color w:val="231F20"/>
          <w:w w:val="110"/>
        </w:rPr>
        <w:t>The Revd Elizabeth Nash introduced the concept and process of consensus decision-making, and moved adoption of Resolution 61.</w:t>
      </w:r>
    </w:p>
    <w:p>
      <w:pPr>
        <w:pStyle w:val="BodyText"/>
        <w:spacing w:before="8"/>
        <w:rPr>
          <w:sz w:val="20"/>
        </w:rPr>
      </w:pPr>
    </w:p>
    <w:p>
      <w:pPr>
        <w:pStyle w:val="BodyText"/>
        <w:spacing w:line="273" w:lineRule="auto" w:before="1"/>
        <w:ind w:left="1406" w:right="2624"/>
      </w:pPr>
      <w:r>
        <w:rPr>
          <w:color w:val="231F20"/>
          <w:w w:val="110"/>
        </w:rPr>
        <w:t>The move to Consensus voting requires a small group of people   to enable group work, collate </w:t>
      </w:r>
      <w:r>
        <w:rPr>
          <w:color w:val="231F20"/>
          <w:spacing w:val="2"/>
          <w:w w:val="110"/>
        </w:rPr>
        <w:t>responses from </w:t>
      </w:r>
      <w:r>
        <w:rPr>
          <w:color w:val="231F20"/>
          <w:w w:val="110"/>
        </w:rPr>
        <w:t>groups, assist in the drafting of contentious </w:t>
      </w:r>
      <w:r>
        <w:rPr>
          <w:color w:val="231F20"/>
          <w:spacing w:val="2"/>
          <w:w w:val="110"/>
        </w:rPr>
        <w:t>text </w:t>
      </w:r>
      <w:r>
        <w:rPr>
          <w:color w:val="231F20"/>
          <w:w w:val="110"/>
        </w:rPr>
        <w:t>and generally to assist the Moderator in the management of resolutions. Under Standing Order </w:t>
      </w:r>
      <w:r>
        <w:rPr>
          <w:color w:val="231F20"/>
          <w:spacing w:val="-4"/>
          <w:w w:val="110"/>
        </w:rPr>
        <w:t>2c.(b)  </w:t>
      </w:r>
      <w:r>
        <w:rPr>
          <w:color w:val="231F20"/>
          <w:w w:val="110"/>
        </w:rPr>
        <w:t>this group is to be appointed at the beginning of each Assembly.   It is </w:t>
      </w:r>
      <w:r>
        <w:rPr>
          <w:color w:val="231F20"/>
          <w:spacing w:val="2"/>
          <w:w w:val="110"/>
        </w:rPr>
        <w:t>therefore </w:t>
      </w:r>
      <w:r>
        <w:rPr>
          <w:color w:val="231F20"/>
          <w:w w:val="110"/>
        </w:rPr>
        <w:t>moved</w:t>
      </w:r>
      <w:r>
        <w:rPr>
          <w:color w:val="231F20"/>
          <w:spacing w:val="1"/>
          <w:w w:val="110"/>
        </w:rPr>
        <w:t> </w:t>
      </w:r>
      <w:r>
        <w:rPr>
          <w:color w:val="231F20"/>
          <w:w w:val="110"/>
        </w:rPr>
        <w:t>that:</w:t>
      </w:r>
    </w:p>
    <w:p>
      <w:pPr>
        <w:spacing w:before="163"/>
        <w:ind w:left="1541"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198"/>
          <w:w w:val="106"/>
          <w:sz w:val="49"/>
        </w:rPr>
        <w:t>n</w:t>
      </w:r>
      <w:r>
        <w:rPr>
          <w:b/>
          <w:color w:val="231F20"/>
          <w:spacing w:val="-32"/>
          <w:w w:val="112"/>
          <w:position w:val="-27"/>
          <w:sz w:val="50"/>
        </w:rPr>
        <w:t>6</w:t>
      </w:r>
      <w:r>
        <w:rPr>
          <w:b/>
          <w:color w:val="231F20"/>
          <w:w w:val="112"/>
          <w:position w:val="-27"/>
          <w:sz w:val="50"/>
        </w:rPr>
        <w:t>1</w:t>
      </w:r>
    </w:p>
    <w:p>
      <w:pPr>
        <w:pStyle w:val="Heading6"/>
        <w:spacing w:before="2"/>
        <w:ind w:left="1406"/>
      </w:pPr>
      <w:r>
        <w:rPr>
          <w:color w:val="231F20"/>
          <w:w w:val="110"/>
        </w:rPr>
        <w:t>Appointment of the Facilitation Group</w:t>
      </w:r>
    </w:p>
    <w:p>
      <w:pPr>
        <w:spacing w:line="273" w:lineRule="auto" w:before="267"/>
        <w:ind w:left="1406" w:right="2970" w:firstLine="0"/>
        <w:jc w:val="left"/>
        <w:rPr>
          <w:b/>
          <w:sz w:val="18"/>
        </w:rPr>
      </w:pPr>
      <w:r>
        <w:rPr>
          <w:b/>
          <w:color w:val="231F20"/>
          <w:w w:val="110"/>
          <w:sz w:val="18"/>
        </w:rPr>
        <w:t>The General Assembly appoints the Revds Ray Adams, Kay Alberg, Jane Campbell, John Durrell, Steve Faber, Iain McDonald, Elizabeth Nash, Rachel Poolman,</w:t>
      </w:r>
    </w:p>
    <w:p>
      <w:pPr>
        <w:spacing w:line="273" w:lineRule="auto" w:before="2"/>
        <w:ind w:left="1406" w:right="2624" w:firstLine="0"/>
        <w:jc w:val="left"/>
        <w:rPr>
          <w:b/>
          <w:sz w:val="18"/>
        </w:rPr>
      </w:pPr>
      <w:r>
        <w:rPr>
          <w:b/>
          <w:color w:val="231F20"/>
          <w:w w:val="110"/>
          <w:sz w:val="18"/>
        </w:rPr>
        <w:t>Ruth Whitehead and Jacky Embrey, Mrs Margaret Gateley and Mr Peter Pay, to serve as the Facilitation Group for General Assembly 2008.</w:t>
      </w:r>
    </w:p>
    <w:p>
      <w:pPr>
        <w:pStyle w:val="BodyText"/>
        <w:rPr>
          <w:b/>
          <w:sz w:val="22"/>
        </w:rPr>
      </w:pPr>
    </w:p>
    <w:p>
      <w:pPr>
        <w:pStyle w:val="BodyText"/>
        <w:spacing w:before="3"/>
        <w:rPr>
          <w:b/>
          <w:sz w:val="19"/>
        </w:rPr>
      </w:pPr>
    </w:p>
    <w:p>
      <w:pPr>
        <w:pStyle w:val="BodyText"/>
        <w:ind w:left="1406"/>
      </w:pPr>
      <w:r>
        <w:rPr>
          <w:color w:val="231F20"/>
          <w:w w:val="110"/>
        </w:rPr>
        <w:t>Resolution 61 was carried by consensus.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4"/>
        </w:rPr>
      </w:pPr>
    </w:p>
    <w:p>
      <w:pPr>
        <w:pStyle w:val="BodyText"/>
        <w:ind w:left="3603" w:right="5095" w:firstLine="235"/>
        <w:jc w:val="right"/>
      </w:pPr>
      <w:r>
        <w:rPr>
          <w:color w:val="658797"/>
        </w:rPr>
        <w:t>Revd</w:t>
      </w:r>
      <w:r>
        <w:rPr>
          <w:color w:val="658797"/>
          <w:spacing w:val="2"/>
        </w:rPr>
        <w:t> </w:t>
      </w:r>
      <w:r>
        <w:rPr>
          <w:color w:val="658797"/>
        </w:rPr>
        <w:t>Elizabeth</w:t>
      </w:r>
      <w:r>
        <w:rPr>
          <w:color w:val="658797"/>
          <w:spacing w:val="3"/>
        </w:rPr>
        <w:t> </w:t>
      </w:r>
      <w:r>
        <w:rPr>
          <w:color w:val="658797"/>
          <w:spacing w:val="-3"/>
        </w:rPr>
        <w:t>Nash</w:t>
      </w:r>
      <w:r>
        <w:rPr>
          <w:color w:val="658797"/>
        </w:rPr>
        <w:t> introduces the</w:t>
      </w:r>
      <w:r>
        <w:rPr>
          <w:color w:val="658797"/>
          <w:spacing w:val="15"/>
        </w:rPr>
        <w:t> </w:t>
      </w:r>
      <w:r>
        <w:rPr>
          <w:color w:val="658797"/>
        </w:rPr>
        <w:t>concept</w:t>
      </w:r>
    </w:p>
    <w:p>
      <w:pPr>
        <w:pStyle w:val="BodyText"/>
        <w:spacing w:before="3"/>
        <w:ind w:left="4119" w:right="5095" w:firstLine="236"/>
        <w:jc w:val="right"/>
      </w:pPr>
      <w:r>
        <w:rPr>
          <w:color w:val="658797"/>
        </w:rPr>
        <w:t>and</w:t>
      </w:r>
      <w:r>
        <w:rPr>
          <w:color w:val="658797"/>
          <w:spacing w:val="1"/>
        </w:rPr>
        <w:t> </w:t>
      </w:r>
      <w:r>
        <w:rPr>
          <w:color w:val="658797"/>
          <w:spacing w:val="2"/>
        </w:rPr>
        <w:t>process </w:t>
      </w:r>
      <w:r>
        <w:rPr>
          <w:color w:val="658797"/>
          <w:spacing w:val="-7"/>
        </w:rPr>
        <w:t>of</w:t>
      </w:r>
      <w:r>
        <w:rPr>
          <w:color w:val="658797"/>
        </w:rPr>
        <w:t> consensus</w:t>
      </w:r>
      <w:r>
        <w:rPr>
          <w:color w:val="658797"/>
          <w:spacing w:val="13"/>
        </w:rPr>
        <w:t> </w:t>
      </w:r>
      <w:r>
        <w:rPr>
          <w:color w:val="658797"/>
          <w:spacing w:val="-2"/>
        </w:rPr>
        <w:t>voting</w:t>
      </w:r>
    </w:p>
    <w:p>
      <w:pPr>
        <w:pStyle w:val="BodyText"/>
      </w:pPr>
    </w:p>
    <w:p>
      <w:pPr>
        <w:spacing w:before="96"/>
        <w:ind w:left="0" w:right="117" w:firstLine="0"/>
        <w:jc w:val="right"/>
        <w:rPr>
          <w:rFonts w:ascii="Tahoma"/>
          <w:b/>
          <w:sz w:val="24"/>
        </w:rPr>
      </w:pPr>
      <w:r>
        <w:rPr>
          <w:rFonts w:ascii="Tahoma"/>
          <w:b/>
          <w:color w:val="FFFFFF"/>
          <w:w w:val="110"/>
          <w:sz w:val="24"/>
        </w:rPr>
        <w:t>15</w:t>
      </w:r>
    </w:p>
    <w:p>
      <w:pPr>
        <w:spacing w:after="0"/>
        <w:jc w:val="right"/>
        <w:rPr>
          <w:rFonts w:ascii="Tahoma"/>
          <w:sz w:val="24"/>
        </w:rPr>
        <w:sectPr>
          <w:pgSz w:w="11880" w:h="16840"/>
          <w:pgMar w:top="880" w:bottom="280" w:left="580" w:right="500"/>
        </w:sectPr>
      </w:pPr>
    </w:p>
    <w:p>
      <w:pPr>
        <w:pStyle w:val="BodyText"/>
        <w:rPr>
          <w:rFonts w:ascii="Tahoma"/>
          <w:b/>
          <w:sz w:val="20"/>
        </w:rPr>
      </w:pPr>
      <w:r>
        <w:rPr/>
        <w:pict>
          <v:shape style="position:absolute;margin-left:40.206703pt;margin-top:797.062012pt;width:425.05pt;height:14.85pt;mso-position-horizontal-relative:page;mso-position-vertical-relative:page;z-index:-259640320" type="#_x0000_t202" filled="false" stroked="false">
            <v:textbox inset="0,0,0,0">
              <w:txbxContent>
                <w:p>
                  <w:pPr>
                    <w:tabs>
                      <w:tab w:pos="1190" w:val="left" w:leader="none"/>
                    </w:tabs>
                    <w:spacing w:line="287" w:lineRule="exact" w:before="0"/>
                    <w:ind w:left="0" w:right="0" w:firstLine="0"/>
                    <w:jc w:val="left"/>
                    <w:rPr>
                      <w:rFonts w:ascii="Arial"/>
                      <w:sz w:val="24"/>
                    </w:rPr>
                  </w:pPr>
                  <w:r>
                    <w:rPr>
                      <w:rFonts w:ascii="Tahoma"/>
                      <w:b/>
                      <w:color w:val="231F20"/>
                      <w:w w:val="110"/>
                      <w:sz w:val="24"/>
                    </w:rPr>
                    <w:t>16</w:t>
                    <w:tab/>
                  </w:r>
                  <w:r>
                    <w:rPr>
                      <w:rFonts w:ascii="Arial"/>
                      <w:color w:val="7B9AA9"/>
                      <w:w w:val="110"/>
                      <w:sz w:val="24"/>
                    </w:rPr>
                    <w:t>Record</w:t>
                  </w:r>
                  <w:r>
                    <w:rPr>
                      <w:rFonts w:ascii="Arial"/>
                      <w:color w:val="7B9AA9"/>
                      <w:spacing w:val="-22"/>
                      <w:w w:val="110"/>
                      <w:sz w:val="24"/>
                    </w:rPr>
                    <w:t> </w:t>
                  </w:r>
                  <w:r>
                    <w:rPr>
                      <w:rFonts w:ascii="Arial"/>
                      <w:color w:val="7B9AA9"/>
                      <w:w w:val="110"/>
                      <w:sz w:val="24"/>
                    </w:rPr>
                    <w:t>of</w:t>
                  </w:r>
                  <w:r>
                    <w:rPr>
                      <w:rFonts w:ascii="Arial"/>
                      <w:color w:val="7B9AA9"/>
                      <w:spacing w:val="-22"/>
                      <w:w w:val="110"/>
                      <w:sz w:val="24"/>
                    </w:rPr>
                    <w:t> </w:t>
                  </w:r>
                  <w:r>
                    <w:rPr>
                      <w:rFonts w:ascii="Arial"/>
                      <w:color w:val="7B9AA9"/>
                      <w:w w:val="110"/>
                      <w:sz w:val="24"/>
                    </w:rPr>
                    <w:t>the</w:t>
                  </w:r>
                  <w:r>
                    <w:rPr>
                      <w:rFonts w:ascii="Arial"/>
                      <w:color w:val="7B9AA9"/>
                      <w:spacing w:val="-22"/>
                      <w:w w:val="110"/>
                      <w:sz w:val="24"/>
                    </w:rPr>
                    <w:t> </w:t>
                  </w:r>
                  <w:r>
                    <w:rPr>
                      <w:rFonts w:ascii="Arial"/>
                      <w:color w:val="7B9AA9"/>
                      <w:w w:val="110"/>
                      <w:sz w:val="24"/>
                    </w:rPr>
                    <w:t>United</w:t>
                  </w:r>
                  <w:r>
                    <w:rPr>
                      <w:rFonts w:ascii="Arial"/>
                      <w:color w:val="7B9AA9"/>
                      <w:spacing w:val="-22"/>
                      <w:w w:val="110"/>
                      <w:sz w:val="24"/>
                    </w:rPr>
                    <w:t> </w:t>
                  </w:r>
                  <w:r>
                    <w:rPr>
                      <w:rFonts w:ascii="Arial"/>
                      <w:color w:val="7B9AA9"/>
                      <w:w w:val="110"/>
                      <w:sz w:val="24"/>
                    </w:rPr>
                    <w:t>Reformed</w:t>
                  </w:r>
                  <w:r>
                    <w:rPr>
                      <w:rFonts w:ascii="Arial"/>
                      <w:color w:val="7B9AA9"/>
                      <w:spacing w:val="-22"/>
                      <w:w w:val="110"/>
                      <w:sz w:val="24"/>
                    </w:rPr>
                    <w:t> </w:t>
                  </w:r>
                  <w:r>
                    <w:rPr>
                      <w:rFonts w:ascii="Arial"/>
                      <w:color w:val="7B9AA9"/>
                      <w:w w:val="110"/>
                      <w:sz w:val="24"/>
                    </w:rPr>
                    <w:t>Church</w:t>
                  </w:r>
                  <w:r>
                    <w:rPr>
                      <w:rFonts w:ascii="Arial"/>
                      <w:color w:val="7B9AA9"/>
                      <w:spacing w:val="-22"/>
                      <w:w w:val="110"/>
                      <w:sz w:val="24"/>
                    </w:rPr>
                    <w:t> </w:t>
                  </w:r>
                  <w:r>
                    <w:rPr>
                      <w:rFonts w:ascii="Arial"/>
                      <w:color w:val="7B9AA9"/>
                      <w:w w:val="110"/>
                      <w:sz w:val="24"/>
                    </w:rPr>
                    <w:t>General</w:t>
                  </w:r>
                  <w:r>
                    <w:rPr>
                      <w:rFonts w:ascii="Arial"/>
                      <w:color w:val="7B9AA9"/>
                      <w:spacing w:val="-22"/>
                      <w:w w:val="110"/>
                      <w:sz w:val="24"/>
                    </w:rPr>
                    <w:t> </w:t>
                  </w:r>
                  <w:r>
                    <w:rPr>
                      <w:rFonts w:ascii="Arial"/>
                      <w:color w:val="7B9AA9"/>
                      <w:w w:val="110"/>
                      <w:sz w:val="24"/>
                    </w:rPr>
                    <w:t>Assembly</w:t>
                  </w:r>
                  <w:r>
                    <w:rPr>
                      <w:rFonts w:ascii="Arial"/>
                      <w:color w:val="7B9AA9"/>
                      <w:spacing w:val="-22"/>
                      <w:w w:val="110"/>
                      <w:sz w:val="24"/>
                    </w:rPr>
                    <w:t> </w:t>
                  </w:r>
                  <w:r>
                    <w:rPr>
                      <w:rFonts w:ascii="Arial"/>
                      <w:color w:val="7B9AA9"/>
                      <w:w w:val="110"/>
                      <w:sz w:val="24"/>
                    </w:rPr>
                    <w:t>2008</w:t>
                  </w:r>
                </w:p>
              </w:txbxContent>
            </v:textbox>
            <w10:wrap type="none"/>
          </v:shape>
        </w:pict>
      </w:r>
      <w:r>
        <w:rPr/>
        <w:drawing>
          <wp:anchor distT="0" distB="0" distL="0" distR="0" allowOverlap="1" layoutInCell="1" locked="0" behindDoc="0" simplePos="0" relativeHeight="251706368">
            <wp:simplePos x="0" y="0"/>
            <wp:positionH relativeFrom="page">
              <wp:posOffset>0</wp:posOffset>
            </wp:positionH>
            <wp:positionV relativeFrom="page">
              <wp:posOffset>51</wp:posOffset>
            </wp:positionV>
            <wp:extent cx="429600" cy="2328578"/>
            <wp:effectExtent l="0" t="0" r="0" b="0"/>
            <wp:wrapNone/>
            <wp:docPr id="19" name="image152.png"/>
            <wp:cNvGraphicFramePr>
              <a:graphicFrameLocks noChangeAspect="1"/>
            </wp:cNvGraphicFramePr>
            <a:graphic>
              <a:graphicData uri="http://schemas.openxmlformats.org/drawingml/2006/picture">
                <pic:pic>
                  <pic:nvPicPr>
                    <pic:cNvPr id="20" name="image152.png"/>
                    <pic:cNvPicPr/>
                  </pic:nvPicPr>
                  <pic:blipFill>
                    <a:blip r:embed="rId156" cstate="print"/>
                    <a:stretch>
                      <a:fillRect/>
                    </a:stretch>
                  </pic:blipFill>
                  <pic:spPr>
                    <a:xfrm>
                      <a:off x="0" y="0"/>
                      <a:ext cx="429600" cy="2328578"/>
                    </a:xfrm>
                    <a:prstGeom prst="rect">
                      <a:avLst/>
                    </a:prstGeom>
                  </pic:spPr>
                </pic:pic>
              </a:graphicData>
            </a:graphic>
          </wp:anchor>
        </w:drawing>
      </w:r>
      <w:r>
        <w:rPr/>
        <w:pict>
          <v:group style="position:absolute;margin-left:0pt;margin-top:500.127686pt;width:594.75pt;height:340.8pt;mso-position-horizontal-relative:page;mso-position-vertical-relative:page;z-index:251708416" coordorigin="0,10003" coordsize="11895,6816">
            <v:shape style="position:absolute;left:0;top:10033;width:11895;height:6785" type="#_x0000_t75" stroked="false">
              <v:imagedata r:id="rId157" o:title=""/>
            </v:shape>
            <v:shape style="position:absolute;left:10;top:10002;width:2450;height:2493" coordorigin="10,10003" coordsize="2450,2493" path="m10,12490l10,12495,11,12495,10,12490xm2460,10003l10,10003,10,12490,12,12414,15,12338,21,12262,29,12187,39,12113,51,12039,66,11966,82,11894,101,11823,122,11753,144,11683,169,11615,195,11547,224,11481,254,11415,286,11350,320,11287,356,11225,394,11163,433,11103,474,11045,516,10987,560,10931,606,10876,653,10822,702,10770,752,10719,803,10670,856,10622,911,10575,966,10530,1023,10487,1081,10446,1141,10406,1201,10367,1263,10331,1326,10296,1390,10263,1455,10231,1521,10202,1589,10174,1657,10149,1726,10125,1796,10103,1866,10084,1938,10066,2010,10050,2083,10037,2157,10026,2232,10017,2307,10010,2383,10005,2460,10003xe" filled="true" fillcolor="#ffffff" stroked="false">
              <v:path arrowok="t"/>
              <v:fill type="solid"/>
            </v:shape>
            <v:shape style="position:absolute;left:974;top:16171;width:5616;height:219" type="#_x0000_t202" filled="false" stroked="false">
              <v:textbox inset="0,0,0,0">
                <w:txbxContent>
                  <w:p>
                    <w:pPr>
                      <w:spacing w:before="0"/>
                      <w:ind w:left="0" w:right="0" w:firstLine="0"/>
                      <w:jc w:val="left"/>
                      <w:rPr>
                        <w:sz w:val="18"/>
                      </w:rPr>
                    </w:pPr>
                    <w:r>
                      <w:rPr>
                        <w:color w:val="FFFFFF"/>
                        <w:sz w:val="18"/>
                      </w:rPr>
                      <w:t>Revd Roberta Rominger being inducted as General Secretary</w:t>
                    </w:r>
                  </w:p>
                </w:txbxContent>
              </v:textbox>
              <w10:wrap type="none"/>
            </v:shape>
            <w10:wrap type="none"/>
          </v:group>
        </w:pict>
      </w:r>
    </w:p>
    <w:p>
      <w:pPr>
        <w:pStyle w:val="BodyText"/>
        <w:rPr>
          <w:rFonts w:ascii="Tahoma"/>
          <w:b/>
          <w:sz w:val="20"/>
        </w:rPr>
      </w:pPr>
    </w:p>
    <w:p>
      <w:pPr>
        <w:pStyle w:val="BodyText"/>
        <w:rPr>
          <w:rFonts w:ascii="Tahoma"/>
          <w:b/>
          <w:sz w:val="20"/>
        </w:rPr>
      </w:pPr>
    </w:p>
    <w:p>
      <w:pPr>
        <w:pStyle w:val="BodyText"/>
        <w:spacing w:before="7"/>
        <w:rPr>
          <w:rFonts w:ascii="Tahoma"/>
          <w:b/>
          <w:sz w:val="17"/>
        </w:rPr>
      </w:pPr>
    </w:p>
    <w:p>
      <w:pPr>
        <w:pStyle w:val="BodyText"/>
        <w:spacing w:before="100"/>
        <w:ind w:left="344"/>
      </w:pPr>
      <w:r>
        <w:rPr>
          <w:color w:val="231F20"/>
          <w:w w:val="110"/>
        </w:rPr>
        <w:t>The Clerk moved adoption of Resolution 48:</w:t>
      </w:r>
    </w:p>
    <w:p>
      <w:pPr>
        <w:pStyle w:val="BodyText"/>
        <w:spacing w:before="7"/>
        <w:rPr>
          <w:sz w:val="10"/>
        </w:rPr>
      </w:pPr>
      <w:r>
        <w:rPr/>
        <w:pict>
          <v:group style="position:absolute;margin-left:45.333828pt;margin-top:8.411742pt;width:470.55pt;height:113.7pt;mso-position-horizontal-relative:page;mso-position-vertical-relative:paragraph;z-index:-251612160;mso-wrap-distance-left:0;mso-wrap-distance-right:0" coordorigin="907,168" coordsize="9411,2274">
            <v:rect style="position:absolute;left:1193;top:670;width:3806;height:264" filled="true" fillcolor="#b6c7d1" stroked="false">
              <v:fill type="solid"/>
            </v:rect>
            <v:rect style="position:absolute;left:1193;top:300;width:153;height:370" filled="true" fillcolor="#b6c7d1" stroked="false">
              <v:fill type="solid"/>
            </v:rect>
            <v:line style="position:absolute" from="1194,297" to="4999,297" stroked="true" strokeweight=".4pt" strokecolor="#b6c7d1">
              <v:stroke dashstyle="solid"/>
            </v:line>
            <v:rect style="position:absolute;left:4355;top:301;width:644;height:369" filled="true" fillcolor="#b6c7d1" stroked="false">
              <v:fill type="solid"/>
            </v:rect>
            <v:rect style="position:absolute;left:1345;top:301;width:3010;height:369" filled="true" fillcolor="#b6c7d1" stroked="false">
              <v:fill type="solid"/>
            </v:rect>
            <v:shape style="position:absolute;left:906;top:239;width:9411;height:2203" type="#_x0000_t75" stroked="false">
              <v:imagedata r:id="rId158" o:title=""/>
            </v:shape>
            <v:shape style="position:absolute;left:906;top:168;width:9411;height:2274"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58"/>
                        <w:w w:val="106"/>
                        <w:sz w:val="49"/>
                      </w:rPr>
                      <w:t>n</w:t>
                    </w:r>
                    <w:r>
                      <w:rPr>
                        <w:b/>
                        <w:color w:val="231F20"/>
                        <w:spacing w:val="1"/>
                        <w:w w:val="112"/>
                        <w:position w:val="-27"/>
                        <w:sz w:val="50"/>
                      </w:rPr>
                      <w:t>4</w:t>
                    </w:r>
                    <w:r>
                      <w:rPr>
                        <w:b/>
                        <w:color w:val="231F20"/>
                        <w:w w:val="112"/>
                        <w:position w:val="-27"/>
                        <w:sz w:val="50"/>
                      </w:rPr>
                      <w:t>8</w:t>
                    </w:r>
                  </w:p>
                  <w:p>
                    <w:pPr>
                      <w:spacing w:before="1"/>
                      <w:ind w:left="237" w:right="0" w:firstLine="0"/>
                      <w:jc w:val="left"/>
                      <w:rPr>
                        <w:b/>
                        <w:sz w:val="25"/>
                      </w:rPr>
                    </w:pPr>
                    <w:r>
                      <w:rPr>
                        <w:b/>
                        <w:color w:val="231F20"/>
                        <w:w w:val="110"/>
                        <w:sz w:val="25"/>
                      </w:rPr>
                      <w:t>Appointment of Deputy Clerk</w:t>
                    </w:r>
                  </w:p>
                  <w:p>
                    <w:pPr>
                      <w:spacing w:line="273" w:lineRule="auto" w:before="267"/>
                      <w:ind w:left="237" w:right="957" w:firstLine="0"/>
                      <w:jc w:val="left"/>
                      <w:rPr>
                        <w:b/>
                        <w:sz w:val="18"/>
                      </w:rPr>
                    </w:pPr>
                    <w:r>
                      <w:rPr>
                        <w:b/>
                        <w:color w:val="231F20"/>
                        <w:w w:val="110"/>
                        <w:sz w:val="18"/>
                      </w:rPr>
                      <w:t>General Assembly appoints Mr Matthew Prevett to act as Deputy Clerk on the afternoon session of Saturday 12</w:t>
                    </w:r>
                    <w:r>
                      <w:rPr>
                        <w:b/>
                        <w:color w:val="231F20"/>
                        <w:w w:val="110"/>
                        <w:position w:val="6"/>
                        <w:sz w:val="10"/>
                      </w:rPr>
                      <w:t>th </w:t>
                    </w:r>
                    <w:r>
                      <w:rPr>
                        <w:b/>
                        <w:color w:val="231F20"/>
                        <w:w w:val="110"/>
                        <w:sz w:val="18"/>
                      </w:rPr>
                      <w:t>July.</w:t>
                    </w:r>
                  </w:p>
                </w:txbxContent>
              </v:textbox>
              <w10:wrap type="none"/>
            </v:shape>
            <w10:wrap type="topAndBottom"/>
          </v:group>
        </w:pict>
      </w:r>
    </w:p>
    <w:p>
      <w:pPr>
        <w:pStyle w:val="BodyText"/>
        <w:spacing w:before="151"/>
        <w:ind w:left="344"/>
      </w:pPr>
      <w:r>
        <w:rPr>
          <w:color w:val="231F20"/>
          <w:w w:val="110"/>
        </w:rPr>
        <w:t>Resolution 48 was carried by consensus.</w:t>
      </w:r>
    </w:p>
    <w:p>
      <w:pPr>
        <w:pStyle w:val="BodyText"/>
        <w:spacing w:before="1"/>
        <w:rPr>
          <w:sz w:val="23"/>
        </w:rPr>
      </w:pPr>
    </w:p>
    <w:p>
      <w:pPr>
        <w:pStyle w:val="BodyText"/>
        <w:ind w:left="344"/>
      </w:pPr>
      <w:r>
        <w:rPr>
          <w:color w:val="231F20"/>
          <w:w w:val="110"/>
        </w:rPr>
        <w:t>The Deputy General Secretary outlined and clarified the remits of Mission Council and</w:t>
      </w:r>
    </w:p>
    <w:p>
      <w:pPr>
        <w:pStyle w:val="BodyText"/>
        <w:spacing w:before="32"/>
        <w:ind w:left="344"/>
      </w:pPr>
      <w:r>
        <w:rPr>
          <w:color w:val="231F20"/>
          <w:w w:val="110"/>
        </w:rPr>
        <w:t>the Mission Committee.</w:t>
      </w:r>
    </w:p>
    <w:p>
      <w:pPr>
        <w:pStyle w:val="BodyText"/>
        <w:spacing w:before="1"/>
        <w:rPr>
          <w:sz w:val="23"/>
        </w:rPr>
      </w:pPr>
    </w:p>
    <w:p>
      <w:pPr>
        <w:pStyle w:val="BodyText"/>
        <w:ind w:left="344"/>
      </w:pPr>
      <w:r>
        <w:rPr>
          <w:color w:val="231F20"/>
          <w:w w:val="110"/>
        </w:rPr>
        <w:t>The Revd Dr Stephen Orchard </w:t>
      </w:r>
      <w:r>
        <w:rPr>
          <w:color w:val="231F20"/>
          <w:spacing w:val="2"/>
          <w:w w:val="110"/>
        </w:rPr>
        <w:t>reflected </w:t>
      </w:r>
      <w:r>
        <w:rPr>
          <w:color w:val="231F20"/>
          <w:w w:val="110"/>
        </w:rPr>
        <w:t>upon his year in </w:t>
      </w:r>
      <w:r>
        <w:rPr>
          <w:color w:val="231F20"/>
          <w:spacing w:val="2"/>
          <w:w w:val="110"/>
        </w:rPr>
        <w:t>office </w:t>
      </w:r>
      <w:r>
        <w:rPr>
          <w:color w:val="231F20"/>
          <w:w w:val="110"/>
        </w:rPr>
        <w:t>as Moderator of</w:t>
      </w:r>
      <w:r>
        <w:rPr>
          <w:color w:val="231F20"/>
          <w:spacing w:val="65"/>
          <w:w w:val="110"/>
        </w:rPr>
        <w:t> </w:t>
      </w:r>
      <w:r>
        <w:rPr>
          <w:color w:val="231F20"/>
          <w:w w:val="110"/>
        </w:rPr>
        <w:t>the</w:t>
      </w:r>
    </w:p>
    <w:p>
      <w:pPr>
        <w:pStyle w:val="BodyText"/>
        <w:spacing w:before="32"/>
        <w:ind w:left="344"/>
      </w:pPr>
      <w:r>
        <w:rPr>
          <w:color w:val="231F20"/>
          <w:w w:val="110"/>
        </w:rPr>
        <w:t>General Assembly.</w:t>
      </w:r>
    </w:p>
    <w:p>
      <w:pPr>
        <w:pStyle w:val="BodyText"/>
        <w:spacing w:before="8"/>
        <w:rPr>
          <w:sz w:val="26"/>
        </w:rPr>
      </w:pPr>
    </w:p>
    <w:p>
      <w:pPr>
        <w:pStyle w:val="Heading6"/>
        <w:ind w:left="344"/>
      </w:pPr>
      <w:r>
        <w:rPr>
          <w:color w:val="231F20"/>
          <w:w w:val="110"/>
        </w:rPr>
        <w:t>Children’s Assembly</w:t>
      </w:r>
    </w:p>
    <w:p>
      <w:pPr>
        <w:pStyle w:val="BodyText"/>
        <w:spacing w:before="266"/>
        <w:ind w:left="344"/>
      </w:pPr>
      <w:r>
        <w:rPr>
          <w:color w:val="231F20"/>
          <w:w w:val="110"/>
        </w:rPr>
        <w:t>Ms Jo Williams and a group of young people introduced the Children’s</w:t>
      </w:r>
      <w:r>
        <w:rPr>
          <w:color w:val="231F20"/>
          <w:spacing w:val="53"/>
          <w:w w:val="110"/>
        </w:rPr>
        <w:t> </w:t>
      </w:r>
      <w:r>
        <w:rPr>
          <w:color w:val="231F20"/>
          <w:w w:val="110"/>
        </w:rPr>
        <w:t>Assembly.</w:t>
      </w:r>
    </w:p>
    <w:p>
      <w:pPr>
        <w:pStyle w:val="BodyText"/>
        <w:spacing w:before="8"/>
        <w:rPr>
          <w:sz w:val="26"/>
        </w:rPr>
      </w:pPr>
    </w:p>
    <w:p>
      <w:pPr>
        <w:pStyle w:val="Heading6"/>
        <w:spacing w:before="1"/>
        <w:ind w:left="344"/>
      </w:pPr>
      <w:r>
        <w:rPr>
          <w:color w:val="231F20"/>
          <w:w w:val="110"/>
        </w:rPr>
        <w:t>General Secretary</w:t>
      </w:r>
    </w:p>
    <w:p>
      <w:pPr>
        <w:pStyle w:val="BodyText"/>
        <w:spacing w:line="273" w:lineRule="auto" w:before="16"/>
        <w:ind w:left="344" w:right="1328"/>
      </w:pPr>
      <w:r>
        <w:rPr>
          <w:color w:val="231F20"/>
          <w:w w:val="110"/>
        </w:rPr>
        <w:t>The Moderator led the Assembly in an </w:t>
      </w:r>
      <w:r>
        <w:rPr>
          <w:color w:val="231F20"/>
          <w:spacing w:val="2"/>
          <w:w w:val="110"/>
        </w:rPr>
        <w:t>act </w:t>
      </w:r>
      <w:r>
        <w:rPr>
          <w:color w:val="231F20"/>
          <w:w w:val="110"/>
        </w:rPr>
        <w:t>of worship during which the Revd </w:t>
      </w:r>
      <w:r>
        <w:rPr>
          <w:color w:val="231F20"/>
          <w:spacing w:val="2"/>
          <w:w w:val="110"/>
        </w:rPr>
        <w:t>Roberta </w:t>
      </w:r>
      <w:r>
        <w:rPr>
          <w:color w:val="231F20"/>
          <w:w w:val="110"/>
        </w:rPr>
        <w:t>Carol </w:t>
      </w:r>
      <w:r>
        <w:rPr>
          <w:color w:val="231F20"/>
          <w:spacing w:val="2"/>
          <w:w w:val="110"/>
        </w:rPr>
        <w:t>Sears </w:t>
      </w:r>
      <w:r>
        <w:rPr>
          <w:color w:val="231F20"/>
          <w:w w:val="110"/>
        </w:rPr>
        <w:t>Rominger was inducted as General </w:t>
      </w:r>
      <w:r>
        <w:rPr>
          <w:color w:val="231F20"/>
          <w:spacing w:val="3"/>
          <w:w w:val="110"/>
        </w:rPr>
        <w:t>Secretary </w:t>
      </w:r>
      <w:r>
        <w:rPr>
          <w:color w:val="231F20"/>
          <w:w w:val="110"/>
        </w:rPr>
        <w:t>to </w:t>
      </w:r>
      <w:r>
        <w:rPr>
          <w:color w:val="231F20"/>
          <w:spacing w:val="2"/>
          <w:w w:val="110"/>
        </w:rPr>
        <w:t>serve </w:t>
      </w:r>
      <w:r>
        <w:rPr>
          <w:color w:val="231F20"/>
          <w:w w:val="110"/>
        </w:rPr>
        <w:t>for a period of seven years until July 31</w:t>
      </w:r>
      <w:r>
        <w:rPr>
          <w:color w:val="231F20"/>
          <w:w w:val="110"/>
          <w:position w:val="6"/>
          <w:sz w:val="10"/>
        </w:rPr>
        <w:t>st</w:t>
      </w:r>
      <w:r>
        <w:rPr>
          <w:color w:val="231F20"/>
          <w:spacing w:val="5"/>
          <w:w w:val="110"/>
          <w:position w:val="6"/>
          <w:sz w:val="10"/>
        </w:rPr>
        <w:t> </w:t>
      </w:r>
      <w:r>
        <w:rPr>
          <w:color w:val="231F20"/>
          <w:spacing w:val="-5"/>
          <w:w w:val="110"/>
        </w:rPr>
        <w:t>2015.</w:t>
      </w:r>
    </w:p>
    <w:p>
      <w:pPr>
        <w:pStyle w:val="BodyText"/>
        <w:spacing w:before="9"/>
        <w:rPr>
          <w:sz w:val="29"/>
        </w:rPr>
      </w:pPr>
    </w:p>
    <w:p>
      <w:pPr>
        <w:pStyle w:val="BodyText"/>
        <w:spacing w:line="273" w:lineRule="auto"/>
        <w:ind w:left="344" w:right="575"/>
      </w:pPr>
      <w:r>
        <w:rPr>
          <w:color w:val="231F20"/>
          <w:w w:val="110"/>
        </w:rPr>
        <w:t>The Moderator thanked the Revd Ray Adams for his gracious willingness to undertake an increased workload since the resignation of the Revd Dr David Cornick, and presented a gift on behalf of the</w:t>
      </w:r>
      <w:r>
        <w:rPr>
          <w:color w:val="231F20"/>
          <w:spacing w:val="11"/>
          <w:w w:val="110"/>
        </w:rPr>
        <w:t> </w:t>
      </w:r>
      <w:r>
        <w:rPr>
          <w:color w:val="231F20"/>
          <w:w w:val="110"/>
        </w:rPr>
        <w:t>Assembly.</w:t>
      </w:r>
    </w:p>
    <w:p>
      <w:pPr>
        <w:pStyle w:val="BodyText"/>
        <w:spacing w:before="9"/>
        <w:rPr>
          <w:sz w:val="20"/>
        </w:rPr>
      </w:pPr>
    </w:p>
    <w:p>
      <w:pPr>
        <w:pStyle w:val="BodyText"/>
        <w:ind w:left="344"/>
      </w:pPr>
      <w:r>
        <w:rPr>
          <w:color w:val="231F20"/>
          <w:w w:val="110"/>
        </w:rPr>
        <w:t>The session was closed in prayer led by the Chaplain.</w:t>
      </w:r>
    </w:p>
    <w:p>
      <w:pPr>
        <w:spacing w:after="0"/>
        <w:sectPr>
          <w:pgSz w:w="11900" w:h="16820"/>
          <w:pgMar w:top="0" w:bottom="0" w:left="800" w:right="1460"/>
        </w:sectPr>
      </w:pPr>
    </w:p>
    <w:p>
      <w:pPr>
        <w:pStyle w:val="Heading2"/>
        <w:ind w:left="1406"/>
        <w:rPr>
          <w:i/>
        </w:rPr>
      </w:pPr>
      <w:r>
        <w:rPr/>
        <w:pict>
          <v:rect style="position:absolute;margin-left:.003899pt;margin-top:.003983pt;width:593.694pt;height:841.914pt;mso-position-horizontal-relative:page;mso-position-vertical-relative:page;z-index:-259636224" filled="true" fillcolor="#ffcb04" stroked="false">
            <v:fill type="solid"/>
            <w10:wrap type="none"/>
          </v:rect>
        </w:pict>
      </w:r>
      <w:r>
        <w:rPr/>
        <w:pict>
          <v:group style="position:absolute;margin-left:74.538292pt;margin-top:.003983pt;width:519.2pt;height:841.95pt;mso-position-horizontal-relative:page;mso-position-vertical-relative:page;z-index:-259635200" coordorigin="1491,0" coordsize="10384,16839">
            <v:rect style="position:absolute;left:1505;top:0;width:10369;height:15800" filled="true" fillcolor="#ffffff" stroked="false">
              <v:fill type="solid"/>
            </v:rect>
            <v:shape style="position:absolute;left:1490;top:14300;width:1540;height:1513" coordorigin="1491,14301" coordsize="1540,1513" path="m1491,14301l1491,15814,3027,15814,2951,15812,2876,15806,2802,15797,2730,15785,2658,15769,2588,15750,2519,15727,2451,15702,2385,15673,2321,15642,2258,15608,2198,15570,2139,15531,2082,15488,2027,15443,1974,15396,1924,15346,1876,15294,1830,15240,1787,15184,1746,15126,1708,15065,1673,15003,1641,14940,1611,14874,1585,14807,1561,14739,1541,14669,1524,14597,1511,14525,1500,14451,1494,14377,1491,14301xm3030,15813l3027,15814,3030,15814,3030,15813xe" filled="true" fillcolor="#ffcb04" stroked="false">
              <v:path arrowok="t"/>
              <v:fill type="solid"/>
            </v:shape>
            <v:shape style="position:absolute;left:11213;top:0;width:661;height:3668" type="#_x0000_t75" stroked="false">
              <v:imagedata r:id="rId159" o:title=""/>
            </v:shape>
            <v:shape style="position:absolute;left:2007;top:7280;width:3806;height:634" coordorigin="2007,7280" coordsize="3806,634" path="m5813,7650l2159,7650,2159,7280,2007,7280,2007,7650,2007,7914,5813,7914,5813,7650e" filled="true" fillcolor="#b6c7d1" stroked="false">
              <v:path arrowok="t"/>
              <v:fill type="solid"/>
            </v:shape>
            <v:line style="position:absolute" from="2007,7276" to="5813,7276" stroked="true" strokeweight=".4pt" strokecolor="#b6c7d1">
              <v:stroke dashstyle="solid"/>
            </v:line>
            <v:shape style="position:absolute;left:2159;top:7281;width:3654;height:369" coordorigin="2159,7281" coordsize="3654,369" path="m5813,7281l5169,7281,2159,7281,2159,7650,5169,7650,5813,7650,5813,7281e" filled="true" fillcolor="#b6c7d1" stroked="false">
              <v:path arrowok="t"/>
              <v:fill type="solid"/>
            </v:shape>
            <v:shape style="position:absolute;left:1720;top:7218;width:8232;height:2362" type="#_x0000_t75" stroked="false">
              <v:imagedata r:id="rId160" o:title=""/>
            </v:shape>
            <v:shape style="position:absolute;left:2030;top:10880;width:3806;height:634" coordorigin="2030,10880" coordsize="3806,634" path="m5835,11250l2182,11250,2182,10880,2030,10880,2030,11250,2030,11514,5835,11514,5835,11250e" filled="true" fillcolor="#b6c7d1" stroked="false">
              <v:path arrowok="t"/>
              <v:fill type="solid"/>
            </v:shape>
            <v:line style="position:absolute" from="2030,10876" to="5835,10876" stroked="true" strokeweight=".4pt" strokecolor="#b6c7d1">
              <v:stroke dashstyle="solid"/>
            </v:line>
            <v:shape style="position:absolute;left:2182;top:10881;width:3654;height:369" coordorigin="2182,10881" coordsize="3654,369" path="m5835,10881l5192,10881,2182,10881,2182,11250,5192,11250,5835,11250,5835,10881e" filled="true" fillcolor="#b6c7d1" stroked="false">
              <v:path arrowok="t"/>
              <v:fill type="solid"/>
            </v:shape>
            <v:shape style="position:absolute;left:1743;top:10818;width:7661;height:2997" type="#_x0000_t75" stroked="false">
              <v:imagedata r:id="rId161" o:title=""/>
            </v:shape>
            <v:shape style="position:absolute;left:8113;top:10830;width:3761;height:6008" type="#_x0000_t75" stroked="false">
              <v:imagedata r:id="rId162" o:title=""/>
            </v:shape>
            <w10:wrap type="none"/>
          </v:group>
        </w:pict>
      </w:r>
      <w:r>
        <w:rPr/>
        <w:pict>
          <v:shape style="position:absolute;margin-left:499.395996pt;margin-top:12.001322pt;width:75.25pt;height:472.95pt;mso-position-horizontal-relative:page;mso-position-vertical-relative:paragraph;z-index:251711488" type="#_x0000_t202" filled="false" stroked="false">
            <v:textbox inset="0,0,0,0" style="layout-flow:vertical">
              <w:txbxContent>
                <w:p>
                  <w:pPr>
                    <w:spacing w:line="1053" w:lineRule="exact" w:before="20"/>
                    <w:ind w:left="20" w:right="0" w:firstLine="0"/>
                    <w:jc w:val="left"/>
                    <w:rPr>
                      <w:b/>
                      <w:sz w:val="51"/>
                    </w:rPr>
                  </w:pPr>
                  <w:r>
                    <w:rPr>
                      <w:b/>
                      <w:color w:val="7B9AA9"/>
                      <w:sz w:val="88"/>
                    </w:rPr>
                    <w:t>Saturday July 12</w:t>
                  </w:r>
                  <w:r>
                    <w:rPr>
                      <w:b/>
                      <w:color w:val="7B9AA9"/>
                      <w:position w:val="29"/>
                      <w:sz w:val="51"/>
                    </w:rPr>
                    <w:t>th</w:t>
                  </w:r>
                </w:p>
                <w:p>
                  <w:pPr>
                    <w:spacing w:line="398" w:lineRule="exact" w:before="0"/>
                    <w:ind w:left="5279" w:right="0" w:firstLine="0"/>
                    <w:jc w:val="left"/>
                    <w:rPr>
                      <w:rFonts w:ascii="Arial"/>
                      <w:sz w:val="36"/>
                    </w:rPr>
                  </w:pPr>
                  <w:r>
                    <w:rPr>
                      <w:rFonts w:ascii="Arial"/>
                      <w:color w:val="7B9AA9"/>
                      <w:w w:val="110"/>
                      <w:sz w:val="36"/>
                    </w:rPr>
                    <w:t>General Assembly</w:t>
                  </w:r>
                  <w:r>
                    <w:rPr>
                      <w:rFonts w:ascii="Arial"/>
                      <w:color w:val="7B9AA9"/>
                      <w:spacing w:val="-65"/>
                      <w:w w:val="110"/>
                      <w:sz w:val="36"/>
                    </w:rPr>
                    <w:t> </w:t>
                  </w:r>
                  <w:r>
                    <w:rPr>
                      <w:rFonts w:ascii="Arial"/>
                      <w:color w:val="7B9AA9"/>
                      <w:w w:val="110"/>
                      <w:sz w:val="36"/>
                    </w:rPr>
                    <w:t>2008</w:t>
                  </w:r>
                </w:p>
              </w:txbxContent>
            </v:textbox>
            <w10:wrap type="none"/>
          </v:shape>
        </w:pict>
      </w:r>
      <w:r>
        <w:rPr>
          <w:i/>
          <w:color w:val="231F20"/>
        </w:rPr>
        <w:t>First Session</w:t>
      </w:r>
    </w:p>
    <w:p>
      <w:pPr>
        <w:pStyle w:val="BodyText"/>
        <w:spacing w:before="5"/>
        <w:rPr>
          <w:rFonts w:ascii="Adobe Garamond Pro"/>
          <w:i/>
          <w:sz w:val="67"/>
        </w:rPr>
      </w:pPr>
    </w:p>
    <w:p>
      <w:pPr>
        <w:pStyle w:val="BodyText"/>
        <w:spacing w:line="273" w:lineRule="auto"/>
        <w:ind w:left="1406" w:right="1829"/>
      </w:pPr>
      <w:r>
        <w:rPr>
          <w:color w:val="231F20"/>
          <w:w w:val="110"/>
        </w:rPr>
        <w:t>Worship was led by the Chaplain. Spiritual Direction was offered by Revd Dr Jane Leach.</w:t>
      </w:r>
    </w:p>
    <w:p>
      <w:pPr>
        <w:pStyle w:val="BodyText"/>
        <w:spacing w:before="9"/>
        <w:rPr>
          <w:sz w:val="20"/>
        </w:rPr>
      </w:pPr>
    </w:p>
    <w:p>
      <w:pPr>
        <w:pStyle w:val="BodyText"/>
        <w:spacing w:line="273" w:lineRule="auto"/>
        <w:ind w:left="1406" w:right="1684"/>
      </w:pPr>
      <w:r>
        <w:rPr>
          <w:color w:val="231F20"/>
          <w:w w:val="110"/>
        </w:rPr>
        <w:t>The Convener of the Assembly Arrangements Committee, Mr William </w:t>
      </w:r>
      <w:r>
        <w:rPr>
          <w:color w:val="231F20"/>
          <w:spacing w:val="-4"/>
          <w:w w:val="110"/>
        </w:rPr>
        <w:t>McVey, </w:t>
      </w:r>
      <w:r>
        <w:rPr>
          <w:color w:val="231F20"/>
          <w:w w:val="110"/>
        </w:rPr>
        <w:t>presented the Order of Business, and </w:t>
      </w:r>
      <w:r>
        <w:rPr>
          <w:color w:val="231F20"/>
          <w:spacing w:val="3"/>
          <w:w w:val="110"/>
        </w:rPr>
        <w:t>offered </w:t>
      </w:r>
      <w:r>
        <w:rPr>
          <w:color w:val="231F20"/>
          <w:w w:val="110"/>
        </w:rPr>
        <w:t>guidance on the conduct of   the Assembly.</w:t>
      </w:r>
    </w:p>
    <w:p>
      <w:pPr>
        <w:pStyle w:val="BodyText"/>
        <w:spacing w:before="3"/>
        <w:rPr>
          <w:sz w:val="24"/>
        </w:rPr>
      </w:pPr>
    </w:p>
    <w:p>
      <w:pPr>
        <w:pStyle w:val="Heading6"/>
        <w:spacing w:line="288" w:lineRule="auto"/>
        <w:ind w:left="1406" w:right="2461"/>
      </w:pPr>
      <w:r>
        <w:rPr>
          <w:color w:val="231F20"/>
          <w:w w:val="110"/>
        </w:rPr>
        <w:t>Election of Moderators of General Assembly 2010-2012</w:t>
      </w:r>
    </w:p>
    <w:p>
      <w:pPr>
        <w:pStyle w:val="BodyText"/>
        <w:spacing w:before="204"/>
        <w:ind w:left="1406"/>
      </w:pPr>
      <w:r>
        <w:rPr>
          <w:color w:val="231F20"/>
          <w:w w:val="110"/>
        </w:rPr>
        <w:t>The Clerk outlined the procedure for the election of Moderators.</w:t>
      </w:r>
    </w:p>
    <w:p>
      <w:pPr>
        <w:pStyle w:val="BodyText"/>
        <w:spacing w:before="32"/>
        <w:ind w:left="1406"/>
      </w:pPr>
      <w:r>
        <w:rPr>
          <w:color w:val="231F20"/>
          <w:w w:val="110"/>
        </w:rPr>
        <w:t>The Moderator led the Assembly in prayer. Ballot slips were collected.</w:t>
      </w:r>
    </w:p>
    <w:p>
      <w:pPr>
        <w:pStyle w:val="BodyText"/>
        <w:spacing w:before="8"/>
        <w:rPr>
          <w:sz w:val="26"/>
        </w:rPr>
      </w:pPr>
    </w:p>
    <w:p>
      <w:pPr>
        <w:pStyle w:val="Heading6"/>
        <w:ind w:left="1406"/>
      </w:pPr>
      <w:r>
        <w:rPr>
          <w:color w:val="231F20"/>
          <w:w w:val="110"/>
        </w:rPr>
        <w:t>Nominations Committee</w:t>
      </w:r>
    </w:p>
    <w:p>
      <w:pPr>
        <w:pStyle w:val="BodyText"/>
        <w:spacing w:before="266"/>
        <w:ind w:left="1406"/>
      </w:pPr>
      <w:r>
        <w:rPr>
          <w:color w:val="231F20"/>
          <w:w w:val="110"/>
        </w:rPr>
        <w:t>The Revd Malcolm Hanson moved adoption of Resolution 9:</w:t>
      </w:r>
    </w:p>
    <w:p>
      <w:pPr>
        <w:spacing w:before="195"/>
        <w:ind w:left="1540" w:right="0" w:firstLine="0"/>
        <w:jc w:val="left"/>
        <w:rPr>
          <w:b/>
          <w:sz w:val="50"/>
        </w:rPr>
      </w:pPr>
      <w:r>
        <w:rPr>
          <w:b/>
          <w:color w:val="FFFFFF"/>
          <w:w w:val="110"/>
          <w:sz w:val="49"/>
        </w:rPr>
        <w:t>Resolution </w:t>
      </w:r>
      <w:r>
        <w:rPr>
          <w:b/>
          <w:color w:val="231F20"/>
          <w:w w:val="110"/>
          <w:position w:val="-23"/>
          <w:sz w:val="50"/>
        </w:rPr>
        <w:t>9</w:t>
      </w:r>
    </w:p>
    <w:p>
      <w:pPr>
        <w:pStyle w:val="Heading6"/>
        <w:spacing w:before="9"/>
        <w:ind w:left="1406"/>
      </w:pPr>
      <w:r>
        <w:rPr>
          <w:color w:val="231F20"/>
          <w:w w:val="110"/>
        </w:rPr>
        <w:t>Reappointment of Wessex Synod Moderator</w:t>
      </w:r>
    </w:p>
    <w:p>
      <w:pPr>
        <w:spacing w:line="273" w:lineRule="auto" w:before="266"/>
        <w:ind w:left="1406" w:right="2461" w:firstLine="0"/>
        <w:jc w:val="left"/>
        <w:rPr>
          <w:b/>
          <w:sz w:val="18"/>
        </w:rPr>
      </w:pPr>
      <w:r>
        <w:rPr>
          <w:b/>
          <w:color w:val="231F20"/>
          <w:w w:val="110"/>
          <w:sz w:val="18"/>
        </w:rPr>
        <w:t>General Assembly reappoints the Revd Adrian Bulley to serve as Moderator of the Wessex synod from 1</w:t>
      </w:r>
      <w:r>
        <w:rPr>
          <w:b/>
          <w:color w:val="231F20"/>
          <w:w w:val="110"/>
          <w:position w:val="6"/>
          <w:sz w:val="10"/>
        </w:rPr>
        <w:t>st </w:t>
      </w:r>
      <w:r>
        <w:rPr>
          <w:b/>
          <w:color w:val="231F20"/>
          <w:w w:val="110"/>
          <w:sz w:val="18"/>
        </w:rPr>
        <w:t>February 2009 to 31</w:t>
      </w:r>
      <w:r>
        <w:rPr>
          <w:b/>
          <w:color w:val="231F20"/>
          <w:w w:val="110"/>
          <w:position w:val="6"/>
          <w:sz w:val="10"/>
        </w:rPr>
        <w:t>st </w:t>
      </w:r>
      <w:r>
        <w:rPr>
          <w:b/>
          <w:color w:val="231F20"/>
          <w:w w:val="110"/>
          <w:sz w:val="18"/>
        </w:rPr>
        <w:t>August 2014.</w:t>
      </w:r>
    </w:p>
    <w:p>
      <w:pPr>
        <w:pStyle w:val="BodyText"/>
        <w:rPr>
          <w:b/>
          <w:sz w:val="22"/>
        </w:rPr>
      </w:pPr>
    </w:p>
    <w:p>
      <w:pPr>
        <w:pStyle w:val="BodyText"/>
        <w:spacing w:before="4"/>
        <w:rPr>
          <w:b/>
          <w:sz w:val="19"/>
        </w:rPr>
      </w:pPr>
    </w:p>
    <w:p>
      <w:pPr>
        <w:pStyle w:val="BodyText"/>
        <w:ind w:left="1406"/>
      </w:pPr>
      <w:r>
        <w:rPr>
          <w:color w:val="231F20"/>
          <w:w w:val="110"/>
        </w:rPr>
        <w:t>Resolution 9 was carried by consensus.</w:t>
      </w:r>
    </w:p>
    <w:p>
      <w:pPr>
        <w:pStyle w:val="BodyText"/>
        <w:spacing w:before="1"/>
        <w:rPr>
          <w:sz w:val="23"/>
        </w:rPr>
      </w:pPr>
    </w:p>
    <w:p>
      <w:pPr>
        <w:pStyle w:val="BodyText"/>
        <w:spacing w:before="1"/>
        <w:ind w:left="1406"/>
      </w:pPr>
      <w:r>
        <w:rPr>
          <w:color w:val="231F20"/>
          <w:w w:val="110"/>
        </w:rPr>
        <w:t>Mr Hanson moved adoption of Resolution 10:</w:t>
      </w:r>
    </w:p>
    <w:p>
      <w:pPr>
        <w:pStyle w:val="BodyText"/>
        <w:spacing w:before="11"/>
        <w:rPr>
          <w:sz w:val="17"/>
        </w:rPr>
      </w:pPr>
    </w:p>
    <w:p>
      <w:pPr>
        <w:pStyle w:val="Heading4"/>
        <w:spacing w:line="235" w:lineRule="auto" w:before="1"/>
        <w:ind w:left="1563"/>
        <w:rPr>
          <w:sz w:val="50"/>
        </w:rPr>
      </w:pP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224"/>
          <w:w w:val="106"/>
        </w:rPr>
        <w:t>n</w:t>
      </w:r>
      <w:r>
        <w:rPr>
          <w:color w:val="231F20"/>
          <w:spacing w:val="-27"/>
          <w:w w:val="112"/>
          <w:position w:val="-28"/>
          <w:sz w:val="50"/>
        </w:rPr>
        <w:t>10</w:t>
      </w:r>
    </w:p>
    <w:p>
      <w:pPr>
        <w:pStyle w:val="Heading6"/>
        <w:spacing w:line="285" w:lineRule="auto" w:before="6"/>
        <w:ind w:left="1406" w:right="3415"/>
      </w:pPr>
      <w:r>
        <w:rPr>
          <w:color w:val="231F20"/>
          <w:w w:val="110"/>
        </w:rPr>
        <w:t>Reappointment of East Midlands Synod Moderator</w:t>
      </w:r>
    </w:p>
    <w:p>
      <w:pPr>
        <w:spacing w:before="208"/>
        <w:ind w:left="1406" w:right="0" w:firstLine="0"/>
        <w:jc w:val="left"/>
        <w:rPr>
          <w:b/>
          <w:sz w:val="18"/>
        </w:rPr>
      </w:pPr>
      <w:r>
        <w:rPr>
          <w:b/>
          <w:color w:val="231F20"/>
          <w:w w:val="110"/>
          <w:sz w:val="18"/>
        </w:rPr>
        <w:t>General Assembly reappoints the Revd</w:t>
      </w:r>
    </w:p>
    <w:p>
      <w:pPr>
        <w:spacing w:line="273" w:lineRule="auto" w:before="78"/>
        <w:ind w:left="1406" w:right="4361" w:firstLine="0"/>
        <w:jc w:val="left"/>
        <w:rPr>
          <w:b/>
          <w:sz w:val="18"/>
        </w:rPr>
      </w:pPr>
      <w:r>
        <w:rPr>
          <w:b/>
          <w:color w:val="231F20"/>
          <w:w w:val="110"/>
          <w:sz w:val="18"/>
        </w:rPr>
        <w:t>Terry Oakley to serve as Moderator of the East Midlands synod from 1</w:t>
      </w:r>
      <w:r>
        <w:rPr>
          <w:b/>
          <w:color w:val="231F20"/>
          <w:w w:val="110"/>
          <w:position w:val="6"/>
          <w:sz w:val="10"/>
        </w:rPr>
        <w:t>st </w:t>
      </w:r>
      <w:r>
        <w:rPr>
          <w:b/>
          <w:color w:val="231F20"/>
          <w:w w:val="110"/>
          <w:sz w:val="18"/>
        </w:rPr>
        <w:t>September 2010 to 31</w:t>
      </w:r>
      <w:r>
        <w:rPr>
          <w:b/>
          <w:color w:val="231F20"/>
          <w:w w:val="110"/>
          <w:position w:val="6"/>
          <w:sz w:val="10"/>
        </w:rPr>
        <w:t>st </w:t>
      </w:r>
      <w:r>
        <w:rPr>
          <w:b/>
          <w:color w:val="231F20"/>
          <w:w w:val="110"/>
          <w:sz w:val="18"/>
        </w:rPr>
        <w:t>May 2012.</w:t>
      </w:r>
    </w:p>
    <w:p>
      <w:pPr>
        <w:pStyle w:val="BodyText"/>
        <w:rPr>
          <w:b/>
          <w:sz w:val="22"/>
        </w:rPr>
      </w:pPr>
    </w:p>
    <w:p>
      <w:pPr>
        <w:pStyle w:val="BodyText"/>
        <w:spacing w:before="4"/>
        <w:rPr>
          <w:b/>
          <w:sz w:val="19"/>
        </w:rPr>
      </w:pPr>
    </w:p>
    <w:p>
      <w:pPr>
        <w:pStyle w:val="BodyText"/>
        <w:ind w:left="1406"/>
      </w:pPr>
      <w:r>
        <w:rPr>
          <w:color w:val="231F20"/>
          <w:w w:val="110"/>
        </w:rPr>
        <w:t>Resolution 10 was carried by consensus.</w:t>
      </w:r>
    </w:p>
    <w:p>
      <w:pPr>
        <w:pStyle w:val="BodyText"/>
        <w:spacing w:before="1"/>
        <w:rPr>
          <w:sz w:val="23"/>
        </w:rPr>
      </w:pPr>
    </w:p>
    <w:p>
      <w:pPr>
        <w:pStyle w:val="BodyText"/>
        <w:spacing w:before="1"/>
        <w:ind w:left="1406"/>
      </w:pPr>
      <w:r>
        <w:rPr>
          <w:color w:val="231F20"/>
          <w:w w:val="110"/>
        </w:rPr>
        <w:t>Mr Hanson moved adoption of Resolution 34:</w:t>
      </w:r>
    </w:p>
    <w:p>
      <w:pPr>
        <w:pStyle w:val="BodyText"/>
        <w:rPr>
          <w:sz w:val="20"/>
        </w:rPr>
      </w:pPr>
    </w:p>
    <w:p>
      <w:pPr>
        <w:pStyle w:val="BodyText"/>
        <w:rPr>
          <w:sz w:val="20"/>
        </w:rPr>
      </w:pPr>
    </w:p>
    <w:p>
      <w:pPr>
        <w:pStyle w:val="BodyText"/>
        <w:rPr>
          <w:sz w:val="20"/>
        </w:rPr>
      </w:pPr>
    </w:p>
    <w:p>
      <w:pPr>
        <w:pStyle w:val="BodyText"/>
        <w:spacing w:before="9"/>
        <w:rPr>
          <w:sz w:val="22"/>
        </w:rPr>
      </w:pPr>
    </w:p>
    <w:p>
      <w:pPr>
        <w:pStyle w:val="BodyText"/>
        <w:tabs>
          <w:tab w:pos="10617" w:val="right" w:leader="none"/>
        </w:tabs>
        <w:spacing w:before="95"/>
        <w:ind w:left="3502"/>
        <w:rPr>
          <w:rFonts w:ascii="Tahoma"/>
          <w:b/>
          <w:sz w:val="24"/>
        </w:rPr>
      </w:pPr>
      <w:r>
        <w:rPr>
          <w:color w:val="231F20"/>
        </w:rPr>
        <w:t>Past Moderators attending</w:t>
      </w:r>
      <w:r>
        <w:rPr>
          <w:color w:val="231F20"/>
          <w:spacing w:val="4"/>
        </w:rPr>
        <w:t> </w:t>
      </w:r>
      <w:r>
        <w:rPr>
          <w:color w:val="231F20"/>
        </w:rPr>
        <w:t>Assembly</w:t>
      </w:r>
      <w:r>
        <w:rPr>
          <w:color w:val="231F20"/>
          <w:spacing w:val="2"/>
        </w:rPr>
        <w:t> </w:t>
      </w:r>
      <w:r>
        <w:rPr>
          <w:color w:val="231F20"/>
        </w:rPr>
        <w:t>2008</w:t>
        <w:tab/>
      </w:r>
      <w:r>
        <w:rPr>
          <w:rFonts w:ascii="Tahoma"/>
          <w:b/>
          <w:color w:val="FFFFFF"/>
          <w:position w:val="-3"/>
          <w:sz w:val="24"/>
        </w:rPr>
        <w:t>17</w:t>
      </w:r>
    </w:p>
    <w:p>
      <w:pPr>
        <w:spacing w:after="0"/>
        <w:rPr>
          <w:rFonts w:ascii="Tahoma"/>
          <w:sz w:val="24"/>
        </w:rPr>
        <w:sectPr>
          <w:pgSz w:w="11880" w:h="16840"/>
          <w:pgMar w:top="880" w:bottom="280" w:left="580" w:right="560"/>
        </w:sectPr>
      </w:pPr>
    </w:p>
    <w:p>
      <w:pPr>
        <w:tabs>
          <w:tab w:pos="189" w:val="left" w:leader="none"/>
        </w:tabs>
        <w:spacing w:line="240" w:lineRule="auto"/>
        <w:ind w:left="-700" w:right="-15" w:firstLine="0"/>
        <w:rPr>
          <w:rFonts w:ascii="Tahoma"/>
          <w:sz w:val="20"/>
        </w:rPr>
      </w:pPr>
      <w:r>
        <w:rPr/>
        <w:pict>
          <v:group style="position:absolute;margin-left:0pt;margin-top:583.819031pt;width:515.0500pt;height:257.1pt;mso-position-horizontal-relative:page;mso-position-vertical-relative:page;z-index:251719680" coordorigin="0,11676" coordsize="10301,5142">
            <v:shape style="position:absolute;left:0;top:11689;width:3583;height:5130" type="#_x0000_t75" stroked="false">
              <v:imagedata r:id="rId163" o:title=""/>
            </v:shape>
            <v:shape style="position:absolute;left:3840;top:12412;width:3806;height:632" coordorigin="3841,12412" coordsize="3806,632" path="m7646,12780l3993,12780,3993,12412,3841,12412,3841,12780,3841,13044,7646,13044,7646,12780e" filled="true" fillcolor="#b6c7d1" stroked="false">
              <v:path arrowok="t"/>
              <v:fill type="solid"/>
            </v:shape>
            <v:line style="position:absolute" from="3841,12407" to="7646,12407" stroked="true" strokeweight=".5pt" strokecolor="#b6c7d1">
              <v:stroke dashstyle="solid"/>
            </v:line>
            <v:shape style="position:absolute;left:3992;top:12411;width:3654;height:369" coordorigin="3993,12412" coordsize="3654,369" path="m7646,12412l7002,12412,3993,12412,3993,12781,7002,12781,7646,12781,7646,12412e" filled="true" fillcolor="#b6c7d1" stroked="false">
              <v:path arrowok="t"/>
              <v:fill type="solid"/>
            </v:shape>
            <v:shape style="position:absolute;left:3553;top:12349;width:6747;height:2458" type="#_x0000_t75" stroked="false">
              <v:imagedata r:id="rId164" o:title=""/>
            </v:shape>
            <v:shape style="position:absolute;left:1144;top:11676;width:9091;height:2868" type="#_x0000_t202" filled="false" stroked="false">
              <v:textbox inset="0,0,0,0">
                <w:txbxContent>
                  <w:p>
                    <w:pPr>
                      <w:spacing w:before="0"/>
                      <w:ind w:left="0" w:right="0" w:firstLine="0"/>
                      <w:jc w:val="left"/>
                      <w:rPr>
                        <w:sz w:val="18"/>
                      </w:rPr>
                    </w:pPr>
                    <w:r>
                      <w:rPr>
                        <w:color w:val="231F20"/>
                        <w:w w:val="110"/>
                        <w:sz w:val="18"/>
                      </w:rPr>
                      <w:t>Mr Hanson moved adoption of Resolution 63:</w:t>
                    </w:r>
                  </w:p>
                  <w:p>
                    <w:pPr>
                      <w:spacing w:line="240" w:lineRule="auto" w:before="10"/>
                      <w:rPr>
                        <w:sz w:val="31"/>
                      </w:rPr>
                    </w:pPr>
                  </w:p>
                  <w:p>
                    <w:pPr>
                      <w:spacing w:before="0"/>
                      <w:ind w:left="2809" w:right="0" w:firstLine="0"/>
                      <w:jc w:val="left"/>
                      <w:rPr>
                        <w:b/>
                        <w:sz w:val="50"/>
                      </w:rPr>
                    </w:pPr>
                    <w:r>
                      <w:rPr>
                        <w:b/>
                        <w:color w:val="FFFFFF"/>
                        <w:spacing w:val="-21"/>
                        <w:w w:val="105"/>
                        <w:sz w:val="49"/>
                      </w:rPr>
                      <w:t>Resolution</w:t>
                    </w:r>
                    <w:r>
                      <w:rPr>
                        <w:b/>
                        <w:color w:val="231F20"/>
                        <w:spacing w:val="-21"/>
                        <w:w w:val="105"/>
                        <w:position w:val="-25"/>
                        <w:sz w:val="50"/>
                      </w:rPr>
                      <w:t>63</w:t>
                    </w:r>
                  </w:p>
                  <w:p>
                    <w:pPr>
                      <w:spacing w:line="285" w:lineRule="auto" w:before="5"/>
                      <w:ind w:left="2707" w:right="369" w:firstLine="0"/>
                      <w:jc w:val="left"/>
                      <w:rPr>
                        <w:b/>
                        <w:sz w:val="25"/>
                      </w:rPr>
                    </w:pPr>
                    <w:r>
                      <w:rPr>
                        <w:b/>
                        <w:color w:val="231F20"/>
                        <w:w w:val="110"/>
                        <w:sz w:val="25"/>
                      </w:rPr>
                      <w:t>Appointment of Secretary for Education and</w:t>
                    </w:r>
                    <w:r>
                      <w:rPr>
                        <w:b/>
                        <w:color w:val="231F20"/>
                        <w:spacing w:val="8"/>
                        <w:w w:val="110"/>
                        <w:sz w:val="25"/>
                      </w:rPr>
                      <w:t> </w:t>
                    </w:r>
                    <w:r>
                      <w:rPr>
                        <w:b/>
                        <w:color w:val="231F20"/>
                        <w:w w:val="110"/>
                        <w:sz w:val="25"/>
                      </w:rPr>
                      <w:t>Learning</w:t>
                    </w:r>
                  </w:p>
                  <w:p>
                    <w:pPr>
                      <w:spacing w:line="273" w:lineRule="auto" w:before="207"/>
                      <w:ind w:left="2707" w:right="0" w:firstLine="0"/>
                      <w:jc w:val="left"/>
                      <w:rPr>
                        <w:b/>
                        <w:sz w:val="18"/>
                      </w:rPr>
                    </w:pPr>
                    <w:r>
                      <w:rPr>
                        <w:b/>
                        <w:color w:val="231F20"/>
                        <w:w w:val="110"/>
                        <w:sz w:val="18"/>
                      </w:rPr>
                      <w:t>Assembly appoints the Revd Fiona Thomas as Secretary for Education and Learning from 1</w:t>
                    </w:r>
                    <w:r>
                      <w:rPr>
                        <w:b/>
                        <w:color w:val="231F20"/>
                        <w:w w:val="110"/>
                        <w:position w:val="6"/>
                        <w:sz w:val="10"/>
                      </w:rPr>
                      <w:t>st </w:t>
                    </w:r>
                    <w:r>
                      <w:rPr>
                        <w:b/>
                        <w:color w:val="231F20"/>
                        <w:w w:val="110"/>
                        <w:sz w:val="18"/>
                      </w:rPr>
                      <w:t>November 2008.</w:t>
                    </w:r>
                  </w:p>
                </w:txbxContent>
              </v:textbox>
              <w10:wrap type="none"/>
            </v:shape>
            <v:shape style="position:absolute;left:3851;top:15074;width:4155;height:219" type="#_x0000_t202" filled="false" stroked="false">
              <v:textbox inset="0,0,0,0">
                <w:txbxContent>
                  <w:p>
                    <w:pPr>
                      <w:spacing w:before="0"/>
                      <w:ind w:left="0" w:right="0" w:firstLine="0"/>
                      <w:jc w:val="left"/>
                      <w:rPr>
                        <w:sz w:val="18"/>
                      </w:rPr>
                    </w:pPr>
                    <w:r>
                      <w:rPr>
                        <w:color w:val="231F20"/>
                        <w:w w:val="110"/>
                        <w:sz w:val="18"/>
                      </w:rPr>
                      <w:t>Resolution 63 was </w:t>
                    </w:r>
                    <w:r>
                      <w:rPr>
                        <w:color w:val="231F20"/>
                        <w:spacing w:val="2"/>
                        <w:w w:val="110"/>
                        <w:sz w:val="18"/>
                      </w:rPr>
                      <w:t>carried </w:t>
                    </w:r>
                    <w:r>
                      <w:rPr>
                        <w:color w:val="231F20"/>
                        <w:w w:val="110"/>
                        <w:sz w:val="18"/>
                      </w:rPr>
                      <w:t>by</w:t>
                    </w:r>
                    <w:r>
                      <w:rPr>
                        <w:color w:val="231F20"/>
                        <w:spacing w:val="56"/>
                        <w:w w:val="110"/>
                        <w:sz w:val="18"/>
                      </w:rPr>
                      <w:t> </w:t>
                    </w:r>
                    <w:r>
                      <w:rPr>
                        <w:color w:val="231F20"/>
                        <w:w w:val="110"/>
                        <w:sz w:val="18"/>
                      </w:rPr>
                      <w:t>consensus.</w:t>
                    </w:r>
                  </w:p>
                </w:txbxContent>
              </v:textbox>
              <w10:wrap type="none"/>
            </v:shape>
            <v:shape style="position:absolute;left:804;top:15941;width:366;height:297" type="#_x0000_t202" filled="false" stroked="false">
              <v:textbox inset="0,0,0,0">
                <w:txbxContent>
                  <w:p>
                    <w:pPr>
                      <w:spacing w:line="286" w:lineRule="exact" w:before="0"/>
                      <w:ind w:left="0" w:right="0" w:firstLine="0"/>
                      <w:jc w:val="left"/>
                      <w:rPr>
                        <w:rFonts w:ascii="Tahoma"/>
                        <w:b/>
                        <w:sz w:val="24"/>
                      </w:rPr>
                    </w:pPr>
                    <w:r>
                      <w:rPr>
                        <w:rFonts w:ascii="Tahoma"/>
                        <w:b/>
                        <w:color w:val="231F20"/>
                        <w:w w:val="115"/>
                        <w:sz w:val="24"/>
                      </w:rPr>
                      <w:t>18</w:t>
                    </w:r>
                  </w:p>
                </w:txbxContent>
              </v:textbox>
              <w10:wrap type="none"/>
            </v:shape>
            <v:shape style="position:absolute;left:1994;top:15945;width:7330;height:293" type="#_x0000_t202" filled="false" stroked="false">
              <v:textbox inset="0,0,0,0">
                <w:txbxContent>
                  <w:p>
                    <w:pPr>
                      <w:spacing w:before="7"/>
                      <w:ind w:left="0" w:right="0" w:firstLine="0"/>
                      <w:jc w:val="left"/>
                      <w:rPr>
                        <w:rFonts w:ascii="Arial"/>
                        <w:sz w:val="24"/>
                      </w:rPr>
                    </w:pPr>
                    <w:r>
                      <w:rPr>
                        <w:rFonts w:ascii="Arial"/>
                        <w:color w:val="7B9AA9"/>
                        <w:w w:val="105"/>
                        <w:sz w:val="24"/>
                      </w:rPr>
                      <w:t>Record of the United Reformed Church General Assembly 2008</w:t>
                    </w:r>
                  </w:p>
                </w:txbxContent>
              </v:textbox>
              <w10:wrap type="none"/>
            </v:shape>
            <w10:wrap type="none"/>
          </v:group>
        </w:pict>
      </w:r>
      <w:r>
        <w:rPr/>
        <w:pict>
          <v:group style="position:absolute;margin-left:43.050297pt;margin-top:243.733002pt;width:550.6pt;height:303.9pt;mso-position-horizontal-relative:page;mso-position-vertical-relative:page;z-index:-259624960" coordorigin="861,4875" coordsize="11012,6078">
            <v:shape style="position:absolute;left:1147;top:4936;width:3806;height:634" coordorigin="1148,4936" coordsize="3806,634" path="m4953,5306l1300,5306,1300,4936,1148,4936,1148,5306,1148,5570,4953,5570,4953,5306e" filled="true" fillcolor="#b6c7d1" stroked="false">
              <v:path arrowok="t"/>
              <v:fill type="solid"/>
            </v:shape>
            <v:line style="position:absolute" from="1148,4935" to="4953,4935" stroked="true" strokeweight=".1pt" strokecolor="#b6c7d1">
              <v:stroke dashstyle="solid"/>
            </v:line>
            <v:shape style="position:absolute;left:1299;top:4937;width:3654;height:370" coordorigin="1300,4937" coordsize="3654,370" path="m4953,4937l4310,4937,1300,4937,1300,5306,4310,5306,4953,5306,4953,4937e" filled="true" fillcolor="#b6c7d1" stroked="false">
              <v:path arrowok="t"/>
              <v:fill type="solid"/>
            </v:shape>
            <v:shape style="position:absolute;left:861;top:4874;width:9411;height:2308" type="#_x0000_t75" stroked="false">
              <v:imagedata r:id="rId165" o:title=""/>
            </v:shape>
            <v:shape style="position:absolute;left:1176;top:8628;width:3806;height:632" coordorigin="1176,8628" coordsize="3806,632" path="m4982,8996l1328,8996,1328,8628,1176,8628,1176,8996,1176,9260,4982,9260,4982,8996e" filled="true" fillcolor="#b6c7d1" stroked="false">
              <v:path arrowok="t"/>
              <v:fill type="solid"/>
            </v:shape>
            <v:line style="position:absolute" from="1176,8626" to="4982,8626" stroked="true" strokeweight=".2pt" strokecolor="#b6c7d1">
              <v:stroke dashstyle="solid"/>
            </v:line>
            <v:shape style="position:absolute;left:1328;top:8627;width:3654;height:369" coordorigin="1328,8628" coordsize="3654,369" path="m4982,8628l4338,8628,1328,8628,1328,8997,4338,8997,4982,8997,4982,8628e" filled="true" fillcolor="#b6c7d1" stroked="false">
              <v:path arrowok="t"/>
              <v:fill type="solid"/>
            </v:shape>
            <v:shape style="position:absolute;left:889;top:8565;width:9411;height:2387" type="#_x0000_t75" stroked="false">
              <v:imagedata r:id="rId166" o:title=""/>
            </v:shape>
            <v:shape style="position:absolute;left:8801;top:7028;width:3071;height:2861" type="#_x0000_t75" stroked="false">
              <v:imagedata r:id="rId167" o:title=""/>
            </v:shape>
            <v:shape style="position:absolute;left:8962;top:8565;width:1338;height:1053" type="#_x0000_t75" stroked="false">
              <v:imagedata r:id="rId168" o:title=""/>
            </v:shape>
            <w10:wrap type="none"/>
          </v:group>
        </w:pict>
      </w:r>
      <w:r>
        <w:rPr>
          <w:rFonts w:ascii="Tahoma"/>
          <w:sz w:val="20"/>
        </w:rPr>
        <w:drawing>
          <wp:inline distT="0" distB="0" distL="0" distR="0">
            <wp:extent cx="429652" cy="2328862"/>
            <wp:effectExtent l="0" t="0" r="0" b="0"/>
            <wp:docPr id="21" name="image165.png"/>
            <wp:cNvGraphicFramePr>
              <a:graphicFrameLocks noChangeAspect="1"/>
            </wp:cNvGraphicFramePr>
            <a:graphic>
              <a:graphicData uri="http://schemas.openxmlformats.org/drawingml/2006/picture">
                <pic:pic>
                  <pic:nvPicPr>
                    <pic:cNvPr id="22" name="image165.png"/>
                    <pic:cNvPicPr/>
                  </pic:nvPicPr>
                  <pic:blipFill>
                    <a:blip r:embed="rId169" cstate="print"/>
                    <a:stretch>
                      <a:fillRect/>
                    </a:stretch>
                  </pic:blipFill>
                  <pic:spPr>
                    <a:xfrm>
                      <a:off x="0" y="0"/>
                      <a:ext cx="429652" cy="2328862"/>
                    </a:xfrm>
                    <a:prstGeom prst="rect">
                      <a:avLst/>
                    </a:prstGeom>
                  </pic:spPr>
                </pic:pic>
              </a:graphicData>
            </a:graphic>
          </wp:inline>
        </w:drawing>
      </w:r>
      <w:r>
        <w:rPr>
          <w:rFonts w:ascii="Tahoma"/>
          <w:sz w:val="20"/>
        </w:rPr>
      </w:r>
      <w:r>
        <w:rPr>
          <w:rFonts w:ascii="Tahoma"/>
          <w:sz w:val="20"/>
        </w:rPr>
        <w:tab/>
      </w:r>
      <w:r>
        <w:rPr>
          <w:rFonts w:ascii="Tahoma"/>
          <w:position w:val="12"/>
          <w:sz w:val="20"/>
        </w:rPr>
        <w:pict>
          <v:group style="width:470.55pt;height:120.95pt;mso-position-horizontal-relative:char;mso-position-vertical-relative:line" coordorigin="0,0" coordsize="9411,2419">
            <v:rect style="position:absolute;left:286;top:502;width:3806;height:264" filled="true" fillcolor="#b6c7d1" stroked="false">
              <v:fill type="solid"/>
            </v:rect>
            <v:rect style="position:absolute;left:286;top:132;width:152;height:370" filled="true" fillcolor="#b6c7d1" stroked="false">
              <v:fill type="solid"/>
            </v:rect>
            <v:line style="position:absolute" from="287,129" to="4092,129" stroked="true" strokeweight=".4pt" strokecolor="#b6c7d1">
              <v:stroke dashstyle="solid"/>
            </v:line>
            <v:rect style="position:absolute;left:3448;top:133;width:644;height:369" filled="true" fillcolor="#b6c7d1" stroked="false">
              <v:fill type="solid"/>
            </v:rect>
            <v:rect style="position:absolute;left:438;top:133;width:3010;height:369" filled="true" fillcolor="#b6c7d1" stroked="false">
              <v:fill type="solid"/>
            </v:rect>
            <v:shape style="position:absolute;left:0;top:71;width:9411;height:2348" type="#_x0000_t75" stroked="false">
              <v:imagedata r:id="rId170" o:title=""/>
            </v:shape>
            <v:shape style="position:absolute;left:255;top:0;width:7597;height:1191" type="#_x0000_t202" filled="false" stroked="false">
              <v:textbox inset="0,0,0,0">
                <w:txbxContent>
                  <w:p>
                    <w:pPr>
                      <w:spacing w:before="4"/>
                      <w:ind w:left="145"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34"/>
                        <w:w w:val="106"/>
                        <w:sz w:val="49"/>
                      </w:rPr>
                      <w:t>n</w:t>
                    </w:r>
                    <w:r>
                      <w:rPr>
                        <w:b/>
                        <w:color w:val="231F20"/>
                        <w:spacing w:val="-5"/>
                        <w:w w:val="112"/>
                        <w:position w:val="-27"/>
                        <w:sz w:val="50"/>
                      </w:rPr>
                      <w:t>34</w:t>
                    </w:r>
                  </w:p>
                  <w:p>
                    <w:pPr>
                      <w:spacing w:before="4"/>
                      <w:ind w:left="0" w:right="0" w:firstLine="0"/>
                      <w:jc w:val="left"/>
                      <w:rPr>
                        <w:b/>
                        <w:sz w:val="25"/>
                      </w:rPr>
                    </w:pPr>
                    <w:r>
                      <w:rPr>
                        <w:b/>
                        <w:color w:val="231F20"/>
                        <w:w w:val="110"/>
                        <w:sz w:val="25"/>
                      </w:rPr>
                      <w:t>Appointment of West Midlands Synod Moderator</w:t>
                    </w:r>
                  </w:p>
                </w:txbxContent>
              </v:textbox>
              <w10:wrap type="none"/>
            </v:shape>
            <v:shape style="position:absolute;left:255;top:1706;width:8763;height:469" type="#_x0000_t202" filled="false" stroked="false">
              <v:textbox inset="0,0,0,0">
                <w:txbxContent>
                  <w:p>
                    <w:pPr>
                      <w:spacing w:line="273" w:lineRule="auto" w:before="0"/>
                      <w:ind w:left="0" w:right="0" w:firstLine="0"/>
                      <w:jc w:val="left"/>
                      <w:rPr>
                        <w:b/>
                        <w:sz w:val="18"/>
                      </w:rPr>
                    </w:pPr>
                    <w:r>
                      <w:rPr>
                        <w:b/>
                        <w:color w:val="231F20"/>
                        <w:w w:val="110"/>
                        <w:sz w:val="18"/>
                      </w:rPr>
                      <w:t>General Assembly appoints the Revd Roy Lowes to serve as Moderator of the West Midlands synod from 1</w:t>
                    </w:r>
                    <w:r>
                      <w:rPr>
                        <w:b/>
                        <w:color w:val="231F20"/>
                        <w:w w:val="110"/>
                        <w:position w:val="6"/>
                        <w:sz w:val="10"/>
                      </w:rPr>
                      <w:t>st </w:t>
                    </w:r>
                    <w:r>
                      <w:rPr>
                        <w:b/>
                        <w:color w:val="231F20"/>
                        <w:w w:val="110"/>
                        <w:sz w:val="18"/>
                      </w:rPr>
                      <w:t>September 2008 to 31</w:t>
                    </w:r>
                    <w:r>
                      <w:rPr>
                        <w:b/>
                        <w:color w:val="231F20"/>
                        <w:w w:val="110"/>
                        <w:position w:val="6"/>
                        <w:sz w:val="10"/>
                      </w:rPr>
                      <w:t>st </w:t>
                    </w:r>
                    <w:r>
                      <w:rPr>
                        <w:b/>
                        <w:color w:val="231F20"/>
                        <w:w w:val="110"/>
                        <w:sz w:val="18"/>
                      </w:rPr>
                      <w:t>August 2015.</w:t>
                    </w:r>
                  </w:p>
                </w:txbxContent>
              </v:textbox>
              <w10:wrap type="none"/>
            </v:shape>
          </v:group>
        </w:pict>
      </w:r>
      <w:r>
        <w:rPr>
          <w:rFonts w:ascii="Tahoma"/>
          <w:position w:val="12"/>
          <w:sz w:val="20"/>
        </w:rPr>
      </w:r>
    </w:p>
    <w:p>
      <w:pPr>
        <w:pStyle w:val="BodyText"/>
        <w:spacing w:before="126"/>
        <w:ind w:left="444"/>
      </w:pPr>
      <w:r>
        <w:rPr>
          <w:color w:val="231F20"/>
          <w:w w:val="110"/>
        </w:rPr>
        <w:t>Resolution 34 was carried by consensus.</w:t>
      </w:r>
    </w:p>
    <w:p>
      <w:pPr>
        <w:pStyle w:val="BodyText"/>
        <w:spacing w:before="1"/>
        <w:rPr>
          <w:sz w:val="23"/>
        </w:rPr>
      </w:pPr>
    </w:p>
    <w:p>
      <w:pPr>
        <w:pStyle w:val="BodyText"/>
        <w:ind w:left="444"/>
      </w:pPr>
      <w:r>
        <w:rPr>
          <w:color w:val="231F20"/>
          <w:w w:val="110"/>
        </w:rPr>
        <w:t>Mr Hanson moved adoption of Resolution 56:</w:t>
      </w:r>
    </w:p>
    <w:p>
      <w:pPr>
        <w:pStyle w:val="BodyText"/>
        <w:spacing w:before="10"/>
        <w:rPr>
          <w:sz w:val="20"/>
        </w:rPr>
      </w:pPr>
    </w:p>
    <w:p>
      <w:pPr>
        <w:pStyle w:val="Heading4"/>
        <w:rPr>
          <w:sz w:val="50"/>
        </w:rPr>
      </w:pP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200"/>
          <w:w w:val="106"/>
        </w:rPr>
        <w:t>n</w:t>
      </w:r>
      <w:r>
        <w:rPr>
          <w:color w:val="231F20"/>
          <w:spacing w:val="-12"/>
          <w:w w:val="112"/>
          <w:position w:val="-27"/>
          <w:sz w:val="50"/>
        </w:rPr>
        <w:t>56</w:t>
      </w:r>
    </w:p>
    <w:p>
      <w:pPr>
        <w:pStyle w:val="Heading6"/>
      </w:pPr>
      <w:r>
        <w:rPr>
          <w:color w:val="231F20"/>
          <w:w w:val="110"/>
        </w:rPr>
        <w:t>Appointment of Thames North Synod Moderator</w:t>
      </w:r>
    </w:p>
    <w:p>
      <w:pPr>
        <w:spacing w:line="273" w:lineRule="auto" w:before="267"/>
        <w:ind w:left="444" w:right="681" w:firstLine="0"/>
        <w:jc w:val="left"/>
        <w:rPr>
          <w:b/>
          <w:sz w:val="18"/>
        </w:rPr>
      </w:pPr>
      <w:r>
        <w:rPr>
          <w:b/>
          <w:color w:val="231F20"/>
          <w:w w:val="110"/>
          <w:sz w:val="18"/>
        </w:rPr>
        <w:t>General Assembly appoints the Revd Andrew Prasad to serve as Moderator of the Thames North synod from 1</w:t>
      </w:r>
      <w:r>
        <w:rPr>
          <w:b/>
          <w:color w:val="231F20"/>
          <w:w w:val="110"/>
          <w:position w:val="6"/>
          <w:sz w:val="10"/>
        </w:rPr>
        <w:t>st </w:t>
      </w:r>
      <w:r>
        <w:rPr>
          <w:b/>
          <w:color w:val="231F20"/>
          <w:w w:val="110"/>
          <w:sz w:val="18"/>
        </w:rPr>
        <w:t>October 2008 to 30</w:t>
      </w:r>
      <w:r>
        <w:rPr>
          <w:b/>
          <w:color w:val="231F20"/>
          <w:w w:val="110"/>
          <w:position w:val="6"/>
          <w:sz w:val="10"/>
        </w:rPr>
        <w:t>th </w:t>
      </w:r>
      <w:r>
        <w:rPr>
          <w:b/>
          <w:color w:val="231F20"/>
          <w:w w:val="110"/>
          <w:sz w:val="18"/>
        </w:rPr>
        <w:t>September 2015, subject to review before the end of that period.</w:t>
      </w:r>
    </w:p>
    <w:p>
      <w:pPr>
        <w:pStyle w:val="BodyText"/>
        <w:rPr>
          <w:b/>
          <w:sz w:val="22"/>
        </w:rPr>
      </w:pPr>
    </w:p>
    <w:p>
      <w:pPr>
        <w:pStyle w:val="BodyText"/>
        <w:spacing w:before="3"/>
        <w:rPr>
          <w:b/>
          <w:sz w:val="19"/>
        </w:rPr>
      </w:pPr>
    </w:p>
    <w:p>
      <w:pPr>
        <w:pStyle w:val="BodyText"/>
        <w:spacing w:before="1"/>
        <w:ind w:left="444"/>
      </w:pPr>
      <w:r>
        <w:rPr>
          <w:color w:val="231F20"/>
          <w:w w:val="110"/>
        </w:rPr>
        <w:t>Resolution 56 was carried by consensus.</w:t>
      </w:r>
    </w:p>
    <w:p>
      <w:pPr>
        <w:pStyle w:val="BodyText"/>
        <w:spacing w:before="1"/>
        <w:rPr>
          <w:sz w:val="23"/>
        </w:rPr>
      </w:pPr>
    </w:p>
    <w:p>
      <w:pPr>
        <w:pStyle w:val="BodyText"/>
        <w:ind w:left="444"/>
      </w:pPr>
      <w:r>
        <w:rPr>
          <w:color w:val="231F20"/>
          <w:w w:val="110"/>
        </w:rPr>
        <w:t>Mr Hanson moved adoption of Resolution 60:</w:t>
      </w:r>
    </w:p>
    <w:p>
      <w:pPr>
        <w:pStyle w:val="BodyText"/>
        <w:spacing w:before="6"/>
        <w:rPr>
          <w:sz w:val="22"/>
        </w:rPr>
      </w:pPr>
    </w:p>
    <w:p>
      <w:pPr>
        <w:pStyle w:val="Heading4"/>
        <w:ind w:left="589"/>
        <w:rPr>
          <w:sz w:val="50"/>
        </w:rPr>
      </w:pP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236"/>
          <w:w w:val="106"/>
        </w:rPr>
        <w:t>n</w:t>
      </w:r>
      <w:r>
        <w:rPr>
          <w:color w:val="231F20"/>
          <w:spacing w:val="-4"/>
          <w:w w:val="112"/>
          <w:position w:val="-25"/>
          <w:sz w:val="50"/>
        </w:rPr>
        <w:t>60</w:t>
      </w:r>
    </w:p>
    <w:p>
      <w:pPr>
        <w:pStyle w:val="Heading6"/>
      </w:pPr>
      <w:r>
        <w:rPr>
          <w:color w:val="231F20"/>
          <w:w w:val="110"/>
        </w:rPr>
        <w:t>Appointment of Secretary for Ministries</w:t>
      </w:r>
    </w:p>
    <w:p>
      <w:pPr>
        <w:spacing w:line="273" w:lineRule="auto" w:before="267"/>
        <w:ind w:left="444" w:right="681" w:firstLine="0"/>
        <w:jc w:val="left"/>
        <w:rPr>
          <w:b/>
          <w:sz w:val="18"/>
        </w:rPr>
      </w:pPr>
      <w:r>
        <w:rPr>
          <w:b/>
          <w:color w:val="231F20"/>
          <w:w w:val="110"/>
          <w:sz w:val="18"/>
        </w:rPr>
        <w:t>Assembly appoints the Revd Craig Bowman to serve as Secretary for Ministries from 1</w:t>
      </w:r>
      <w:r>
        <w:rPr>
          <w:b/>
          <w:color w:val="231F20"/>
          <w:w w:val="110"/>
          <w:position w:val="6"/>
          <w:sz w:val="10"/>
        </w:rPr>
        <w:t>st </w:t>
      </w:r>
      <w:r>
        <w:rPr>
          <w:b/>
          <w:color w:val="231F20"/>
          <w:w w:val="110"/>
          <w:sz w:val="18"/>
        </w:rPr>
        <w:t>September 2008 until 31</w:t>
      </w:r>
      <w:r>
        <w:rPr>
          <w:b/>
          <w:color w:val="231F20"/>
          <w:w w:val="110"/>
          <w:position w:val="6"/>
          <w:sz w:val="10"/>
        </w:rPr>
        <w:t>st </w:t>
      </w:r>
      <w:r>
        <w:rPr>
          <w:b/>
          <w:color w:val="231F20"/>
          <w:w w:val="110"/>
          <w:sz w:val="18"/>
        </w:rPr>
        <w:t>August 2013, subject to review before the end of that period.</w:t>
      </w:r>
    </w:p>
    <w:p>
      <w:pPr>
        <w:pStyle w:val="BodyText"/>
        <w:rPr>
          <w:b/>
          <w:sz w:val="22"/>
        </w:rPr>
      </w:pPr>
    </w:p>
    <w:p>
      <w:pPr>
        <w:pStyle w:val="BodyText"/>
        <w:spacing w:before="3"/>
        <w:rPr>
          <w:b/>
          <w:sz w:val="19"/>
        </w:rPr>
      </w:pPr>
    </w:p>
    <w:p>
      <w:pPr>
        <w:pStyle w:val="BodyText"/>
        <w:ind w:left="444"/>
      </w:pPr>
      <w:r>
        <w:rPr>
          <w:color w:val="231F20"/>
          <w:w w:val="110"/>
        </w:rPr>
        <w:t>Resolution 60 was carried by consensus.</w:t>
      </w:r>
    </w:p>
    <w:p>
      <w:pPr>
        <w:spacing w:after="0"/>
        <w:sectPr>
          <w:pgSz w:w="11900" w:h="16820"/>
          <w:pgMar w:top="0" w:bottom="0" w:left="700" w:right="1540"/>
        </w:sectPr>
      </w:pPr>
    </w:p>
    <w:p>
      <w:pPr>
        <w:pStyle w:val="BodyText"/>
        <w:rPr>
          <w:sz w:val="20"/>
        </w:rPr>
      </w:pPr>
      <w:r>
        <w:rPr/>
        <w:drawing>
          <wp:anchor distT="0" distB="0" distL="0" distR="0" allowOverlap="1" layoutInCell="1" locked="0" behindDoc="0" simplePos="0" relativeHeight="251725824">
            <wp:simplePos x="0" y="0"/>
            <wp:positionH relativeFrom="page">
              <wp:posOffset>7120647</wp:posOffset>
            </wp:positionH>
            <wp:positionV relativeFrom="page">
              <wp:posOffset>50</wp:posOffset>
            </wp:positionV>
            <wp:extent cx="419315" cy="2328583"/>
            <wp:effectExtent l="0" t="0" r="0" b="0"/>
            <wp:wrapNone/>
            <wp:docPr id="23" name="image167.png"/>
            <wp:cNvGraphicFramePr>
              <a:graphicFrameLocks noChangeAspect="1"/>
            </wp:cNvGraphicFramePr>
            <a:graphic>
              <a:graphicData uri="http://schemas.openxmlformats.org/drawingml/2006/picture">
                <pic:pic>
                  <pic:nvPicPr>
                    <pic:cNvPr id="24" name="image167.png"/>
                    <pic:cNvPicPr/>
                  </pic:nvPicPr>
                  <pic:blipFill>
                    <a:blip r:embed="rId171" cstate="print"/>
                    <a:stretch>
                      <a:fillRect/>
                    </a:stretch>
                  </pic:blipFill>
                  <pic:spPr>
                    <a:xfrm>
                      <a:off x="0" y="0"/>
                      <a:ext cx="419315" cy="2328583"/>
                    </a:xfrm>
                    <a:prstGeom prst="rect">
                      <a:avLst/>
                    </a:prstGeom>
                  </pic:spPr>
                </pic:pic>
              </a:graphicData>
            </a:graphic>
          </wp:anchor>
        </w:drawing>
      </w:r>
      <w:r>
        <w:rPr/>
        <w:pict>
          <v:group style="position:absolute;margin-left:82.340393pt;margin-top:455.340973pt;width:509.55pt;height:386.6pt;mso-position-horizontal-relative:page;mso-position-vertical-relative:page;z-index:-259618816" coordorigin="1647,9107" coordsize="10191,7732">
            <v:shape style="position:absolute;left:1933;top:9168;width:3806;height:634" coordorigin="1934,9168" coordsize="3806,634" path="m5739,9538l2086,9538,2086,9168,1934,9168,1934,9538,1934,9802,5739,9802,5739,9538e" filled="true" fillcolor="#b6c7d1" stroked="false">
              <v:path arrowok="t"/>
              <v:fill type="solid"/>
            </v:shape>
            <v:line style="position:absolute" from="1934,9167" to="5739,9167" stroked="true" strokeweight=".1pt" strokecolor="#b6c7d1">
              <v:stroke dashstyle="solid"/>
            </v:line>
            <v:shape style="position:absolute;left:2085;top:9169;width:3654;height:369" coordorigin="2086,9169" coordsize="3654,369" path="m5739,9169l5096,9169,2086,9169,2086,9538,5096,9538,5739,9538,5739,9169e" filled="true" fillcolor="#b6c7d1" stroked="false">
              <v:path arrowok="t"/>
              <v:fill type="solid"/>
            </v:shape>
            <v:shape style="position:absolute;left:1646;top:9106;width:9326;height:2852" type="#_x0000_t75" stroked="false">
              <v:imagedata r:id="rId172" o:title=""/>
            </v:shape>
            <v:shape style="position:absolute;left:9328;top:9789;width:2510;height:7049" type="#_x0000_t75" stroked="false">
              <v:imagedata r:id="rId173" o:title=""/>
            </v:shape>
            <v:shape style="position:absolute;left:10753;top:15995;width:319;height:184" type="#_x0000_t75" stroked="false">
              <v:imagedata r:id="rId174" o:title=""/>
            </v:shape>
            <v:shape style="position:absolute;left:9328;top:15995;width:456;height:238" type="#_x0000_t75" stroked="false">
              <v:imagedata r:id="rId175" o:title=""/>
            </v:shape>
            <v:shape style="position:absolute;left:9328;top:9789;width:1645;height:2169" type="#_x0000_t75" stroked="false">
              <v:imagedata r:id="rId176" o:title=""/>
            </v:shape>
            <w10:wrap type="none"/>
          </v:group>
        </w:pict>
      </w:r>
    </w:p>
    <w:p>
      <w:pPr>
        <w:pStyle w:val="BodyText"/>
        <w:rPr>
          <w:sz w:val="20"/>
        </w:rPr>
      </w:pPr>
    </w:p>
    <w:p>
      <w:pPr>
        <w:pStyle w:val="BodyText"/>
        <w:rPr>
          <w:sz w:val="20"/>
        </w:rPr>
      </w:pPr>
    </w:p>
    <w:p>
      <w:pPr>
        <w:pStyle w:val="BodyText"/>
        <w:rPr>
          <w:sz w:val="22"/>
        </w:rPr>
      </w:pPr>
    </w:p>
    <w:p>
      <w:pPr>
        <w:pStyle w:val="Heading6"/>
        <w:spacing w:before="102"/>
        <w:ind w:left="398"/>
      </w:pPr>
      <w:r>
        <w:rPr>
          <w:color w:val="231F20"/>
          <w:w w:val="110"/>
        </w:rPr>
        <w:t>Youth and Children’s Work</w:t>
      </w:r>
    </w:p>
    <w:p>
      <w:pPr>
        <w:pStyle w:val="BodyText"/>
        <w:spacing w:line="273" w:lineRule="auto" w:before="266"/>
        <w:ind w:left="398" w:right="1328"/>
      </w:pPr>
      <w:r>
        <w:rPr>
          <w:color w:val="231F20"/>
          <w:w w:val="110"/>
        </w:rPr>
        <w:t>The Report of the Youth and Children’s Work Committee was presented by the Convener, the Revd Neil Thorogood.</w:t>
      </w:r>
    </w:p>
    <w:p>
      <w:pPr>
        <w:pStyle w:val="BodyText"/>
        <w:spacing w:before="8"/>
        <w:rPr>
          <w:sz w:val="20"/>
        </w:rPr>
      </w:pPr>
    </w:p>
    <w:p>
      <w:pPr>
        <w:pStyle w:val="BodyText"/>
        <w:spacing w:before="1"/>
        <w:ind w:left="398"/>
      </w:pPr>
      <w:r>
        <w:rPr>
          <w:color w:val="231F20"/>
          <w:w w:val="110"/>
        </w:rPr>
        <w:t>Mr Thorogood moved adoption of Resolution 36:</w:t>
      </w:r>
    </w:p>
    <w:p>
      <w:pPr>
        <w:pStyle w:val="BodyText"/>
        <w:spacing w:before="3"/>
        <w:rPr>
          <w:sz w:val="17"/>
        </w:rPr>
      </w:pPr>
      <w:r>
        <w:rPr/>
        <w:pict>
          <v:group style="position:absolute;margin-left:83.755348pt;margin-top:12.468348pt;width:470.55pt;height:121.5pt;mso-position-horizontal-relative:page;mso-position-vertical-relative:paragraph;z-index:-251593728;mso-wrap-distance-left:0;mso-wrap-distance-right:0" coordorigin="1675,249" coordsize="9411,2430">
            <v:rect style="position:absolute;left:1962;top:752;width:3806;height:264" filled="true" fillcolor="#b6c7d1" stroked="false">
              <v:fill type="solid"/>
            </v:rect>
            <v:rect style="position:absolute;left:1962;top:382;width:152;height:370" filled="true" fillcolor="#b6c7d1" stroked="false">
              <v:fill type="solid"/>
            </v:rect>
            <v:line style="position:absolute" from="1962,378" to="5767,378" stroked="true" strokeweight=".4pt" strokecolor="#b6c7d1">
              <v:stroke dashstyle="solid"/>
            </v:line>
            <v:rect style="position:absolute;left:5123;top:382;width:644;height:369" filled="true" fillcolor="#b6c7d1" stroked="false">
              <v:fill type="solid"/>
            </v:rect>
            <v:rect style="position:absolute;left:2114;top:382;width:3010;height:369" filled="true" fillcolor="#b6c7d1" stroked="false">
              <v:fill type="solid"/>
            </v:rect>
            <v:shape style="position:absolute;left:1675;top:320;width:9411;height:2359" type="#_x0000_t75" stroked="false">
              <v:imagedata r:id="rId177" o:title=""/>
            </v:shape>
            <v:shape style="position:absolute;left:1675;top:249;width:9411;height:2430" type="#_x0000_t202" filled="false" stroked="false">
              <v:textbox inset="0,0,0,0">
                <w:txbxContent>
                  <w:p>
                    <w:pPr>
                      <w:spacing w:line="235" w:lineRule="auto" w:before="9"/>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199"/>
                        <w:w w:val="106"/>
                        <w:sz w:val="49"/>
                      </w:rPr>
                      <w:t>n</w:t>
                    </w:r>
                    <w:r>
                      <w:rPr>
                        <w:b/>
                        <w:color w:val="231F20"/>
                        <w:spacing w:val="-13"/>
                        <w:w w:val="112"/>
                        <w:position w:val="-25"/>
                        <w:sz w:val="50"/>
                      </w:rPr>
                      <w:t>36</w:t>
                    </w:r>
                  </w:p>
                  <w:p>
                    <w:pPr>
                      <w:spacing w:before="7"/>
                      <w:ind w:left="283" w:right="0" w:firstLine="0"/>
                      <w:jc w:val="left"/>
                      <w:rPr>
                        <w:b/>
                        <w:sz w:val="25"/>
                      </w:rPr>
                    </w:pPr>
                    <w:r>
                      <w:rPr>
                        <w:b/>
                        <w:color w:val="231F20"/>
                        <w:w w:val="110"/>
                        <w:sz w:val="25"/>
                      </w:rPr>
                      <w:t>Vision for Youth and Children’s Work</w:t>
                    </w:r>
                  </w:p>
                  <w:p>
                    <w:pPr>
                      <w:spacing w:line="273" w:lineRule="auto" w:before="266"/>
                      <w:ind w:left="283" w:right="286" w:firstLine="0"/>
                      <w:jc w:val="left"/>
                      <w:rPr>
                        <w:b/>
                        <w:sz w:val="18"/>
                      </w:rPr>
                    </w:pPr>
                    <w:r>
                      <w:rPr>
                        <w:b/>
                        <w:color w:val="231F20"/>
                        <w:w w:val="110"/>
                        <w:sz w:val="18"/>
                      </w:rPr>
                      <w:t>General Assembly welcomes </w:t>
                    </w:r>
                    <w:r>
                      <w:rPr>
                        <w:b/>
                        <w:i/>
                        <w:color w:val="231F20"/>
                        <w:w w:val="110"/>
                        <w:sz w:val="18"/>
                      </w:rPr>
                      <w:t>the Vision for Youth and Children’s Work across </w:t>
                    </w:r>
                    <w:r>
                      <w:rPr>
                        <w:b/>
                        <w:i/>
                        <w:color w:val="231F20"/>
                        <w:w w:val="110"/>
                        <w:sz w:val="18"/>
                      </w:rPr>
                      <w:t>the United Reformed Church </w:t>
                    </w:r>
                    <w:r>
                      <w:rPr>
                        <w:b/>
                        <w:color w:val="231F20"/>
                        <w:w w:val="110"/>
                        <w:sz w:val="18"/>
                      </w:rPr>
                      <w:t>and commends it to local churches and synods as a way of prioritising and shaping ministry with children and young people.</w:t>
                    </w:r>
                  </w:p>
                </w:txbxContent>
              </v:textbox>
              <w10:wrap type="none"/>
            </v:shape>
            <w10:wrap type="topAndBottom"/>
          </v:group>
        </w:pict>
      </w:r>
    </w:p>
    <w:p>
      <w:pPr>
        <w:pStyle w:val="BodyText"/>
        <w:spacing w:before="1"/>
        <w:rPr>
          <w:sz w:val="10"/>
        </w:rPr>
      </w:pPr>
    </w:p>
    <w:p>
      <w:pPr>
        <w:pStyle w:val="BodyText"/>
        <w:spacing w:line="549" w:lineRule="auto" w:before="100"/>
        <w:ind w:left="398" w:right="2732"/>
      </w:pPr>
      <w:r>
        <w:rPr>
          <w:color w:val="231F20"/>
          <w:w w:val="110"/>
        </w:rPr>
        <w:t>After brief discussion, Resolution 36 was carried by consensus. Mr Thorogood moved adoption of Resolutions 37-42:</w:t>
      </w:r>
    </w:p>
    <w:p>
      <w:pPr>
        <w:pStyle w:val="BodyText"/>
        <w:spacing w:line="217" w:lineRule="exact"/>
        <w:ind w:left="398"/>
      </w:pPr>
      <w:r>
        <w:rPr>
          <w:color w:val="231F20"/>
          <w:w w:val="110"/>
        </w:rPr>
        <w:t>In discussion:</w:t>
      </w:r>
    </w:p>
    <w:p>
      <w:pPr>
        <w:pStyle w:val="ListParagraph"/>
        <w:numPr>
          <w:ilvl w:val="0"/>
          <w:numId w:val="5"/>
        </w:numPr>
        <w:tabs>
          <w:tab w:pos="1118" w:val="left" w:leader="none"/>
          <w:tab w:pos="1119" w:val="left" w:leader="none"/>
        </w:tabs>
        <w:spacing w:line="273" w:lineRule="auto" w:before="32" w:after="0"/>
        <w:ind w:left="1118" w:right="607" w:hanging="360"/>
        <w:jc w:val="left"/>
        <w:rPr>
          <w:sz w:val="18"/>
        </w:rPr>
      </w:pPr>
      <w:r>
        <w:rPr>
          <w:color w:val="231F20"/>
          <w:w w:val="110"/>
          <w:sz w:val="18"/>
        </w:rPr>
        <w:t>It was suggested that in resolution 40, two </w:t>
      </w:r>
      <w:r>
        <w:rPr>
          <w:color w:val="231F20"/>
          <w:spacing w:val="2"/>
          <w:w w:val="110"/>
          <w:sz w:val="18"/>
        </w:rPr>
        <w:t>further </w:t>
      </w:r>
      <w:r>
        <w:rPr>
          <w:color w:val="231F20"/>
          <w:w w:val="110"/>
          <w:sz w:val="18"/>
        </w:rPr>
        <w:t>elements should be added to the remit of the task</w:t>
      </w:r>
      <w:r>
        <w:rPr>
          <w:color w:val="231F20"/>
          <w:spacing w:val="7"/>
          <w:w w:val="110"/>
          <w:sz w:val="18"/>
        </w:rPr>
        <w:t> </w:t>
      </w:r>
      <w:r>
        <w:rPr>
          <w:color w:val="231F20"/>
          <w:w w:val="110"/>
          <w:sz w:val="18"/>
        </w:rPr>
        <w:t>group:</w:t>
      </w:r>
    </w:p>
    <w:p>
      <w:pPr>
        <w:pStyle w:val="ListParagraph"/>
        <w:numPr>
          <w:ilvl w:val="0"/>
          <w:numId w:val="6"/>
        </w:numPr>
        <w:tabs>
          <w:tab w:pos="1391" w:val="left" w:leader="none"/>
        </w:tabs>
        <w:spacing w:line="240" w:lineRule="auto" w:before="1" w:after="0"/>
        <w:ind w:left="1390" w:right="0" w:hanging="273"/>
        <w:jc w:val="left"/>
        <w:rPr>
          <w:sz w:val="18"/>
        </w:rPr>
      </w:pPr>
      <w:r>
        <w:rPr>
          <w:color w:val="231F20"/>
          <w:w w:val="110"/>
          <w:sz w:val="18"/>
        </w:rPr>
        <w:t>A review of the </w:t>
      </w:r>
      <w:r>
        <w:rPr>
          <w:color w:val="231F20"/>
          <w:spacing w:val="2"/>
          <w:w w:val="110"/>
          <w:sz w:val="18"/>
        </w:rPr>
        <w:t>process </w:t>
      </w:r>
      <w:r>
        <w:rPr>
          <w:color w:val="231F20"/>
          <w:w w:val="110"/>
          <w:sz w:val="18"/>
        </w:rPr>
        <w:t>of appointment of</w:t>
      </w:r>
      <w:r>
        <w:rPr>
          <w:color w:val="231F20"/>
          <w:spacing w:val="15"/>
          <w:w w:val="110"/>
          <w:sz w:val="18"/>
        </w:rPr>
        <w:t> </w:t>
      </w:r>
      <w:r>
        <w:rPr>
          <w:color w:val="231F20"/>
          <w:w w:val="110"/>
          <w:sz w:val="18"/>
        </w:rPr>
        <w:t>YCWTDOs;</w:t>
      </w:r>
    </w:p>
    <w:p>
      <w:pPr>
        <w:pStyle w:val="ListParagraph"/>
        <w:numPr>
          <w:ilvl w:val="0"/>
          <w:numId w:val="6"/>
        </w:numPr>
        <w:tabs>
          <w:tab w:pos="1395" w:val="left" w:leader="none"/>
        </w:tabs>
        <w:spacing w:line="240" w:lineRule="auto" w:before="31" w:after="0"/>
        <w:ind w:left="1394" w:right="0" w:hanging="277"/>
        <w:jc w:val="left"/>
        <w:rPr>
          <w:sz w:val="18"/>
        </w:rPr>
      </w:pPr>
      <w:r>
        <w:rPr>
          <w:color w:val="231F20"/>
          <w:w w:val="110"/>
          <w:sz w:val="18"/>
        </w:rPr>
        <w:t>A review of meetings and membership of the YCW</w:t>
      </w:r>
      <w:r>
        <w:rPr>
          <w:color w:val="231F20"/>
          <w:spacing w:val="20"/>
          <w:w w:val="110"/>
          <w:sz w:val="18"/>
        </w:rPr>
        <w:t> </w:t>
      </w:r>
      <w:r>
        <w:rPr>
          <w:color w:val="231F20"/>
          <w:w w:val="110"/>
          <w:sz w:val="18"/>
        </w:rPr>
        <w:t>team;</w:t>
      </w:r>
    </w:p>
    <w:p>
      <w:pPr>
        <w:pStyle w:val="ListParagraph"/>
        <w:numPr>
          <w:ilvl w:val="0"/>
          <w:numId w:val="5"/>
        </w:numPr>
        <w:tabs>
          <w:tab w:pos="1118" w:val="left" w:leader="none"/>
          <w:tab w:pos="1119" w:val="left" w:leader="none"/>
        </w:tabs>
        <w:spacing w:line="240" w:lineRule="auto" w:before="31" w:after="0"/>
        <w:ind w:left="1118" w:right="0" w:hanging="361"/>
        <w:jc w:val="left"/>
        <w:rPr>
          <w:sz w:val="18"/>
        </w:rPr>
      </w:pPr>
      <w:r>
        <w:rPr>
          <w:color w:val="231F20"/>
          <w:w w:val="110"/>
          <w:sz w:val="18"/>
        </w:rPr>
        <w:t>It was suggested that the name of the post should be Youth and</w:t>
      </w:r>
      <w:r>
        <w:rPr>
          <w:color w:val="231F20"/>
          <w:spacing w:val="55"/>
          <w:w w:val="110"/>
          <w:sz w:val="18"/>
        </w:rPr>
        <w:t> </w:t>
      </w:r>
      <w:r>
        <w:rPr>
          <w:color w:val="231F20"/>
          <w:w w:val="110"/>
          <w:sz w:val="18"/>
        </w:rPr>
        <w:t>Children’s</w:t>
      </w:r>
    </w:p>
    <w:p>
      <w:pPr>
        <w:pStyle w:val="BodyText"/>
        <w:spacing w:before="31"/>
        <w:ind w:left="1118"/>
      </w:pPr>
      <w:r>
        <w:rPr>
          <w:color w:val="231F20"/>
          <w:w w:val="110"/>
        </w:rPr>
        <w:t>Development Officer;</w:t>
      </w:r>
    </w:p>
    <w:p>
      <w:pPr>
        <w:pStyle w:val="ListParagraph"/>
        <w:numPr>
          <w:ilvl w:val="0"/>
          <w:numId w:val="5"/>
        </w:numPr>
        <w:tabs>
          <w:tab w:pos="1118" w:val="left" w:leader="none"/>
          <w:tab w:pos="1119" w:val="left" w:leader="none"/>
        </w:tabs>
        <w:spacing w:line="240" w:lineRule="auto" w:before="32" w:after="0"/>
        <w:ind w:left="1118" w:right="0" w:hanging="361"/>
        <w:jc w:val="left"/>
        <w:rPr>
          <w:sz w:val="18"/>
        </w:rPr>
      </w:pPr>
      <w:r>
        <w:rPr>
          <w:color w:val="231F20"/>
          <w:w w:val="110"/>
          <w:sz w:val="18"/>
        </w:rPr>
        <w:t>It was suggested that resolution 38 should more strongly encourage</w:t>
      </w:r>
      <w:r>
        <w:rPr>
          <w:color w:val="231F20"/>
          <w:spacing w:val="66"/>
          <w:w w:val="110"/>
          <w:sz w:val="18"/>
        </w:rPr>
        <w:t> </w:t>
      </w:r>
      <w:r>
        <w:rPr>
          <w:color w:val="231F20"/>
          <w:w w:val="110"/>
          <w:sz w:val="18"/>
        </w:rPr>
        <w:t>every</w:t>
      </w:r>
    </w:p>
    <w:p>
      <w:pPr>
        <w:pStyle w:val="BodyText"/>
        <w:spacing w:before="31"/>
        <w:ind w:left="1118"/>
      </w:pPr>
      <w:r>
        <w:rPr>
          <w:color w:val="231F20"/>
          <w:w w:val="110"/>
        </w:rPr>
        <w:t>synod to appoint a YCWTDO by 2011.</w:t>
      </w:r>
    </w:p>
    <w:p>
      <w:pPr>
        <w:pStyle w:val="BodyText"/>
        <w:rPr>
          <w:sz w:val="20"/>
        </w:rPr>
      </w:pPr>
    </w:p>
    <w:p>
      <w:pPr>
        <w:pStyle w:val="Heading4"/>
        <w:ind w:left="487"/>
        <w:rPr>
          <w:sz w:val="50"/>
        </w:rPr>
      </w:pPr>
      <w:r>
        <w:rPr>
          <w:color w:val="FFFFFF"/>
          <w:w w:val="105"/>
        </w:rPr>
        <w:t>Resolution</w:t>
      </w:r>
      <w:r>
        <w:rPr>
          <w:color w:val="231F20"/>
          <w:w w:val="105"/>
          <w:position w:val="-25"/>
          <w:sz w:val="50"/>
        </w:rPr>
        <w:t>37</w:t>
      </w:r>
    </w:p>
    <w:p>
      <w:pPr>
        <w:pStyle w:val="Heading6"/>
        <w:ind w:left="398"/>
      </w:pPr>
      <w:r>
        <w:rPr>
          <w:color w:val="231F20"/>
          <w:w w:val="110"/>
        </w:rPr>
        <w:t>YCWTDO programme</w:t>
      </w:r>
    </w:p>
    <w:p>
      <w:pPr>
        <w:spacing w:line="273" w:lineRule="auto" w:before="267"/>
        <w:ind w:left="398" w:right="2622" w:firstLine="0"/>
        <w:jc w:val="left"/>
        <w:rPr>
          <w:b/>
          <w:sz w:val="18"/>
        </w:rPr>
      </w:pPr>
      <w:r>
        <w:rPr>
          <w:b/>
          <w:color w:val="231F20"/>
          <w:w w:val="110"/>
          <w:sz w:val="18"/>
        </w:rPr>
        <w:t>General Assembly, reaffirming the importance of  resourcing and equipping local churches in their ministries with children and young people, </w:t>
      </w:r>
      <w:r>
        <w:rPr>
          <w:b/>
          <w:color w:val="231F20"/>
          <w:spacing w:val="2"/>
          <w:w w:val="110"/>
          <w:sz w:val="18"/>
        </w:rPr>
        <w:t>agrees </w:t>
      </w:r>
      <w:r>
        <w:rPr>
          <w:b/>
          <w:color w:val="231F20"/>
          <w:w w:val="110"/>
          <w:sz w:val="18"/>
        </w:rPr>
        <w:t>to continue the Youth and Children’s Work Training and Development </w:t>
      </w:r>
      <w:r>
        <w:rPr>
          <w:b/>
          <w:color w:val="231F20"/>
          <w:spacing w:val="2"/>
          <w:w w:val="110"/>
          <w:sz w:val="18"/>
        </w:rPr>
        <w:t>Officer</w:t>
      </w:r>
      <w:r>
        <w:rPr>
          <w:b/>
          <w:color w:val="231F20"/>
          <w:w w:val="110"/>
          <w:sz w:val="18"/>
        </w:rPr>
        <w:t> programme.</w:t>
      </w:r>
    </w:p>
    <w:p>
      <w:pPr>
        <w:pStyle w:val="BodyText"/>
        <w:rPr>
          <w:b/>
          <w:sz w:val="22"/>
        </w:rPr>
      </w:pPr>
    </w:p>
    <w:p>
      <w:pPr>
        <w:pStyle w:val="BodyText"/>
        <w:spacing w:before="4"/>
        <w:rPr>
          <w:b/>
          <w:sz w:val="19"/>
        </w:rPr>
      </w:pPr>
    </w:p>
    <w:p>
      <w:pPr>
        <w:pStyle w:val="BodyText"/>
        <w:ind w:left="398"/>
      </w:pPr>
      <w:r>
        <w:rPr>
          <w:color w:val="231F20"/>
          <w:w w:val="110"/>
        </w:rPr>
        <w:t>Resolution 37 was carried by consensus.</w:t>
      </w:r>
    </w:p>
    <w:p>
      <w:pPr>
        <w:pStyle w:val="BodyText"/>
        <w:spacing w:before="8"/>
        <w:rPr>
          <w:sz w:val="26"/>
        </w:rPr>
      </w:pPr>
    </w:p>
    <w:p>
      <w:pPr>
        <w:pStyle w:val="Heading6"/>
        <w:tabs>
          <w:tab w:pos="2941" w:val="left" w:leader="none"/>
        </w:tabs>
        <w:spacing w:before="1"/>
        <w:ind w:left="398"/>
      </w:pPr>
      <w:r>
        <w:rPr>
          <w:color w:val="231F20"/>
          <w:w w:val="110"/>
        </w:rPr>
        <w:t>Resolution</w:t>
      </w:r>
      <w:r>
        <w:rPr>
          <w:color w:val="231F20"/>
          <w:spacing w:val="11"/>
          <w:w w:val="110"/>
        </w:rPr>
        <w:t> </w:t>
      </w:r>
      <w:r>
        <w:rPr>
          <w:color w:val="231F20"/>
          <w:w w:val="110"/>
        </w:rPr>
        <w:t>38</w:t>
        <w:tab/>
        <w:t>A YCWTDO in every</w:t>
      </w:r>
      <w:r>
        <w:rPr>
          <w:color w:val="231F20"/>
          <w:spacing w:val="11"/>
          <w:w w:val="110"/>
        </w:rPr>
        <w:t> </w:t>
      </w:r>
      <w:r>
        <w:rPr>
          <w:color w:val="231F20"/>
          <w:w w:val="110"/>
        </w:rPr>
        <w:t>synod</w:t>
      </w:r>
    </w:p>
    <w:p>
      <w:pPr>
        <w:pStyle w:val="BodyText"/>
        <w:spacing w:line="273" w:lineRule="auto" w:before="266"/>
        <w:ind w:left="398" w:right="2463"/>
      </w:pPr>
      <w:r>
        <w:rPr>
          <w:color w:val="231F20"/>
          <w:w w:val="110"/>
        </w:rPr>
        <w:t>General Assembly, believing that it is desirable that there be at least one Youth and Children’s Work Training and Development Officer in each synod, requests every synod where such an officer does not exist to explore the possibility of making an appointment by 2011.</w:t>
      </w:r>
    </w:p>
    <w:p>
      <w:pPr>
        <w:pStyle w:val="BodyText"/>
        <w:spacing w:before="10"/>
        <w:rPr>
          <w:sz w:val="20"/>
        </w:rPr>
      </w:pPr>
    </w:p>
    <w:p>
      <w:pPr>
        <w:pStyle w:val="BodyText"/>
        <w:ind w:left="398"/>
      </w:pPr>
      <w:r>
        <w:rPr>
          <w:color w:val="231F20"/>
          <w:w w:val="110"/>
        </w:rPr>
        <w:t>Resolution 38 was remitted to the Facilitation Group.</w:t>
      </w:r>
    </w:p>
    <w:p>
      <w:pPr>
        <w:pStyle w:val="BodyText"/>
        <w:rPr>
          <w:sz w:val="20"/>
        </w:rPr>
      </w:pPr>
    </w:p>
    <w:p>
      <w:pPr>
        <w:pStyle w:val="BodyText"/>
        <w:rPr>
          <w:sz w:val="20"/>
        </w:rPr>
      </w:pPr>
    </w:p>
    <w:p>
      <w:pPr>
        <w:pStyle w:val="BodyText"/>
        <w:spacing w:before="2"/>
        <w:rPr>
          <w:sz w:val="25"/>
        </w:rPr>
      </w:pPr>
    </w:p>
    <w:p>
      <w:pPr>
        <w:pStyle w:val="Heading8"/>
        <w:tabs>
          <w:tab w:pos="9525" w:val="right" w:leader="none"/>
        </w:tabs>
        <w:spacing w:before="96"/>
        <w:ind w:left="929"/>
        <w:rPr>
          <w:rFonts w:ascii="Tahoma"/>
          <w:b/>
        </w:rPr>
      </w:pPr>
      <w:r>
        <w:rPr/>
        <w:pict>
          <v:shape style="position:absolute;margin-left:537.016296pt;margin-top:4.975782pt;width:17.3pt;height:14.85pt;mso-position-horizontal-relative:page;mso-position-vertical-relative:paragraph;z-index:-259621888" type="#_x0000_t202" filled="false" stroked="false">
            <v:textbox inset="0,0,0,0">
              <w:txbxContent>
                <w:p>
                  <w:pPr>
                    <w:spacing w:line="286" w:lineRule="exact" w:before="0"/>
                    <w:ind w:left="0" w:right="0" w:firstLine="0"/>
                    <w:jc w:val="left"/>
                    <w:rPr>
                      <w:rFonts w:ascii="Tahoma"/>
                      <w:b/>
                      <w:sz w:val="24"/>
                    </w:rPr>
                  </w:pPr>
                  <w:r>
                    <w:rPr>
                      <w:rFonts w:ascii="Tahoma"/>
                      <w:b/>
                      <w:color w:val="231F20"/>
                      <w:w w:val="110"/>
                      <w:sz w:val="24"/>
                    </w:rPr>
                    <w:t>19</w:t>
                  </w:r>
                </w:p>
              </w:txbxContent>
            </v:textbox>
            <w10:wrap type="none"/>
          </v:shape>
        </w:pict>
      </w:r>
      <w:r>
        <w:rPr/>
        <w:pict>
          <v:shape style="position:absolute;margin-left:465.090698pt;margin-top:5.192579pt;width:24.85pt;height:14.65pt;mso-position-horizontal-relative:page;mso-position-vertical-relative:paragraph;z-index:-259620864" type="#_x0000_t202" filled="false" stroked="false">
            <v:textbox inset="0,0,0,0">
              <w:txbxContent>
                <w:p>
                  <w:pPr>
                    <w:spacing w:before="7"/>
                    <w:ind w:left="0" w:right="0" w:firstLine="0"/>
                    <w:jc w:val="left"/>
                    <w:rPr>
                      <w:rFonts w:ascii="Arial"/>
                      <w:sz w:val="24"/>
                    </w:rPr>
                  </w:pPr>
                  <w:r>
                    <w:rPr>
                      <w:rFonts w:ascii="Arial"/>
                      <w:color w:val="7B9AA9"/>
                      <w:w w:val="120"/>
                      <w:sz w:val="24"/>
                    </w:rPr>
                    <w:t>008</w:t>
                  </w:r>
                </w:p>
              </w:txbxContent>
            </v:textbox>
            <w10:wrap type="none"/>
          </v:shape>
        </w:pict>
      </w: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w:t>
      </w:r>
      <w:r>
        <w:rPr>
          <w:color w:val="B6C7D1"/>
          <w:w w:val="110"/>
        </w:rPr>
        <w:t>008</w:t>
        <w:tab/>
      </w:r>
      <w:r>
        <w:rPr>
          <w:rFonts w:ascii="Tahoma"/>
          <w:b/>
          <w:color w:val="B6C7D1"/>
          <w:w w:val="110"/>
        </w:rPr>
        <w:t>19</w:t>
      </w:r>
    </w:p>
    <w:p>
      <w:pPr>
        <w:spacing w:after="0"/>
        <w:rPr>
          <w:rFonts w:ascii="Tahoma"/>
        </w:rPr>
        <w:sectPr>
          <w:pgSz w:w="11880" w:h="16840"/>
          <w:pgMar w:top="0" w:bottom="0" w:left="1560" w:right="680"/>
        </w:sectPr>
      </w:pPr>
    </w:p>
    <w:p>
      <w:pPr>
        <w:pStyle w:val="BodyText"/>
        <w:rPr>
          <w:rFonts w:ascii="Tahoma"/>
          <w:b/>
          <w:sz w:val="20"/>
        </w:rPr>
      </w:pPr>
      <w:r>
        <w:rPr/>
        <w:pict>
          <v:shape style="position:absolute;margin-left:40.206703pt;margin-top:797.062012pt;width:425.05pt;height:14.85pt;mso-position-horizontal-relative:page;mso-position-vertical-relative:page;z-index:-259615744" type="#_x0000_t202" filled="false" stroked="false">
            <v:textbox inset="0,0,0,0">
              <w:txbxContent>
                <w:p>
                  <w:pPr>
                    <w:tabs>
                      <w:tab w:pos="1190" w:val="left" w:leader="none"/>
                    </w:tabs>
                    <w:spacing w:line="287" w:lineRule="exact" w:before="0"/>
                    <w:ind w:left="0" w:right="0" w:firstLine="0"/>
                    <w:jc w:val="left"/>
                    <w:rPr>
                      <w:rFonts w:ascii="Arial"/>
                      <w:sz w:val="24"/>
                    </w:rPr>
                  </w:pPr>
                  <w:r>
                    <w:rPr>
                      <w:rFonts w:ascii="Tahoma"/>
                      <w:b/>
                      <w:color w:val="231F20"/>
                      <w:w w:val="110"/>
                      <w:sz w:val="24"/>
                    </w:rPr>
                    <w:t>20</w:t>
                    <w:tab/>
                  </w:r>
                  <w:r>
                    <w:rPr>
                      <w:rFonts w:ascii="Arial"/>
                      <w:color w:val="7B9AA9"/>
                      <w:w w:val="110"/>
                      <w:sz w:val="24"/>
                    </w:rPr>
                    <w:t>Record</w:t>
                  </w:r>
                  <w:r>
                    <w:rPr>
                      <w:rFonts w:ascii="Arial"/>
                      <w:color w:val="7B9AA9"/>
                      <w:spacing w:val="-22"/>
                      <w:w w:val="110"/>
                      <w:sz w:val="24"/>
                    </w:rPr>
                    <w:t> </w:t>
                  </w:r>
                  <w:r>
                    <w:rPr>
                      <w:rFonts w:ascii="Arial"/>
                      <w:color w:val="7B9AA9"/>
                      <w:w w:val="110"/>
                      <w:sz w:val="24"/>
                    </w:rPr>
                    <w:t>of</w:t>
                  </w:r>
                  <w:r>
                    <w:rPr>
                      <w:rFonts w:ascii="Arial"/>
                      <w:color w:val="7B9AA9"/>
                      <w:spacing w:val="-22"/>
                      <w:w w:val="110"/>
                      <w:sz w:val="24"/>
                    </w:rPr>
                    <w:t> </w:t>
                  </w:r>
                  <w:r>
                    <w:rPr>
                      <w:rFonts w:ascii="Arial"/>
                      <w:color w:val="7B9AA9"/>
                      <w:w w:val="110"/>
                      <w:sz w:val="24"/>
                    </w:rPr>
                    <w:t>the</w:t>
                  </w:r>
                  <w:r>
                    <w:rPr>
                      <w:rFonts w:ascii="Arial"/>
                      <w:color w:val="7B9AA9"/>
                      <w:spacing w:val="-22"/>
                      <w:w w:val="110"/>
                      <w:sz w:val="24"/>
                    </w:rPr>
                    <w:t> </w:t>
                  </w:r>
                  <w:r>
                    <w:rPr>
                      <w:rFonts w:ascii="Arial"/>
                      <w:color w:val="7B9AA9"/>
                      <w:w w:val="110"/>
                      <w:sz w:val="24"/>
                    </w:rPr>
                    <w:t>United</w:t>
                  </w:r>
                  <w:r>
                    <w:rPr>
                      <w:rFonts w:ascii="Arial"/>
                      <w:color w:val="7B9AA9"/>
                      <w:spacing w:val="-22"/>
                      <w:w w:val="110"/>
                      <w:sz w:val="24"/>
                    </w:rPr>
                    <w:t> </w:t>
                  </w:r>
                  <w:r>
                    <w:rPr>
                      <w:rFonts w:ascii="Arial"/>
                      <w:color w:val="7B9AA9"/>
                      <w:w w:val="110"/>
                      <w:sz w:val="24"/>
                    </w:rPr>
                    <w:t>Reformed</w:t>
                  </w:r>
                  <w:r>
                    <w:rPr>
                      <w:rFonts w:ascii="Arial"/>
                      <w:color w:val="7B9AA9"/>
                      <w:spacing w:val="-22"/>
                      <w:w w:val="110"/>
                      <w:sz w:val="24"/>
                    </w:rPr>
                    <w:t> </w:t>
                  </w:r>
                  <w:r>
                    <w:rPr>
                      <w:rFonts w:ascii="Arial"/>
                      <w:color w:val="7B9AA9"/>
                      <w:w w:val="110"/>
                      <w:sz w:val="24"/>
                    </w:rPr>
                    <w:t>Church</w:t>
                  </w:r>
                  <w:r>
                    <w:rPr>
                      <w:rFonts w:ascii="Arial"/>
                      <w:color w:val="7B9AA9"/>
                      <w:spacing w:val="-22"/>
                      <w:w w:val="110"/>
                      <w:sz w:val="24"/>
                    </w:rPr>
                    <w:t> </w:t>
                  </w:r>
                  <w:r>
                    <w:rPr>
                      <w:rFonts w:ascii="Arial"/>
                      <w:color w:val="7B9AA9"/>
                      <w:w w:val="110"/>
                      <w:sz w:val="24"/>
                    </w:rPr>
                    <w:t>General</w:t>
                  </w:r>
                  <w:r>
                    <w:rPr>
                      <w:rFonts w:ascii="Arial"/>
                      <w:color w:val="7B9AA9"/>
                      <w:spacing w:val="-22"/>
                      <w:w w:val="110"/>
                      <w:sz w:val="24"/>
                    </w:rPr>
                    <w:t> </w:t>
                  </w:r>
                  <w:r>
                    <w:rPr>
                      <w:rFonts w:ascii="Arial"/>
                      <w:color w:val="7B9AA9"/>
                      <w:w w:val="110"/>
                      <w:sz w:val="24"/>
                    </w:rPr>
                    <w:t>Assembly</w:t>
                  </w:r>
                  <w:r>
                    <w:rPr>
                      <w:rFonts w:ascii="Arial"/>
                      <w:color w:val="7B9AA9"/>
                      <w:spacing w:val="-22"/>
                      <w:w w:val="110"/>
                      <w:sz w:val="24"/>
                    </w:rPr>
                    <w:t> </w:t>
                  </w:r>
                  <w:r>
                    <w:rPr>
                      <w:rFonts w:ascii="Arial"/>
                      <w:color w:val="7B9AA9"/>
                      <w:w w:val="110"/>
                      <w:sz w:val="24"/>
                    </w:rPr>
                    <w:t>2008</w:t>
                  </w:r>
                </w:p>
              </w:txbxContent>
            </v:textbox>
            <w10:wrap type="none"/>
          </v:shape>
        </w:pict>
      </w:r>
      <w:r>
        <w:rPr/>
        <w:drawing>
          <wp:anchor distT="0" distB="0" distL="0" distR="0" allowOverlap="1" layoutInCell="1" locked="0" behindDoc="0" simplePos="0" relativeHeight="251730944">
            <wp:simplePos x="0" y="0"/>
            <wp:positionH relativeFrom="page">
              <wp:posOffset>0</wp:posOffset>
            </wp:positionH>
            <wp:positionV relativeFrom="page">
              <wp:posOffset>51</wp:posOffset>
            </wp:positionV>
            <wp:extent cx="429600" cy="2328578"/>
            <wp:effectExtent l="0" t="0" r="0" b="0"/>
            <wp:wrapNone/>
            <wp:docPr id="25" name="image165.png"/>
            <wp:cNvGraphicFramePr>
              <a:graphicFrameLocks noChangeAspect="1"/>
            </wp:cNvGraphicFramePr>
            <a:graphic>
              <a:graphicData uri="http://schemas.openxmlformats.org/drawingml/2006/picture">
                <pic:pic>
                  <pic:nvPicPr>
                    <pic:cNvPr id="26" name="image165.png"/>
                    <pic:cNvPicPr/>
                  </pic:nvPicPr>
                  <pic:blipFill>
                    <a:blip r:embed="rId169" cstate="print"/>
                    <a:stretch>
                      <a:fillRect/>
                    </a:stretch>
                  </pic:blipFill>
                  <pic:spPr>
                    <a:xfrm>
                      <a:off x="0" y="0"/>
                      <a:ext cx="429600" cy="2328578"/>
                    </a:xfrm>
                    <a:prstGeom prst="rect">
                      <a:avLst/>
                    </a:prstGeom>
                  </pic:spPr>
                </pic:pic>
              </a:graphicData>
            </a:graphic>
          </wp:anchor>
        </w:drawing>
      </w:r>
      <w:r>
        <w:rPr/>
        <w:pict>
          <v:group style="position:absolute;margin-left:-.001198pt;margin-top:514.156006pt;width:594.75pt;height:326.8pt;mso-position-horizontal-relative:page;mso-position-vertical-relative:page;z-index:251731968" coordorigin="0,10283" coordsize="11895,6536">
            <v:rect style="position:absolute;left:-1;top:10283;width:11895;height:6536" filled="true" fillcolor="#ffcb04" stroked="false">
              <v:fill type="solid"/>
            </v:rect>
            <v:shape style="position:absolute;left:0;top:10283;width:4655;height:6535" type="#_x0000_t75" stroked="false">
              <v:imagedata r:id="rId178" o:title=""/>
            </v:shape>
            <v:shape style="position:absolute;left:7405;top:10286;width:4489;height:6533" type="#_x0000_t75" stroked="false">
              <v:imagedata r:id="rId179" o:title=""/>
            </v:shape>
            <v:shape style="position:absolute;left:5042;top:11346;width:3082;height:4205" type="#_x0000_t75" stroked="false">
              <v:imagedata r:id="rId180" o:title=""/>
            </v:shape>
            <v:shape style="position:absolute;left:5022;top:11326;width:2839;height:3958" type="#_x0000_t75" stroked="false">
              <v:imagedata r:id="rId181" o:title=""/>
            </v:shape>
            <w10:wrap type="none"/>
          </v:group>
        </w:pict>
      </w:r>
    </w:p>
    <w:p>
      <w:pPr>
        <w:pStyle w:val="BodyText"/>
        <w:rPr>
          <w:rFonts w:ascii="Tahoma"/>
          <w:b/>
          <w:sz w:val="20"/>
        </w:rPr>
      </w:pPr>
    </w:p>
    <w:p>
      <w:pPr>
        <w:pStyle w:val="BodyText"/>
        <w:rPr>
          <w:rFonts w:ascii="Tahoma"/>
          <w:b/>
          <w:sz w:val="20"/>
        </w:rPr>
      </w:pPr>
    </w:p>
    <w:p>
      <w:pPr>
        <w:pStyle w:val="BodyText"/>
        <w:spacing w:before="6"/>
        <w:rPr>
          <w:rFonts w:ascii="Tahoma"/>
          <w:b/>
          <w:sz w:val="22"/>
        </w:rPr>
      </w:pPr>
    </w:p>
    <w:p>
      <w:pPr>
        <w:tabs>
          <w:tab w:pos="3264" w:val="left" w:leader="none"/>
        </w:tabs>
        <w:spacing w:before="103"/>
        <w:ind w:left="384" w:right="0" w:firstLine="0"/>
        <w:jc w:val="left"/>
        <w:rPr>
          <w:b/>
          <w:sz w:val="25"/>
        </w:rPr>
      </w:pPr>
      <w:r>
        <w:rPr>
          <w:b/>
          <w:color w:val="231F20"/>
          <w:w w:val="110"/>
          <w:sz w:val="25"/>
        </w:rPr>
        <w:t>Resolution</w:t>
      </w:r>
      <w:r>
        <w:rPr>
          <w:b/>
          <w:color w:val="231F20"/>
          <w:spacing w:val="12"/>
          <w:w w:val="110"/>
          <w:sz w:val="25"/>
        </w:rPr>
        <w:t> </w:t>
      </w:r>
      <w:r>
        <w:rPr>
          <w:b/>
          <w:color w:val="231F20"/>
          <w:spacing w:val="-3"/>
          <w:w w:val="110"/>
          <w:sz w:val="25"/>
        </w:rPr>
        <w:t>39</w:t>
        <w:tab/>
      </w:r>
      <w:r>
        <w:rPr>
          <w:b/>
          <w:color w:val="231F20"/>
          <w:w w:val="110"/>
          <w:sz w:val="25"/>
        </w:rPr>
        <w:t>Line</w:t>
      </w:r>
      <w:r>
        <w:rPr>
          <w:b/>
          <w:color w:val="231F20"/>
          <w:spacing w:val="3"/>
          <w:w w:val="110"/>
          <w:sz w:val="25"/>
        </w:rPr>
        <w:t> </w:t>
      </w:r>
      <w:r>
        <w:rPr>
          <w:b/>
          <w:color w:val="231F20"/>
          <w:spacing w:val="-3"/>
          <w:w w:val="110"/>
          <w:sz w:val="25"/>
        </w:rPr>
        <w:t>management</w:t>
      </w:r>
    </w:p>
    <w:p>
      <w:pPr>
        <w:pStyle w:val="BodyText"/>
        <w:spacing w:before="266"/>
        <w:ind w:left="384"/>
      </w:pPr>
      <w:r>
        <w:rPr>
          <w:color w:val="231F20"/>
          <w:w w:val="110"/>
        </w:rPr>
        <w:t>General Assembly agrees that synods should be responsible for the line management</w:t>
      </w:r>
    </w:p>
    <w:p>
      <w:pPr>
        <w:pStyle w:val="BodyText"/>
        <w:spacing w:line="273" w:lineRule="auto" w:before="31"/>
        <w:ind w:left="384" w:right="578"/>
      </w:pPr>
      <w:r>
        <w:rPr>
          <w:color w:val="231F20"/>
          <w:w w:val="110"/>
        </w:rPr>
        <w:t>of their </w:t>
      </w:r>
      <w:r>
        <w:rPr>
          <w:color w:val="231F20"/>
          <w:spacing w:val="2"/>
          <w:w w:val="110"/>
        </w:rPr>
        <w:t>respective </w:t>
      </w:r>
      <w:r>
        <w:rPr>
          <w:color w:val="231F20"/>
          <w:w w:val="110"/>
        </w:rPr>
        <w:t>Youth and Children’s Work Training and Development </w:t>
      </w:r>
      <w:r>
        <w:rPr>
          <w:color w:val="231F20"/>
          <w:spacing w:val="2"/>
          <w:w w:val="110"/>
        </w:rPr>
        <w:t>Officers. </w:t>
      </w:r>
      <w:r>
        <w:rPr>
          <w:color w:val="231F20"/>
          <w:w w:val="110"/>
        </w:rPr>
        <w:t>Youth and Children’s Work </w:t>
      </w:r>
      <w:r>
        <w:rPr>
          <w:color w:val="231F20"/>
          <w:spacing w:val="3"/>
          <w:w w:val="110"/>
        </w:rPr>
        <w:t>staff </w:t>
      </w:r>
      <w:r>
        <w:rPr>
          <w:color w:val="231F20"/>
          <w:w w:val="110"/>
        </w:rPr>
        <w:t>at Church House, in conjunction with the </w:t>
      </w:r>
      <w:r>
        <w:rPr>
          <w:color w:val="231F20"/>
          <w:spacing w:val="2"/>
          <w:w w:val="110"/>
        </w:rPr>
        <w:t>respective </w:t>
      </w:r>
      <w:r>
        <w:rPr>
          <w:color w:val="231F20"/>
          <w:w w:val="110"/>
        </w:rPr>
        <w:t>synod line managers, will allocate, monitor and evaluate Assembly-level work undertaken by the Youth and Children’s Work Training and Development</w:t>
      </w:r>
      <w:r>
        <w:rPr>
          <w:color w:val="231F20"/>
          <w:spacing w:val="63"/>
          <w:w w:val="110"/>
        </w:rPr>
        <w:t> </w:t>
      </w:r>
      <w:r>
        <w:rPr>
          <w:color w:val="231F20"/>
          <w:spacing w:val="2"/>
          <w:w w:val="110"/>
        </w:rPr>
        <w:t>Officers.</w:t>
      </w:r>
    </w:p>
    <w:p>
      <w:pPr>
        <w:pStyle w:val="BodyText"/>
        <w:rPr>
          <w:sz w:val="22"/>
        </w:rPr>
      </w:pPr>
    </w:p>
    <w:p>
      <w:pPr>
        <w:pStyle w:val="BodyText"/>
        <w:spacing w:before="4"/>
        <w:rPr>
          <w:sz w:val="19"/>
        </w:rPr>
      </w:pPr>
    </w:p>
    <w:p>
      <w:pPr>
        <w:pStyle w:val="BodyText"/>
        <w:spacing w:before="1"/>
        <w:ind w:left="384"/>
      </w:pPr>
      <w:r>
        <w:rPr>
          <w:color w:val="231F20"/>
          <w:w w:val="110"/>
        </w:rPr>
        <w:t>Resolution 39 was remitted to the Facilitation Group.</w:t>
      </w:r>
    </w:p>
    <w:p>
      <w:pPr>
        <w:pStyle w:val="BodyText"/>
        <w:spacing w:before="4"/>
        <w:rPr>
          <w:sz w:val="17"/>
        </w:rPr>
      </w:pPr>
      <w:r>
        <w:rPr/>
        <w:pict>
          <v:group style="position:absolute;margin-left:43.046829pt;margin-top:12.502592pt;width:470.55pt;height:221.85pt;mso-position-horizontal-relative:page;mso-position-vertical-relative:paragraph;z-index:-251587584;mso-wrap-distance-left:0;mso-wrap-distance-right:0" coordorigin="861,250" coordsize="9411,4437">
            <v:rect style="position:absolute;left:1147;top:752;width:3806;height:264" filled="true" fillcolor="#b6c7d1" stroked="false">
              <v:fill type="solid"/>
            </v:rect>
            <v:rect style="position:absolute;left:1147;top:384;width:153;height:368" filled="true" fillcolor="#b6c7d1" stroked="false">
              <v:fill type="solid"/>
            </v:rect>
            <v:line style="position:absolute" from="1148,379" to="4953,379" stroked="true" strokeweight=".5pt" strokecolor="#b6c7d1">
              <v:stroke dashstyle="solid"/>
            </v:line>
            <v:rect style="position:absolute;left:4309;top:383;width:644;height:369" filled="true" fillcolor="#b6c7d1" stroked="false">
              <v:fill type="solid"/>
            </v:rect>
            <v:rect style="position:absolute;left:1299;top:383;width:3010;height:369" filled="true" fillcolor="#b6c7d1" stroked="false">
              <v:fill type="solid"/>
            </v:rect>
            <v:shape style="position:absolute;left:860;top:321;width:9411;height:4366" type="#_x0000_t75" stroked="false">
              <v:imagedata r:id="rId182" o:title=""/>
            </v:shape>
            <v:shape style="position:absolute;left:860;top:250;width:9411;height:4437" type="#_x0000_t202" filled="false" stroked="false">
              <v:textbox inset="0,0,0,0">
                <w:txbxContent>
                  <w:p>
                    <w:pPr>
                      <w:spacing w:line="235" w:lineRule="auto" w:before="8"/>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10"/>
                        <w:w w:val="106"/>
                        <w:sz w:val="49"/>
                      </w:rPr>
                      <w:t>n</w:t>
                    </w:r>
                    <w:r>
                      <w:rPr>
                        <w:b/>
                        <w:color w:val="231F20"/>
                        <w:spacing w:val="-2"/>
                        <w:w w:val="112"/>
                        <w:position w:val="-27"/>
                        <w:sz w:val="50"/>
                      </w:rPr>
                      <w:t>40</w:t>
                    </w:r>
                  </w:p>
                  <w:p>
                    <w:pPr>
                      <w:spacing w:before="7"/>
                      <w:ind w:left="283" w:right="0" w:firstLine="0"/>
                      <w:jc w:val="left"/>
                      <w:rPr>
                        <w:b/>
                        <w:sz w:val="25"/>
                      </w:rPr>
                    </w:pPr>
                    <w:r>
                      <w:rPr>
                        <w:b/>
                        <w:color w:val="231F20"/>
                        <w:w w:val="110"/>
                        <w:sz w:val="25"/>
                      </w:rPr>
                      <w:t>Task Group</w:t>
                    </w:r>
                  </w:p>
                  <w:p>
                    <w:pPr>
                      <w:spacing w:line="273" w:lineRule="auto" w:before="266"/>
                      <w:ind w:left="283" w:right="957" w:firstLine="0"/>
                      <w:jc w:val="left"/>
                      <w:rPr>
                        <w:b/>
                        <w:sz w:val="18"/>
                      </w:rPr>
                    </w:pPr>
                    <w:r>
                      <w:rPr>
                        <w:b/>
                        <w:color w:val="231F20"/>
                        <w:w w:val="110"/>
                        <w:sz w:val="18"/>
                      </w:rPr>
                      <w:t>General Assembly instructs the Youth and Children’s Work committee to create a task group to:</w:t>
                    </w:r>
                  </w:p>
                  <w:p>
                    <w:pPr>
                      <w:numPr>
                        <w:ilvl w:val="0"/>
                        <w:numId w:val="7"/>
                      </w:numPr>
                      <w:tabs>
                        <w:tab w:pos="1003" w:val="left" w:leader="none"/>
                        <w:tab w:pos="1004" w:val="left" w:leader="none"/>
                      </w:tabs>
                      <w:spacing w:line="273" w:lineRule="auto" w:before="2"/>
                      <w:ind w:left="1003" w:right="379" w:hanging="720"/>
                      <w:jc w:val="left"/>
                      <w:rPr>
                        <w:b/>
                        <w:sz w:val="18"/>
                      </w:rPr>
                    </w:pPr>
                    <w:r>
                      <w:rPr>
                        <w:b/>
                        <w:color w:val="231F20"/>
                        <w:w w:val="110"/>
                        <w:sz w:val="18"/>
                      </w:rPr>
                      <w:t>ensure that any appropriate training is provided to Church House </w:t>
                    </w:r>
                    <w:r>
                      <w:rPr>
                        <w:b/>
                        <w:color w:val="231F20"/>
                        <w:spacing w:val="2"/>
                        <w:w w:val="110"/>
                        <w:sz w:val="18"/>
                      </w:rPr>
                      <w:t>staff </w:t>
                    </w:r>
                    <w:r>
                      <w:rPr>
                        <w:b/>
                        <w:color w:val="231F20"/>
                        <w:w w:val="110"/>
                        <w:sz w:val="18"/>
                      </w:rPr>
                      <w:t>for this changed role and</w:t>
                    </w:r>
                    <w:r>
                      <w:rPr>
                        <w:b/>
                        <w:color w:val="231F20"/>
                        <w:spacing w:val="7"/>
                        <w:w w:val="110"/>
                        <w:sz w:val="18"/>
                      </w:rPr>
                      <w:t> </w:t>
                    </w:r>
                    <w:r>
                      <w:rPr>
                        <w:b/>
                        <w:color w:val="231F20"/>
                        <w:w w:val="110"/>
                        <w:sz w:val="18"/>
                      </w:rPr>
                      <w:t>responsibility;</w:t>
                    </w:r>
                  </w:p>
                  <w:p>
                    <w:pPr>
                      <w:numPr>
                        <w:ilvl w:val="0"/>
                        <w:numId w:val="7"/>
                      </w:numPr>
                      <w:tabs>
                        <w:tab w:pos="1003" w:val="left" w:leader="none"/>
                        <w:tab w:pos="1004" w:val="left" w:leader="none"/>
                      </w:tabs>
                      <w:spacing w:line="273" w:lineRule="auto" w:before="1"/>
                      <w:ind w:left="1003" w:right="1395" w:hanging="720"/>
                      <w:jc w:val="left"/>
                      <w:rPr>
                        <w:b/>
                        <w:sz w:val="18"/>
                      </w:rPr>
                    </w:pPr>
                    <w:r>
                      <w:rPr>
                        <w:b/>
                        <w:color w:val="231F20"/>
                        <w:w w:val="110"/>
                        <w:sz w:val="18"/>
                      </w:rPr>
                      <w:t>put in place the </w:t>
                    </w:r>
                    <w:r>
                      <w:rPr>
                        <w:b/>
                        <w:color w:val="231F20"/>
                        <w:spacing w:val="2"/>
                        <w:w w:val="110"/>
                        <w:sz w:val="18"/>
                      </w:rPr>
                      <w:t>necessary procedures </w:t>
                    </w:r>
                    <w:r>
                      <w:rPr>
                        <w:b/>
                        <w:color w:val="231F20"/>
                        <w:w w:val="110"/>
                        <w:sz w:val="18"/>
                      </w:rPr>
                      <w:t>to ensure that synod line management and Youth and Children’s Work Training</w:t>
                    </w:r>
                    <w:r>
                      <w:rPr>
                        <w:b/>
                        <w:color w:val="231F20"/>
                        <w:spacing w:val="57"/>
                        <w:w w:val="110"/>
                        <w:sz w:val="18"/>
                      </w:rPr>
                      <w:t> </w:t>
                    </w:r>
                    <w:r>
                      <w:rPr>
                        <w:b/>
                        <w:color w:val="231F20"/>
                        <w:w w:val="110"/>
                        <w:sz w:val="18"/>
                      </w:rPr>
                      <w:t>and</w:t>
                    </w:r>
                  </w:p>
                  <w:p>
                    <w:pPr>
                      <w:spacing w:before="1"/>
                      <w:ind w:left="1003" w:right="0" w:firstLine="0"/>
                      <w:jc w:val="left"/>
                      <w:rPr>
                        <w:b/>
                        <w:sz w:val="18"/>
                      </w:rPr>
                    </w:pPr>
                    <w:r>
                      <w:rPr>
                        <w:b/>
                        <w:color w:val="231F20"/>
                        <w:w w:val="110"/>
                        <w:sz w:val="18"/>
                      </w:rPr>
                      <w:t>Development Officer staff development and appraisal are effective;</w:t>
                    </w:r>
                  </w:p>
                  <w:p>
                    <w:pPr>
                      <w:numPr>
                        <w:ilvl w:val="0"/>
                        <w:numId w:val="7"/>
                      </w:numPr>
                      <w:tabs>
                        <w:tab w:pos="1003" w:val="left" w:leader="none"/>
                        <w:tab w:pos="1004" w:val="left" w:leader="none"/>
                      </w:tabs>
                      <w:spacing w:line="273" w:lineRule="auto" w:before="32"/>
                      <w:ind w:left="1003" w:right="507" w:hanging="720"/>
                      <w:jc w:val="left"/>
                      <w:rPr>
                        <w:b/>
                        <w:sz w:val="18"/>
                      </w:rPr>
                    </w:pPr>
                    <w:r>
                      <w:rPr>
                        <w:b/>
                        <w:color w:val="231F20"/>
                        <w:w w:val="110"/>
                        <w:sz w:val="18"/>
                      </w:rPr>
                      <w:t>ensure that Youth and Children’s Work Training and Development </w:t>
                    </w:r>
                    <w:r>
                      <w:rPr>
                        <w:b/>
                        <w:color w:val="231F20"/>
                        <w:spacing w:val="2"/>
                        <w:w w:val="110"/>
                        <w:sz w:val="18"/>
                      </w:rPr>
                      <w:t>Officer </w:t>
                    </w:r>
                    <w:r>
                      <w:rPr>
                        <w:b/>
                        <w:color w:val="231F20"/>
                        <w:w w:val="110"/>
                        <w:sz w:val="18"/>
                      </w:rPr>
                      <w:t>job descriptions confirm and maintain that an </w:t>
                    </w:r>
                    <w:r>
                      <w:rPr>
                        <w:b/>
                        <w:color w:val="231F20"/>
                        <w:spacing w:val="2"/>
                        <w:w w:val="110"/>
                        <w:sz w:val="18"/>
                      </w:rPr>
                      <w:t>agreed </w:t>
                    </w:r>
                    <w:r>
                      <w:rPr>
                        <w:b/>
                        <w:color w:val="231F20"/>
                        <w:w w:val="110"/>
                        <w:sz w:val="18"/>
                      </w:rPr>
                      <w:t>share of each of their time is devoted to Assembly-level</w:t>
                    </w:r>
                    <w:r>
                      <w:rPr>
                        <w:b/>
                        <w:color w:val="231F20"/>
                        <w:spacing w:val="25"/>
                        <w:w w:val="110"/>
                        <w:sz w:val="18"/>
                      </w:rPr>
                      <w:t> </w:t>
                    </w:r>
                    <w:r>
                      <w:rPr>
                        <w:b/>
                        <w:color w:val="231F20"/>
                        <w:w w:val="110"/>
                        <w:sz w:val="18"/>
                      </w:rPr>
                      <w:t>work;</w:t>
                    </w:r>
                  </w:p>
                  <w:p>
                    <w:pPr>
                      <w:numPr>
                        <w:ilvl w:val="0"/>
                        <w:numId w:val="7"/>
                      </w:numPr>
                      <w:tabs>
                        <w:tab w:pos="1003" w:val="left" w:leader="none"/>
                        <w:tab w:pos="1004" w:val="left" w:leader="none"/>
                      </w:tabs>
                      <w:spacing w:before="1"/>
                      <w:ind w:left="1003" w:right="0" w:hanging="721"/>
                      <w:jc w:val="left"/>
                      <w:rPr>
                        <w:sz w:val="18"/>
                      </w:rPr>
                    </w:pPr>
                    <w:r>
                      <w:rPr>
                        <w:b/>
                        <w:color w:val="231F20"/>
                        <w:spacing w:val="2"/>
                        <w:w w:val="110"/>
                        <w:sz w:val="18"/>
                      </w:rPr>
                      <w:t>report </w:t>
                    </w:r>
                    <w:r>
                      <w:rPr>
                        <w:b/>
                        <w:color w:val="231F20"/>
                        <w:w w:val="110"/>
                        <w:sz w:val="18"/>
                      </w:rPr>
                      <w:t>to Mission Council in May</w:t>
                    </w:r>
                    <w:r>
                      <w:rPr>
                        <w:b/>
                        <w:color w:val="231F20"/>
                        <w:spacing w:val="4"/>
                        <w:w w:val="110"/>
                        <w:sz w:val="18"/>
                      </w:rPr>
                      <w:t> </w:t>
                    </w:r>
                    <w:r>
                      <w:rPr>
                        <w:b/>
                        <w:color w:val="231F20"/>
                        <w:w w:val="110"/>
                        <w:sz w:val="18"/>
                      </w:rPr>
                      <w:t>2009</w:t>
                    </w:r>
                    <w:r>
                      <w:rPr>
                        <w:color w:val="231F20"/>
                        <w:w w:val="110"/>
                        <w:sz w:val="18"/>
                      </w:rPr>
                      <w:t>.</w:t>
                    </w:r>
                  </w:p>
                </w:txbxContent>
              </v:textbox>
              <w10:wrap type="none"/>
            </v:shape>
            <w10:wrap type="topAndBottom"/>
          </v:group>
        </w:pict>
      </w:r>
    </w:p>
    <w:p>
      <w:pPr>
        <w:pStyle w:val="BodyText"/>
        <w:spacing w:before="2"/>
        <w:rPr>
          <w:sz w:val="11"/>
        </w:rPr>
      </w:pPr>
    </w:p>
    <w:p>
      <w:pPr>
        <w:pStyle w:val="BodyText"/>
        <w:spacing w:line="273" w:lineRule="auto" w:before="100"/>
        <w:ind w:left="384" w:right="578"/>
      </w:pPr>
      <w:r>
        <w:rPr>
          <w:color w:val="231F20"/>
          <w:w w:val="110"/>
        </w:rPr>
        <w:t>In response to questions, the Convener stated that he had heard the concerns expressed concerning the possibility of broadening the remit of this task group and undertook to bear in mind the ecumenical dimension.</w:t>
      </w:r>
    </w:p>
    <w:p>
      <w:pPr>
        <w:pStyle w:val="BodyText"/>
        <w:spacing w:before="8"/>
        <w:rPr>
          <w:sz w:val="20"/>
        </w:rPr>
      </w:pPr>
    </w:p>
    <w:p>
      <w:pPr>
        <w:pStyle w:val="BodyText"/>
        <w:spacing w:before="1"/>
        <w:ind w:left="384"/>
      </w:pPr>
      <w:r>
        <w:rPr>
          <w:color w:val="231F20"/>
          <w:w w:val="110"/>
        </w:rPr>
        <w:t>Resolution 40 was carried by consensus.</w:t>
      </w:r>
    </w:p>
    <w:p>
      <w:pPr>
        <w:spacing w:after="0"/>
        <w:sectPr>
          <w:pgSz w:w="11900" w:h="16820"/>
          <w:pgMar w:top="0" w:bottom="0" w:left="760" w:right="1520"/>
        </w:sectPr>
      </w:pPr>
    </w:p>
    <w:p>
      <w:pPr>
        <w:pStyle w:val="BodyText"/>
        <w:rPr>
          <w:sz w:val="20"/>
        </w:rPr>
      </w:pPr>
      <w:r>
        <w:rPr/>
        <w:pict>
          <v:group style="position:absolute;margin-left:.003899pt;margin-top:.003983pt;width:593.7pt;height:450.3pt;mso-position-horizontal-relative:page;mso-position-vertical-relative:page;z-index:-259612672" coordorigin="0,0" coordsize="11874,9006">
            <v:rect style="position:absolute;left:0;top:0;width:11874;height:7664" filled="true" fillcolor="#ffcb04" stroked="false">
              <v:fill type="solid"/>
            </v:rect>
            <v:shape style="position:absolute;left:5794;top:0;width:6080;height:9006" type="#_x0000_t75" stroked="false">
              <v:imagedata r:id="rId183" o:title=""/>
            </v:shape>
            <v:shape style="position:absolute;left:1354;top:3692;width:2816;height:3716" type="#_x0000_t75" stroked="false">
              <v:imagedata r:id="rId184" o:title=""/>
            </v:shape>
            <v:shape style="position:absolute;left:1334;top:3672;width:2563;height:3482" type="#_x0000_t75" stroked="false">
              <v:imagedata r:id="rId185" o:title=""/>
            </v:shape>
            <w10:wrap type="none"/>
          </v:group>
        </w:pict>
      </w:r>
    </w:p>
    <w:p>
      <w:pPr>
        <w:pStyle w:val="BodyText"/>
        <w:rPr>
          <w:sz w:val="20"/>
        </w:rPr>
      </w:pPr>
    </w:p>
    <w:p>
      <w:pPr>
        <w:pStyle w:val="BodyText"/>
        <w:spacing w:before="6"/>
        <w:rPr>
          <w:sz w:val="24"/>
        </w:rPr>
      </w:pPr>
    </w:p>
    <w:p>
      <w:pPr>
        <w:pStyle w:val="BodyText"/>
        <w:spacing w:before="101"/>
        <w:ind w:left="480" w:right="5454" w:hanging="336"/>
      </w:pPr>
      <w:r>
        <w:rPr>
          <w:color w:val="231F20"/>
        </w:rPr>
        <w:t>Revd Neil Thorogood presenting the report of the Youth and Children’s Work Committee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pStyle w:val="BodyText"/>
        <w:ind w:left="114"/>
      </w:pPr>
      <w:r>
        <w:rPr>
          <w:color w:val="231F20"/>
        </w:rPr>
        <w:t>Fury member joins debate at Assembly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6"/>
        </w:rPr>
      </w:pPr>
    </w:p>
    <w:p>
      <w:pPr>
        <w:pStyle w:val="Heading4"/>
        <w:spacing w:before="104"/>
        <w:ind w:left="245"/>
        <w:rPr>
          <w:sz w:val="50"/>
        </w:rPr>
      </w:pPr>
      <w:r>
        <w:rPr/>
        <w:pict>
          <v:group style="position:absolute;margin-left:53.283352pt;margin-top:7.850402pt;width:452.85pt;height:117.95pt;mso-position-horizontal-relative:page;mso-position-vertical-relative:paragraph;z-index:-259611648" coordorigin="1066,157" coordsize="9057,2359">
            <v:shape style="position:absolute;left:1352;top:233;width:3806;height:634" coordorigin="1353,233" coordsize="3806,634" path="m5158,603l1505,603,1505,233,1353,233,1353,603,1353,867,5158,867,5158,603e" filled="true" fillcolor="#b6c7d1" stroked="false">
              <v:path arrowok="t"/>
              <v:fill type="solid"/>
            </v:shape>
            <v:line style="position:absolute" from="1353,228" to="5158,228" stroked="true" strokeweight=".5pt" strokecolor="#b6c7d1">
              <v:stroke dashstyle="solid"/>
            </v:line>
            <v:shape style="position:absolute;left:1504;top:233;width:3654;height:369" coordorigin="1505,234" coordsize="3654,369" path="m5158,234l4514,234,1505,234,1505,603,4514,603,5158,603,5158,234e" filled="true" fillcolor="#b6c7d1" stroked="false">
              <v:path arrowok="t"/>
              <v:fill type="solid"/>
            </v:shape>
            <v:shape style="position:absolute;left:1065;top:157;width:9057;height:2359" type="#_x0000_t75" stroked="false">
              <v:imagedata r:id="rId186" o:title=""/>
            </v:shape>
            <w10:wrap type="none"/>
          </v:group>
        </w:pict>
      </w: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196"/>
          <w:w w:val="106"/>
        </w:rPr>
        <w:t>n</w:t>
      </w:r>
      <w:r>
        <w:rPr>
          <w:color w:val="231F20"/>
          <w:spacing w:val="-30"/>
          <w:w w:val="112"/>
          <w:position w:val="-26"/>
          <w:sz w:val="50"/>
        </w:rPr>
        <w:t>41</w:t>
      </w:r>
    </w:p>
    <w:p>
      <w:pPr>
        <w:pStyle w:val="Heading6"/>
        <w:spacing w:before="5"/>
        <w:ind w:left="114"/>
      </w:pPr>
      <w:r>
        <w:rPr>
          <w:color w:val="231F20"/>
          <w:spacing w:val="-3"/>
          <w:w w:val="110"/>
        </w:rPr>
        <w:t>Funding</w:t>
      </w:r>
      <w:r>
        <w:rPr>
          <w:color w:val="231F20"/>
          <w:spacing w:val="46"/>
          <w:w w:val="110"/>
        </w:rPr>
        <w:t> </w:t>
      </w:r>
      <w:r>
        <w:rPr>
          <w:color w:val="231F20"/>
          <w:w w:val="110"/>
        </w:rPr>
        <w:t>arrangements</w:t>
      </w:r>
    </w:p>
    <w:p>
      <w:pPr>
        <w:spacing w:line="273" w:lineRule="auto" w:before="267"/>
        <w:ind w:left="114" w:right="362" w:firstLine="0"/>
        <w:jc w:val="left"/>
        <w:rPr>
          <w:b/>
          <w:sz w:val="18"/>
        </w:rPr>
      </w:pPr>
      <w:r>
        <w:rPr>
          <w:b/>
          <w:color w:val="231F20"/>
          <w:w w:val="110"/>
          <w:sz w:val="18"/>
        </w:rPr>
        <w:t>General Assembly agrees that the current split funding arrangements for Youth and Children’s Work Training and Development Officers be phased out by 2011, with all costs then being paid via synod funds.</w:t>
      </w:r>
    </w:p>
    <w:p>
      <w:pPr>
        <w:pStyle w:val="BodyText"/>
        <w:rPr>
          <w:b/>
          <w:sz w:val="22"/>
        </w:rPr>
      </w:pPr>
    </w:p>
    <w:p>
      <w:pPr>
        <w:pStyle w:val="BodyText"/>
        <w:spacing w:before="3"/>
        <w:rPr>
          <w:b/>
          <w:sz w:val="19"/>
        </w:rPr>
      </w:pPr>
    </w:p>
    <w:p>
      <w:pPr>
        <w:pStyle w:val="BodyText"/>
        <w:spacing w:before="1"/>
        <w:ind w:left="114"/>
      </w:pPr>
      <w:r>
        <w:rPr>
          <w:color w:val="231F20"/>
          <w:w w:val="110"/>
        </w:rPr>
        <w:t>Resolution 41 was carried by consensus.</w:t>
      </w:r>
    </w:p>
    <w:p>
      <w:pPr>
        <w:pStyle w:val="BodyText"/>
        <w:spacing w:before="9"/>
        <w:rPr>
          <w:sz w:val="30"/>
        </w:rPr>
      </w:pPr>
    </w:p>
    <w:p>
      <w:pPr>
        <w:pStyle w:val="Heading6"/>
        <w:tabs>
          <w:tab w:pos="2994" w:val="left" w:leader="none"/>
        </w:tabs>
        <w:ind w:left="114"/>
      </w:pPr>
      <w:r>
        <w:rPr>
          <w:color w:val="231F20"/>
          <w:w w:val="110"/>
        </w:rPr>
        <w:t>Resolution</w:t>
      </w:r>
      <w:r>
        <w:rPr>
          <w:color w:val="231F20"/>
          <w:spacing w:val="11"/>
          <w:w w:val="110"/>
        </w:rPr>
        <w:t> </w:t>
      </w:r>
      <w:r>
        <w:rPr>
          <w:color w:val="231F20"/>
          <w:spacing w:val="-4"/>
          <w:w w:val="110"/>
        </w:rPr>
        <w:t>42</w:t>
        <w:tab/>
      </w:r>
      <w:r>
        <w:rPr>
          <w:color w:val="231F20"/>
          <w:spacing w:val="-3"/>
          <w:w w:val="110"/>
        </w:rPr>
        <w:t>Children’s </w:t>
      </w:r>
      <w:r>
        <w:rPr>
          <w:color w:val="231F20"/>
          <w:w w:val="110"/>
        </w:rPr>
        <w:t>and </w:t>
      </w:r>
      <w:r>
        <w:rPr>
          <w:color w:val="231F20"/>
          <w:spacing w:val="-5"/>
          <w:w w:val="110"/>
        </w:rPr>
        <w:t>Youth</w:t>
      </w:r>
      <w:r>
        <w:rPr>
          <w:color w:val="231F20"/>
          <w:spacing w:val="16"/>
          <w:w w:val="110"/>
        </w:rPr>
        <w:t> </w:t>
      </w:r>
      <w:r>
        <w:rPr>
          <w:color w:val="231F20"/>
          <w:w w:val="110"/>
        </w:rPr>
        <w:t>Officers</w:t>
      </w:r>
    </w:p>
    <w:p>
      <w:pPr>
        <w:pStyle w:val="BodyText"/>
        <w:spacing w:before="267"/>
        <w:ind w:left="114"/>
      </w:pPr>
      <w:r>
        <w:rPr>
          <w:color w:val="231F20"/>
          <w:w w:val="110"/>
        </w:rPr>
        <w:t>General Assembly agrees that the title of Youth and Children’s Work Training and Development</w:t>
      </w:r>
    </w:p>
    <w:p>
      <w:pPr>
        <w:pStyle w:val="BodyText"/>
        <w:spacing w:before="31"/>
        <w:ind w:left="114"/>
      </w:pPr>
      <w:r>
        <w:rPr>
          <w:color w:val="231F20"/>
          <w:w w:val="110"/>
        </w:rPr>
        <w:t>Officer be simplified to Children’s and Youth Officer (CYO).</w:t>
      </w:r>
    </w:p>
    <w:p>
      <w:pPr>
        <w:pStyle w:val="BodyText"/>
        <w:spacing w:before="1"/>
        <w:rPr>
          <w:sz w:val="23"/>
        </w:rPr>
      </w:pPr>
    </w:p>
    <w:p>
      <w:pPr>
        <w:pStyle w:val="BodyText"/>
        <w:spacing w:before="1"/>
        <w:ind w:left="114"/>
      </w:pPr>
      <w:r>
        <w:rPr>
          <w:color w:val="231F20"/>
          <w:w w:val="110"/>
        </w:rPr>
        <w:t>Resolution 42 was remitted to the Facilitation Group.</w:t>
      </w:r>
    </w:p>
    <w:p>
      <w:pPr>
        <w:pStyle w:val="BodyText"/>
        <w:rPr>
          <w:sz w:val="22"/>
        </w:rPr>
      </w:pPr>
    </w:p>
    <w:p>
      <w:pPr>
        <w:pStyle w:val="Heading6"/>
        <w:spacing w:before="170"/>
        <w:ind w:left="114"/>
      </w:pPr>
      <w:r>
        <w:rPr>
          <w:color w:val="231F20"/>
          <w:w w:val="110"/>
        </w:rPr>
        <w:t>FURY</w:t>
      </w:r>
    </w:p>
    <w:p>
      <w:pPr>
        <w:pStyle w:val="BodyText"/>
        <w:spacing w:line="273" w:lineRule="auto" w:before="266"/>
        <w:ind w:left="114" w:right="362"/>
      </w:pPr>
      <w:r>
        <w:rPr>
          <w:color w:val="231F20"/>
          <w:w w:val="110"/>
        </w:rPr>
        <w:t>The Assembly received a </w:t>
      </w:r>
      <w:r>
        <w:rPr>
          <w:color w:val="231F20"/>
          <w:spacing w:val="3"/>
          <w:w w:val="110"/>
        </w:rPr>
        <w:t>report </w:t>
      </w:r>
      <w:r>
        <w:rPr>
          <w:color w:val="231F20"/>
          <w:w w:val="110"/>
        </w:rPr>
        <w:t>from the Fellowship of United Reformed Youth which included  a presentation on the work of Jerusalem ARC by Mr Khalil</w:t>
      </w:r>
      <w:r>
        <w:rPr>
          <w:color w:val="231F20"/>
          <w:spacing w:val="30"/>
          <w:w w:val="110"/>
        </w:rPr>
        <w:t> </w:t>
      </w:r>
      <w:r>
        <w:rPr>
          <w:color w:val="231F20"/>
          <w:w w:val="110"/>
        </w:rPr>
        <w:t>Abdennour.</w:t>
      </w:r>
    </w:p>
    <w:p>
      <w:pPr>
        <w:pStyle w:val="BodyText"/>
        <w:spacing w:before="6"/>
        <w:rPr>
          <w:sz w:val="29"/>
        </w:rPr>
      </w:pPr>
    </w:p>
    <w:p>
      <w:pPr>
        <w:pStyle w:val="Heading8"/>
        <w:tabs>
          <w:tab w:pos="9865" w:val="right" w:leader="none"/>
        </w:tabs>
        <w:spacing w:before="96"/>
        <w:ind w:left="126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21</w:t>
      </w:r>
    </w:p>
    <w:p>
      <w:pPr>
        <w:spacing w:after="0"/>
        <w:rPr>
          <w:rFonts w:ascii="Tahoma"/>
        </w:rPr>
        <w:sectPr>
          <w:pgSz w:w="11880" w:h="16840"/>
          <w:pgMar w:top="0" w:bottom="280" w:left="1220" w:right="680"/>
        </w:sectPr>
      </w:pPr>
    </w:p>
    <w:p>
      <w:pPr>
        <w:spacing w:before="78"/>
        <w:ind w:left="444" w:right="0" w:firstLine="0"/>
        <w:jc w:val="left"/>
        <w:rPr>
          <w:b/>
          <w:sz w:val="25"/>
        </w:rPr>
      </w:pPr>
      <w:r>
        <w:rPr/>
        <w:pict>
          <v:rect style="position:absolute;margin-left:-.001198pt;margin-top:.003983pt;width:594.711pt;height:840.906pt;mso-position-horizontal-relative:page;mso-position-vertical-relative:page;z-index:-259609600" filled="true" fillcolor="#7b9aa9" stroked="false">
            <v:fill type="solid"/>
            <w10:wrap type="none"/>
          </v:rect>
        </w:pict>
      </w:r>
      <w:r>
        <w:rPr/>
        <w:pict>
          <v:group style="position:absolute;margin-left:0pt;margin-top:7.313983pt;width:594.75pt;height:833.6pt;mso-position-horizontal-relative:page;mso-position-vertical-relative:page;z-index:-259608576" coordorigin="0,146" coordsize="11895,16672">
            <v:shape style="position:absolute;left:0;top:8854;width:11895;height:7964" type="#_x0000_t75" stroked="false">
              <v:imagedata r:id="rId187" o:title=""/>
            </v:shape>
            <v:shape style="position:absolute;left:0;top:5913;width:2074;height:2942" type="#_x0000_t75" stroked="false">
              <v:imagedata r:id="rId188" o:title=""/>
            </v:shape>
            <v:shape style="position:absolute;left:4681;top:7447;width:2224;height:863" type="#_x0000_t75" stroked="false">
              <v:imagedata r:id="rId189" o:title=""/>
            </v:shape>
            <v:shape style="position:absolute;left:1293;top:8494;width:2913;height:361" type="#_x0000_t75" stroked="false">
              <v:imagedata r:id="rId190" o:title=""/>
            </v:shape>
            <v:shape style="position:absolute;left:0;top:4384;width:966;height:1915" type="#_x0000_t75" stroked="false">
              <v:imagedata r:id="rId191" o:title=""/>
            </v:shape>
            <v:shape style="position:absolute;left:4681;top:5911;width:269;height:1640" type="#_x0000_t75" stroked="false">
              <v:imagedata r:id="rId192" o:title=""/>
            </v:shape>
            <v:shape style="position:absolute;left:4681;top:4031;width:169;height:2342" type="#_x0000_t75" stroked="false">
              <v:imagedata r:id="rId193" o:title=""/>
            </v:shape>
            <v:shape style="position:absolute;left:2326;top:2878;width:2524;height:979" type="#_x0000_t75" stroked="false">
              <v:imagedata r:id="rId194" o:title=""/>
            </v:shape>
            <v:shape style="position:absolute;left:4282;top:3745;width:331;height:112" type="#_x0000_t75" stroked="false">
              <v:imagedata r:id="rId195" o:title=""/>
            </v:shape>
            <v:shape style="position:absolute;left:4560;top:3637;width:289;height:856" type="#_x0000_t75" stroked="false">
              <v:imagedata r:id="rId196" o:title=""/>
            </v:shape>
            <v:shape style="position:absolute;left:8132;top:5438;width:175;height:1534" type="#_x0000_t75" stroked="false">
              <v:imagedata r:id="rId197" o:title=""/>
            </v:shape>
            <v:shape style="position:absolute;left:8132;top:3558;width:175;height:2359" type="#_x0000_t75" stroked="false">
              <v:imagedata r:id="rId198" o:title=""/>
            </v:shape>
            <v:shape style="position:absolute;left:8132;top:1050;width:3762;height:2987" type="#_x0000_t75" stroked="false">
              <v:imagedata r:id="rId199" o:title=""/>
            </v:shape>
            <v:shape style="position:absolute;left:9915;top:3208;width:1979;height:994" type="#_x0000_t75" stroked="false">
              <v:imagedata r:id="rId200" o:title=""/>
            </v:shape>
            <v:shape style="position:absolute;left:11331;top:3973;width:563;height:1758" type="#_x0000_t75" stroked="false">
              <v:imagedata r:id="rId201" o:title=""/>
            </v:shape>
            <v:shape style="position:absolute;left:9415;top:146;width:2480;height:1582" type="#_x0000_t75" stroked="false">
              <v:imagedata r:id="rId202" o:title=""/>
            </v:shape>
            <v:shape style="position:absolute;left:11509;top:905;width:385;height:1140" type="#_x0000_t75" stroked="false">
              <v:imagedata r:id="rId203" o:title=""/>
            </v:shape>
            <v:shape style="position:absolute;left:0;top:8854;width:3277;height:1271" type="#_x0000_t75" stroked="false">
              <v:imagedata r:id="rId204" o:title=""/>
            </v:shape>
            <v:shape style="position:absolute;left:1096;top:1107;width:8319;height:1707" type="#_x0000_t75" stroked="false">
              <v:imagedata r:id="rId205" o:title=""/>
            </v:shape>
            <v:shape style="position:absolute;left:5396;top:1107;width:4406;height:1707" type="#_x0000_t75" stroked="false">
              <v:imagedata r:id="rId206" o:title=""/>
            </v:shape>
            <v:shape style="position:absolute;left:965;top:3857;width:1361;height:528" type="#_x0000_t75" stroked="false">
              <v:imagedata r:id="rId207" o:title=""/>
            </v:shape>
            <v:shape style="position:absolute;left:4206;top:8309;width:476;height:185" type="#_x0000_t75" stroked="false">
              <v:imagedata r:id="rId208" o:title=""/>
            </v:shape>
            <v:shape style="position:absolute;left:965;top:5287;width:3716;height:3207" type="#_x0000_t75" stroked="false">
              <v:imagedata r:id="rId209" o:title=""/>
            </v:shape>
            <v:shape style="position:absolute;left:2222;top:7540;width:2459;height:954" type="#_x0000_t75" stroked="false">
              <v:imagedata r:id="rId210" o:title=""/>
            </v:shape>
            <v:shape style="position:absolute;left:965;top:3857;width:3716;height:2832" type="#_x0000_t75" stroked="false">
              <v:imagedata r:id="rId211" o:title=""/>
            </v:shape>
            <v:shape style="position:absolute;left:4541;top:5236;width:140;height:415" type="#_x0000_t75" stroked="false">
              <v:imagedata r:id="rId212" o:title=""/>
            </v:shape>
            <v:shape style="position:absolute;left:945;top:3837;width:3468;height:4394" type="#_x0000_t75" stroked="false">
              <v:imagedata r:id="rId213" o:title=""/>
            </v:shape>
            <v:shape style="position:absolute;left:4849;top:2814;width:167;height:65" type="#_x0000_t75" stroked="false">
              <v:imagedata r:id="rId214" o:title=""/>
            </v:shape>
            <v:shape style="position:absolute;left:6904;top:6971;width:1228;height:477" type="#_x0000_t75" stroked="false">
              <v:imagedata r:id="rId215" o:title=""/>
            </v:shape>
            <v:shape style="position:absolute;left:4849;top:3998;width:3284;height:3449" type="#_x0000_t75" stroked="false">
              <v:imagedata r:id="rId216" o:title=""/>
            </v:shape>
            <v:shape style="position:absolute;left:4849;top:2814;width:3284;height:2369" type="#_x0000_t75" stroked="false">
              <v:imagedata r:id="rId217" o:title=""/>
            </v:shape>
            <v:shape style="position:absolute;left:4849;top:2814;width:2151;height:835" type="#_x0000_t75" stroked="false">
              <v:imagedata r:id="rId218" o:title=""/>
            </v:shape>
            <v:shape style="position:absolute;left:7863;top:3898;width:270;height:799" type="#_x0000_t75" stroked="false">
              <v:imagedata r:id="rId219" o:title=""/>
            </v:shape>
            <v:shape style="position:absolute;left:4849;top:2666;width:547;height:148" type="#_x0000_t75" stroked="false">
              <v:imagedata r:id="rId220" o:title=""/>
            </v:shape>
            <v:shape style="position:absolute;left:5015;top:2666;width:3118;height:148" type="#_x0000_t75" stroked="false">
              <v:imagedata r:id="rId221" o:title=""/>
            </v:shape>
            <v:shape style="position:absolute;left:4829;top:2646;width:3032;height:4547" type="#_x0000_t75" stroked="false">
              <v:imagedata r:id="rId222" o:title=""/>
            </v:shape>
            <v:shape style="position:absolute;left:8307;top:5730;width:3024;height:2653" type="#_x0000_t75" stroked="false">
              <v:imagedata r:id="rId223" o:title=""/>
            </v:shape>
            <v:shape style="position:absolute;left:8307;top:3976;width:3024;height:2928" type="#_x0000_t75" stroked="false">
              <v:imagedata r:id="rId224" o:title=""/>
            </v:shape>
            <v:shape style="position:absolute;left:8287;top:3956;width:2778;height:4167" type="#_x0000_t75" stroked="false">
              <v:imagedata r:id="rId225" o:title=""/>
            </v:shape>
            <w10:wrap type="none"/>
          </v:group>
        </w:pict>
      </w:r>
      <w:r>
        <w:rPr>
          <w:b/>
          <w:color w:val="FFFFFF"/>
          <w:w w:val="110"/>
          <w:sz w:val="25"/>
        </w:rPr>
        <w:t>Celebrating Hymn-writers</w:t>
      </w:r>
    </w:p>
    <w:p>
      <w:pPr>
        <w:pStyle w:val="BodyText"/>
        <w:spacing w:line="273" w:lineRule="auto" w:before="267"/>
        <w:ind w:left="444" w:right="1219"/>
      </w:pPr>
      <w:r>
        <w:rPr>
          <w:color w:val="FFFFFF"/>
          <w:w w:val="110"/>
        </w:rPr>
        <w:t>The Assembly welcomed with warm applause the Revds Alan Gaunt, Fred Kaan and Brian Wren, who were interviewed by the Revd Stephen Brown.</w:t>
      </w:r>
    </w:p>
    <w:p>
      <w:pPr>
        <w:pStyle w:val="BodyText"/>
        <w:spacing w:before="8"/>
        <w:rPr>
          <w:sz w:val="20"/>
        </w:rPr>
      </w:pPr>
    </w:p>
    <w:p>
      <w:pPr>
        <w:pStyle w:val="BodyText"/>
        <w:ind w:left="444"/>
      </w:pPr>
      <w:r>
        <w:rPr>
          <w:color w:val="FFFFFF"/>
          <w:w w:val="110"/>
        </w:rPr>
        <w:t>The Assembly adjourned.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pStyle w:val="BodyText"/>
        <w:ind w:left="5727"/>
      </w:pPr>
      <w:r>
        <w:rPr>
          <w:color w:val="FFFFFF"/>
        </w:rPr>
        <w:t>Revd Fred Kaan</w:t>
      </w:r>
    </w:p>
    <w:p>
      <w:pPr>
        <w:pStyle w:val="BodyText"/>
        <w:rPr>
          <w:sz w:val="20"/>
        </w:rPr>
      </w:pPr>
    </w:p>
    <w:p>
      <w:pPr>
        <w:pStyle w:val="BodyText"/>
        <w:spacing w:before="2"/>
        <w:rPr>
          <w:sz w:val="29"/>
        </w:rPr>
      </w:pPr>
    </w:p>
    <w:p>
      <w:pPr>
        <w:pStyle w:val="BodyText"/>
        <w:tabs>
          <w:tab w:pos="8845" w:val="left" w:leader="none"/>
        </w:tabs>
        <w:spacing w:before="101"/>
        <w:ind w:left="2269"/>
      </w:pPr>
      <w:r>
        <w:rPr>
          <w:color w:val="FFFFFF"/>
          <w:position w:val="-10"/>
        </w:rPr>
        <w:t>Revd</w:t>
      </w:r>
      <w:r>
        <w:rPr>
          <w:color w:val="FFFFFF"/>
          <w:spacing w:val="-1"/>
          <w:position w:val="-10"/>
        </w:rPr>
        <w:t> </w:t>
      </w:r>
      <w:r>
        <w:rPr>
          <w:color w:val="FFFFFF"/>
          <w:position w:val="-10"/>
        </w:rPr>
        <w:t>Alan</w:t>
      </w:r>
      <w:r>
        <w:rPr>
          <w:color w:val="FFFFFF"/>
          <w:spacing w:val="-1"/>
          <w:position w:val="-10"/>
        </w:rPr>
        <w:t> </w:t>
      </w:r>
      <w:r>
        <w:rPr>
          <w:color w:val="FFFFFF"/>
          <w:position w:val="-10"/>
        </w:rPr>
        <w:t>Gaunt</w:t>
        <w:tab/>
      </w:r>
      <w:r>
        <w:rPr>
          <w:color w:val="FFFFFF"/>
        </w:rPr>
        <w:t>Revd Brian</w:t>
      </w:r>
      <w:r>
        <w:rPr>
          <w:color w:val="FFFFFF"/>
          <w:spacing w:val="1"/>
        </w:rPr>
        <w:t> </w:t>
      </w:r>
      <w:r>
        <w:rPr>
          <w:color w:val="FFFFFF"/>
        </w:rPr>
        <w:t>Wren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spacing w:before="97"/>
        <w:ind w:left="104" w:right="0" w:firstLine="0"/>
        <w:jc w:val="left"/>
        <w:rPr>
          <w:rFonts w:ascii="Tahoma"/>
          <w:b/>
          <w:sz w:val="24"/>
        </w:rPr>
      </w:pPr>
      <w:r>
        <w:rPr/>
        <w:pict>
          <v:shape style="position:absolute;margin-left:99.734299pt;margin-top:5.242579pt;width:365.5pt;height:14.65pt;mso-position-horizontal-relative:page;mso-position-vertical-relative:paragraph;z-index:-259610624" type="#_x0000_t202" filled="false" stroked="false">
            <v:textbox inset="0,0,0,0">
              <w:txbxContent>
                <w:p>
                  <w:pPr>
                    <w:spacing w:before="7"/>
                    <w:ind w:left="0" w:right="0" w:firstLine="0"/>
                    <w:jc w:val="left"/>
                    <w:rPr>
                      <w:rFonts w:ascii="Arial"/>
                      <w:sz w:val="24"/>
                    </w:rPr>
                  </w:pPr>
                  <w:r>
                    <w:rPr>
                      <w:rFonts w:ascii="Arial"/>
                      <w:color w:val="7B9AA9"/>
                      <w:w w:val="105"/>
                      <w:sz w:val="24"/>
                    </w:rPr>
                    <w:t>Record of the United Reformed Church General Assembly 2008</w:t>
                  </w:r>
                </w:p>
              </w:txbxContent>
            </v:textbox>
            <w10:wrap type="none"/>
          </v:shape>
        </w:pict>
      </w:r>
      <w:r>
        <w:rPr>
          <w:rFonts w:ascii="Tahoma"/>
          <w:b/>
          <w:color w:val="FFFFFF"/>
          <w:w w:val="115"/>
          <w:sz w:val="24"/>
        </w:rPr>
        <w:t>22</w:t>
      </w:r>
    </w:p>
    <w:p>
      <w:pPr>
        <w:spacing w:after="0"/>
        <w:jc w:val="left"/>
        <w:rPr>
          <w:rFonts w:ascii="Tahoma"/>
          <w:sz w:val="24"/>
        </w:rPr>
        <w:sectPr>
          <w:pgSz w:w="11900" w:h="16820"/>
          <w:pgMar w:top="1020" w:bottom="280" w:left="700" w:right="700"/>
        </w:sectPr>
      </w:pPr>
    </w:p>
    <w:p>
      <w:pPr>
        <w:spacing w:before="84"/>
        <w:ind w:left="1435" w:right="0" w:firstLine="0"/>
        <w:jc w:val="left"/>
        <w:rPr>
          <w:rFonts w:ascii="Adobe Garamond Pro"/>
          <w:i/>
          <w:sz w:val="66"/>
        </w:rPr>
      </w:pPr>
      <w:r>
        <w:rPr/>
        <w:pict>
          <v:rect style="position:absolute;margin-left:.003899pt;margin-top:.003983pt;width:593.694pt;height:841.914pt;mso-position-horizontal-relative:page;mso-position-vertical-relative:page;z-index:-259607552" filled="true" fillcolor="#ffcb04" stroked="false">
            <v:fill type="solid"/>
            <w10:wrap type="none"/>
          </v:rect>
        </w:pict>
      </w:r>
      <w:r>
        <w:rPr/>
        <w:pict>
          <v:group style="position:absolute;margin-left:74.538292pt;margin-top:.003983pt;width:519.2pt;height:791.4pt;mso-position-horizontal-relative:page;mso-position-vertical-relative:page;z-index:-259606528" coordorigin="1491,0" coordsize="10384,15828">
            <v:rect style="position:absolute;left:1505;top:0;width:10369;height:15800" filled="true" fillcolor="#ffffff" stroked="false">
              <v:fill type="solid"/>
            </v:rect>
            <v:shape style="position:absolute;left:1490;top:14315;width:1540;height:1513" coordorigin="1491,14315" coordsize="1540,1513" path="m1491,14315l1491,15828,3027,15828,2951,15826,2876,15820,2802,15811,2730,15799,2658,15783,2588,15764,2519,15742,2451,15716,2385,15688,2321,15656,2258,15622,2198,15585,2139,15545,2082,15502,2027,15457,1974,15410,1924,15360,1876,15308,1830,15254,1787,15198,1746,15140,1708,15080,1673,15017,1641,14954,1611,14888,1585,14821,1561,14753,1541,14683,1524,14612,1511,14539,1500,14465,1494,14391,1491,14315xm3030,15828l3027,15828,3030,15828,3030,15828xe" filled="true" fillcolor="#ffcb04" stroked="false">
              <v:path arrowok="t"/>
              <v:fill type="solid"/>
            </v:shape>
            <v:shape style="position:absolute;left:11213;top:0;width:661;height:3668" type="#_x0000_t75" stroked="false">
              <v:imagedata r:id="rId226" o:title=""/>
            </v:shape>
            <v:shape style="position:absolute;left:2007;top:5126;width:3806;height:634" coordorigin="2007,5126" coordsize="3806,634" path="m5813,5496l2159,5496,2159,5126,2007,5126,2007,5496,2007,5760,5813,5760,5813,5496e" filled="true" fillcolor="#b6c7d1" stroked="false">
              <v:path arrowok="t"/>
              <v:fill type="solid"/>
            </v:shape>
            <v:line style="position:absolute" from="2007,5121" to="5813,5121" stroked="true" strokeweight=".5pt" strokecolor="#b6c7d1">
              <v:stroke dashstyle="solid"/>
            </v:line>
            <v:shape style="position:absolute;left:2159;top:5127;width:3654;height:370" coordorigin="2159,5127" coordsize="3654,370" path="m5813,5127l5169,5127,2159,5127,2159,5496,5169,5496,5813,5496,5813,5127e" filled="true" fillcolor="#b6c7d1" stroked="false">
              <v:path arrowok="t"/>
              <v:fill type="solid"/>
            </v:shape>
            <v:shape style="position:absolute;left:1720;top:5064;width:8232;height:9474" type="#_x0000_t75" stroked="false">
              <v:imagedata r:id="rId227" o:title=""/>
            </v:shape>
            <w10:wrap type="none"/>
          </v:group>
        </w:pict>
      </w:r>
      <w:r>
        <w:rPr/>
        <w:pict>
          <v:shape style="position:absolute;margin-left:501.285706pt;margin-top:2.030119pt;width:73.350pt;height:542.4pt;mso-position-horizontal-relative:page;mso-position-vertical-relative:paragraph;z-index:251740160" type="#_x0000_t202" filled="false" stroked="false">
            <v:textbox inset="0,0,0,0" style="layout-flow:vertical">
              <w:txbxContent>
                <w:p>
                  <w:pPr>
                    <w:spacing w:line="1034" w:lineRule="exact" w:before="20"/>
                    <w:ind w:left="20" w:right="0" w:firstLine="0"/>
                    <w:jc w:val="left"/>
                    <w:rPr>
                      <w:b/>
                      <w:sz w:val="51"/>
                    </w:rPr>
                  </w:pPr>
                  <w:r>
                    <w:rPr>
                      <w:b/>
                      <w:color w:val="7B9AA9"/>
                      <w:sz w:val="88"/>
                    </w:rPr>
                    <w:t>Saturday July 12</w:t>
                  </w:r>
                  <w:r>
                    <w:rPr>
                      <w:b/>
                      <w:color w:val="7B9AA9"/>
                      <w:position w:val="29"/>
                      <w:sz w:val="51"/>
                    </w:rPr>
                    <w:t>th</w:t>
                  </w:r>
                </w:p>
                <w:p>
                  <w:pPr>
                    <w:spacing w:line="379" w:lineRule="exact" w:before="0"/>
                    <w:ind w:left="6668" w:right="0" w:firstLine="0"/>
                    <w:jc w:val="left"/>
                    <w:rPr>
                      <w:rFonts w:ascii="Arial"/>
                      <w:sz w:val="36"/>
                    </w:rPr>
                  </w:pPr>
                  <w:r>
                    <w:rPr>
                      <w:rFonts w:ascii="Arial"/>
                      <w:color w:val="7B9AA9"/>
                      <w:w w:val="110"/>
                      <w:sz w:val="36"/>
                    </w:rPr>
                    <w:t>General Assembly</w:t>
                  </w:r>
                  <w:r>
                    <w:rPr>
                      <w:rFonts w:ascii="Arial"/>
                      <w:color w:val="7B9AA9"/>
                      <w:spacing w:val="-65"/>
                      <w:w w:val="110"/>
                      <w:sz w:val="36"/>
                    </w:rPr>
                    <w:t> </w:t>
                  </w:r>
                  <w:r>
                    <w:rPr>
                      <w:rFonts w:ascii="Arial"/>
                      <w:color w:val="7B9AA9"/>
                      <w:w w:val="110"/>
                      <w:sz w:val="36"/>
                    </w:rPr>
                    <w:t>2008</w:t>
                  </w:r>
                </w:p>
              </w:txbxContent>
            </v:textbox>
            <w10:wrap type="none"/>
          </v:shape>
        </w:pict>
      </w:r>
      <w:r>
        <w:rPr>
          <w:rFonts w:ascii="Adobe Garamond Pro"/>
          <w:i/>
          <w:color w:val="231F20"/>
          <w:sz w:val="66"/>
        </w:rPr>
        <w:t>Second Session</w:t>
      </w:r>
    </w:p>
    <w:p>
      <w:pPr>
        <w:pStyle w:val="BodyText"/>
        <w:spacing w:before="596"/>
        <w:ind w:left="1435"/>
      </w:pPr>
      <w:r>
        <w:rPr>
          <w:color w:val="231F20"/>
          <w:w w:val="110"/>
        </w:rPr>
        <w:t>The Clerk presented the minutes of Friday 11</w:t>
      </w:r>
      <w:r>
        <w:rPr>
          <w:color w:val="231F20"/>
          <w:w w:val="110"/>
          <w:position w:val="6"/>
          <w:sz w:val="10"/>
        </w:rPr>
        <w:t>th </w:t>
      </w:r>
      <w:r>
        <w:rPr>
          <w:color w:val="231F20"/>
          <w:w w:val="110"/>
        </w:rPr>
        <w:t>July, first session which,</w:t>
      </w:r>
    </w:p>
    <w:p>
      <w:pPr>
        <w:pStyle w:val="BodyText"/>
        <w:spacing w:before="31"/>
        <w:ind w:left="1435"/>
      </w:pPr>
      <w:r>
        <w:rPr>
          <w:color w:val="231F20"/>
          <w:w w:val="110"/>
        </w:rPr>
        <w:t>with minor amendments, were approved.</w:t>
      </w:r>
    </w:p>
    <w:p>
      <w:pPr>
        <w:pStyle w:val="BodyText"/>
        <w:spacing w:before="8"/>
        <w:rPr>
          <w:sz w:val="26"/>
        </w:rPr>
      </w:pPr>
    </w:p>
    <w:p>
      <w:pPr>
        <w:pStyle w:val="Heading6"/>
        <w:ind w:left="1435"/>
      </w:pPr>
      <w:r>
        <w:rPr>
          <w:color w:val="231F20"/>
          <w:w w:val="110"/>
        </w:rPr>
        <w:t>Mission Committee</w:t>
      </w:r>
    </w:p>
    <w:p>
      <w:pPr>
        <w:pStyle w:val="BodyText"/>
        <w:spacing w:line="549" w:lineRule="auto" w:before="267"/>
        <w:ind w:left="1435" w:right="2685"/>
      </w:pPr>
      <w:r>
        <w:rPr>
          <w:color w:val="231F20"/>
          <w:w w:val="110"/>
        </w:rPr>
        <w:t>The Church and Society report was presented by Mr Simon Loveitt. Mr Loveitt moved adoption of Resolution 57:</w:t>
      </w:r>
    </w:p>
    <w:p>
      <w:pPr>
        <w:pStyle w:val="Heading4"/>
        <w:spacing w:before="35"/>
        <w:ind w:left="1540"/>
        <w:rPr>
          <w:sz w:val="50"/>
        </w:rPr>
      </w:pPr>
      <w:r>
        <w:rPr>
          <w:color w:val="FFFFFF"/>
          <w:w w:val="105"/>
        </w:rPr>
        <w:t>Resolution</w:t>
      </w:r>
      <w:r>
        <w:rPr>
          <w:color w:val="231F20"/>
          <w:w w:val="105"/>
          <w:position w:val="-25"/>
          <w:sz w:val="50"/>
        </w:rPr>
        <w:t>57</w:t>
      </w:r>
    </w:p>
    <w:p>
      <w:pPr>
        <w:pStyle w:val="Heading6"/>
        <w:spacing w:before="5"/>
        <w:ind w:left="1435"/>
      </w:pPr>
      <w:r>
        <w:rPr>
          <w:color w:val="231F20"/>
          <w:w w:val="110"/>
        </w:rPr>
        <w:t>Emergency Resolution on Zimbabwe</w:t>
      </w:r>
    </w:p>
    <w:p>
      <w:pPr>
        <w:spacing w:line="273" w:lineRule="auto" w:before="266"/>
        <w:ind w:left="1435" w:right="2221" w:firstLine="0"/>
        <w:jc w:val="left"/>
        <w:rPr>
          <w:b/>
          <w:sz w:val="18"/>
        </w:rPr>
      </w:pPr>
      <w:r>
        <w:rPr>
          <w:b/>
          <w:color w:val="231F20"/>
          <w:w w:val="110"/>
          <w:sz w:val="18"/>
        </w:rPr>
        <w:t>General Assembly, </w:t>
      </w:r>
      <w:r>
        <w:rPr>
          <w:b/>
          <w:color w:val="231F20"/>
          <w:spacing w:val="2"/>
          <w:w w:val="110"/>
          <w:sz w:val="18"/>
        </w:rPr>
        <w:t>reflecting </w:t>
      </w:r>
      <w:r>
        <w:rPr>
          <w:b/>
          <w:color w:val="231F20"/>
          <w:w w:val="110"/>
          <w:sz w:val="18"/>
        </w:rPr>
        <w:t>on the  continuing  humanitarian and political crisis in Zimbabwe following the flawed presidential </w:t>
      </w:r>
      <w:r>
        <w:rPr>
          <w:b/>
          <w:color w:val="231F20"/>
          <w:spacing w:val="2"/>
          <w:w w:val="110"/>
          <w:sz w:val="18"/>
        </w:rPr>
        <w:t>run-off </w:t>
      </w:r>
      <w:r>
        <w:rPr>
          <w:b/>
          <w:color w:val="231F20"/>
          <w:w w:val="110"/>
          <w:sz w:val="18"/>
        </w:rPr>
        <w:t>held at the end of</w:t>
      </w:r>
      <w:r>
        <w:rPr>
          <w:b/>
          <w:color w:val="231F20"/>
          <w:spacing w:val="3"/>
          <w:w w:val="110"/>
          <w:sz w:val="18"/>
        </w:rPr>
        <w:t> </w:t>
      </w:r>
      <w:r>
        <w:rPr>
          <w:b/>
          <w:color w:val="231F20"/>
          <w:w w:val="110"/>
          <w:sz w:val="18"/>
        </w:rPr>
        <w:t>June:</w:t>
      </w:r>
    </w:p>
    <w:p>
      <w:pPr>
        <w:pStyle w:val="BodyText"/>
        <w:spacing w:before="11"/>
        <w:rPr>
          <w:b/>
          <w:sz w:val="19"/>
        </w:rPr>
      </w:pPr>
    </w:p>
    <w:p>
      <w:pPr>
        <w:pStyle w:val="ListParagraph"/>
        <w:numPr>
          <w:ilvl w:val="1"/>
          <w:numId w:val="6"/>
        </w:numPr>
        <w:tabs>
          <w:tab w:pos="2156" w:val="left" w:leader="none"/>
        </w:tabs>
        <w:spacing w:line="273" w:lineRule="auto" w:before="0" w:after="0"/>
        <w:ind w:left="2155" w:right="2267" w:hanging="360"/>
        <w:jc w:val="left"/>
        <w:rPr>
          <w:b/>
          <w:sz w:val="18"/>
        </w:rPr>
      </w:pPr>
      <w:r>
        <w:rPr>
          <w:b/>
          <w:color w:val="231F20"/>
          <w:w w:val="110"/>
          <w:sz w:val="18"/>
        </w:rPr>
        <w:t>strongly condemns the violent </w:t>
      </w:r>
      <w:r>
        <w:rPr>
          <w:b/>
          <w:color w:val="231F20"/>
          <w:spacing w:val="2"/>
          <w:w w:val="110"/>
          <w:sz w:val="18"/>
        </w:rPr>
        <w:t>tactics </w:t>
      </w:r>
      <w:r>
        <w:rPr>
          <w:b/>
          <w:color w:val="231F20"/>
          <w:w w:val="110"/>
          <w:sz w:val="18"/>
        </w:rPr>
        <w:t>employed by the ruling </w:t>
      </w:r>
      <w:r>
        <w:rPr>
          <w:b/>
          <w:color w:val="231F20"/>
          <w:spacing w:val="3"/>
          <w:w w:val="110"/>
          <w:sz w:val="18"/>
        </w:rPr>
        <w:t>party </w:t>
      </w:r>
      <w:r>
        <w:rPr>
          <w:b/>
          <w:color w:val="231F20"/>
          <w:w w:val="110"/>
          <w:sz w:val="18"/>
        </w:rPr>
        <w:t>to intimidate, abuse and destroy Zimbabwean people;</w:t>
      </w:r>
    </w:p>
    <w:p>
      <w:pPr>
        <w:pStyle w:val="BodyText"/>
        <w:spacing w:before="11"/>
        <w:rPr>
          <w:b/>
          <w:sz w:val="19"/>
        </w:rPr>
      </w:pPr>
    </w:p>
    <w:p>
      <w:pPr>
        <w:pStyle w:val="ListParagraph"/>
        <w:numPr>
          <w:ilvl w:val="1"/>
          <w:numId w:val="6"/>
        </w:numPr>
        <w:tabs>
          <w:tab w:pos="2156" w:val="left" w:leader="none"/>
        </w:tabs>
        <w:spacing w:line="273" w:lineRule="auto" w:before="0" w:after="0"/>
        <w:ind w:left="2155" w:right="2180" w:hanging="360"/>
        <w:jc w:val="left"/>
        <w:rPr>
          <w:b/>
          <w:sz w:val="18"/>
        </w:rPr>
      </w:pPr>
      <w:r>
        <w:rPr>
          <w:b/>
          <w:color w:val="231F20"/>
          <w:w w:val="110"/>
          <w:sz w:val="18"/>
        </w:rPr>
        <w:t>commends our church </w:t>
      </w:r>
      <w:r>
        <w:rPr>
          <w:b/>
          <w:color w:val="231F20"/>
          <w:spacing w:val="2"/>
          <w:w w:val="110"/>
          <w:sz w:val="18"/>
        </w:rPr>
        <w:t>partners </w:t>
      </w:r>
      <w:r>
        <w:rPr>
          <w:b/>
          <w:color w:val="231F20"/>
          <w:w w:val="110"/>
          <w:sz w:val="18"/>
        </w:rPr>
        <w:t>in the Zimbabwe Council of Churches, Evangelical Alliance of Zimbabwe and Catholic Bishops’ Conference in Zimbabwe and other regional and international agencies for condemning this</w:t>
      </w:r>
      <w:r>
        <w:rPr>
          <w:b/>
          <w:color w:val="231F20"/>
          <w:spacing w:val="37"/>
          <w:w w:val="110"/>
          <w:sz w:val="18"/>
        </w:rPr>
        <w:t> </w:t>
      </w:r>
      <w:r>
        <w:rPr>
          <w:b/>
          <w:color w:val="231F20"/>
          <w:w w:val="110"/>
          <w:sz w:val="18"/>
        </w:rPr>
        <w:t>brutality;</w:t>
      </w:r>
    </w:p>
    <w:p>
      <w:pPr>
        <w:pStyle w:val="BodyText"/>
        <w:spacing w:before="12"/>
        <w:rPr>
          <w:b/>
          <w:sz w:val="19"/>
        </w:rPr>
      </w:pPr>
    </w:p>
    <w:p>
      <w:pPr>
        <w:pStyle w:val="ListParagraph"/>
        <w:numPr>
          <w:ilvl w:val="1"/>
          <w:numId w:val="6"/>
        </w:numPr>
        <w:tabs>
          <w:tab w:pos="2156" w:val="left" w:leader="none"/>
        </w:tabs>
        <w:spacing w:line="273" w:lineRule="auto" w:before="0" w:after="0"/>
        <w:ind w:left="2155" w:right="2289" w:hanging="360"/>
        <w:jc w:val="left"/>
        <w:rPr>
          <w:b/>
          <w:sz w:val="18"/>
        </w:rPr>
      </w:pPr>
      <w:r>
        <w:rPr>
          <w:b/>
          <w:color w:val="231F20"/>
          <w:w w:val="110"/>
          <w:sz w:val="18"/>
        </w:rPr>
        <w:t>adds the voice of the United Reformed Church to </w:t>
      </w:r>
      <w:r>
        <w:rPr>
          <w:b/>
          <w:color w:val="231F20"/>
          <w:spacing w:val="2"/>
          <w:w w:val="110"/>
          <w:sz w:val="18"/>
        </w:rPr>
        <w:t>those </w:t>
      </w:r>
      <w:r>
        <w:rPr>
          <w:b/>
          <w:color w:val="231F20"/>
          <w:w w:val="110"/>
          <w:sz w:val="18"/>
        </w:rPr>
        <w:t>calling for an immediate end to the violence and human rights violations in Zimbabwe and for the establishment   of a transitional government to negotiate a framework for political and economic</w:t>
      </w:r>
      <w:r>
        <w:rPr>
          <w:b/>
          <w:color w:val="231F20"/>
          <w:spacing w:val="4"/>
          <w:w w:val="110"/>
          <w:sz w:val="18"/>
        </w:rPr>
        <w:t> </w:t>
      </w:r>
      <w:r>
        <w:rPr>
          <w:b/>
          <w:color w:val="231F20"/>
          <w:w w:val="110"/>
          <w:sz w:val="18"/>
        </w:rPr>
        <w:t>recovery;</w:t>
      </w:r>
    </w:p>
    <w:p>
      <w:pPr>
        <w:pStyle w:val="BodyText"/>
        <w:rPr>
          <w:b/>
          <w:sz w:val="20"/>
        </w:rPr>
      </w:pPr>
    </w:p>
    <w:p>
      <w:pPr>
        <w:pStyle w:val="ListParagraph"/>
        <w:numPr>
          <w:ilvl w:val="1"/>
          <w:numId w:val="6"/>
        </w:numPr>
        <w:tabs>
          <w:tab w:pos="2156" w:val="left" w:leader="none"/>
        </w:tabs>
        <w:spacing w:line="273" w:lineRule="auto" w:before="0" w:after="0"/>
        <w:ind w:left="2155" w:right="2238" w:hanging="360"/>
        <w:jc w:val="left"/>
        <w:rPr>
          <w:b/>
          <w:sz w:val="18"/>
        </w:rPr>
      </w:pPr>
      <w:r>
        <w:rPr>
          <w:b/>
          <w:color w:val="231F20"/>
          <w:w w:val="110"/>
          <w:sz w:val="18"/>
        </w:rPr>
        <w:t>calls on local churches to continue praying for justice and peace to be </w:t>
      </w:r>
      <w:r>
        <w:rPr>
          <w:b/>
          <w:color w:val="231F20"/>
          <w:spacing w:val="2"/>
          <w:w w:val="110"/>
          <w:sz w:val="18"/>
        </w:rPr>
        <w:t>restored </w:t>
      </w:r>
      <w:r>
        <w:rPr>
          <w:b/>
          <w:color w:val="231F20"/>
          <w:w w:val="110"/>
          <w:sz w:val="18"/>
        </w:rPr>
        <w:t>to Zimbabwe, and to </w:t>
      </w:r>
      <w:r>
        <w:rPr>
          <w:b/>
          <w:color w:val="231F20"/>
          <w:spacing w:val="2"/>
          <w:w w:val="110"/>
          <w:sz w:val="18"/>
        </w:rPr>
        <w:t>offer </w:t>
      </w:r>
      <w:r>
        <w:rPr>
          <w:b/>
          <w:color w:val="231F20"/>
          <w:w w:val="110"/>
          <w:sz w:val="18"/>
        </w:rPr>
        <w:t>hospitality and support to Zimbabweans living in their</w:t>
      </w:r>
      <w:r>
        <w:rPr>
          <w:b/>
          <w:color w:val="231F20"/>
          <w:spacing w:val="6"/>
          <w:w w:val="110"/>
          <w:sz w:val="18"/>
        </w:rPr>
        <w:t> </w:t>
      </w:r>
      <w:r>
        <w:rPr>
          <w:b/>
          <w:color w:val="231F20"/>
          <w:w w:val="110"/>
          <w:sz w:val="18"/>
        </w:rPr>
        <w:t>communities;</w:t>
      </w:r>
    </w:p>
    <w:p>
      <w:pPr>
        <w:pStyle w:val="BodyText"/>
        <w:spacing w:before="11"/>
        <w:rPr>
          <w:b/>
          <w:sz w:val="19"/>
        </w:rPr>
      </w:pPr>
    </w:p>
    <w:p>
      <w:pPr>
        <w:pStyle w:val="ListParagraph"/>
        <w:numPr>
          <w:ilvl w:val="1"/>
          <w:numId w:val="6"/>
        </w:numPr>
        <w:tabs>
          <w:tab w:pos="2156" w:val="left" w:leader="none"/>
        </w:tabs>
        <w:spacing w:line="273" w:lineRule="auto" w:before="0" w:after="0"/>
        <w:ind w:left="2155" w:right="2301" w:hanging="360"/>
        <w:jc w:val="both"/>
        <w:rPr>
          <w:b/>
          <w:sz w:val="18"/>
        </w:rPr>
      </w:pPr>
      <w:r>
        <w:rPr>
          <w:b/>
          <w:color w:val="231F20"/>
          <w:w w:val="110"/>
          <w:sz w:val="18"/>
        </w:rPr>
        <w:t>calls on the Government of the United Kingdom to stop all </w:t>
      </w:r>
      <w:r>
        <w:rPr>
          <w:b/>
          <w:color w:val="231F20"/>
          <w:spacing w:val="2"/>
          <w:w w:val="110"/>
          <w:sz w:val="18"/>
        </w:rPr>
        <w:t>deportations </w:t>
      </w:r>
      <w:r>
        <w:rPr>
          <w:b/>
          <w:color w:val="231F20"/>
          <w:w w:val="110"/>
          <w:sz w:val="18"/>
        </w:rPr>
        <w:t>to Zimbabwe and to give urgent </w:t>
      </w:r>
      <w:r>
        <w:rPr>
          <w:b/>
          <w:color w:val="231F20"/>
          <w:spacing w:val="2"/>
          <w:w w:val="110"/>
          <w:sz w:val="18"/>
        </w:rPr>
        <w:t>attention </w:t>
      </w:r>
      <w:r>
        <w:rPr>
          <w:b/>
          <w:color w:val="231F20"/>
          <w:w w:val="110"/>
          <w:sz w:val="18"/>
        </w:rPr>
        <w:t>to the welfare of the thousands of </w:t>
      </w:r>
      <w:r>
        <w:rPr>
          <w:b/>
          <w:color w:val="231F20"/>
          <w:spacing w:val="2"/>
          <w:w w:val="110"/>
          <w:sz w:val="18"/>
        </w:rPr>
        <w:t>destitute </w:t>
      </w:r>
      <w:r>
        <w:rPr>
          <w:b/>
          <w:color w:val="231F20"/>
          <w:w w:val="110"/>
          <w:sz w:val="18"/>
        </w:rPr>
        <w:t>Zimbabweans in the United Kingdom awaiting Appeal </w:t>
      </w:r>
      <w:r>
        <w:rPr>
          <w:b/>
          <w:color w:val="231F20"/>
          <w:spacing w:val="2"/>
          <w:w w:val="110"/>
          <w:sz w:val="18"/>
        </w:rPr>
        <w:t>Court</w:t>
      </w:r>
      <w:r>
        <w:rPr>
          <w:b/>
          <w:color w:val="231F20"/>
          <w:spacing w:val="29"/>
          <w:w w:val="110"/>
          <w:sz w:val="18"/>
        </w:rPr>
        <w:t> </w:t>
      </w:r>
      <w:r>
        <w:rPr>
          <w:b/>
          <w:color w:val="231F20"/>
          <w:w w:val="110"/>
          <w:sz w:val="18"/>
        </w:rPr>
        <w:t>rulings;</w:t>
      </w:r>
    </w:p>
    <w:p>
      <w:pPr>
        <w:pStyle w:val="BodyText"/>
        <w:spacing w:before="11"/>
        <w:rPr>
          <w:b/>
          <w:sz w:val="19"/>
        </w:rPr>
      </w:pPr>
    </w:p>
    <w:p>
      <w:pPr>
        <w:pStyle w:val="ListParagraph"/>
        <w:numPr>
          <w:ilvl w:val="1"/>
          <w:numId w:val="6"/>
        </w:numPr>
        <w:tabs>
          <w:tab w:pos="2156" w:val="left" w:leader="none"/>
        </w:tabs>
        <w:spacing w:line="273" w:lineRule="auto" w:before="0" w:after="0"/>
        <w:ind w:left="2155" w:right="2245" w:hanging="360"/>
        <w:jc w:val="left"/>
        <w:rPr>
          <w:b/>
          <w:sz w:val="18"/>
        </w:rPr>
      </w:pPr>
      <w:r>
        <w:rPr>
          <w:b/>
          <w:color w:val="231F20"/>
          <w:spacing w:val="2"/>
          <w:w w:val="110"/>
          <w:sz w:val="18"/>
        </w:rPr>
        <w:t>instructs </w:t>
      </w:r>
      <w:r>
        <w:rPr>
          <w:b/>
          <w:color w:val="231F20"/>
          <w:w w:val="110"/>
          <w:sz w:val="18"/>
        </w:rPr>
        <w:t>the Mission </w:t>
      </w:r>
      <w:r>
        <w:rPr>
          <w:b/>
          <w:color w:val="231F20"/>
          <w:spacing w:val="2"/>
          <w:w w:val="110"/>
          <w:sz w:val="18"/>
        </w:rPr>
        <w:t>Committee </w:t>
      </w:r>
      <w:r>
        <w:rPr>
          <w:b/>
          <w:color w:val="231F20"/>
          <w:w w:val="110"/>
          <w:sz w:val="18"/>
        </w:rPr>
        <w:t>to send  a  delegation from the United Reformed Church including Zimbabwean nationals</w:t>
      </w:r>
      <w:r>
        <w:rPr>
          <w:b/>
          <w:color w:val="231F20"/>
          <w:spacing w:val="13"/>
          <w:w w:val="110"/>
          <w:sz w:val="18"/>
        </w:rPr>
        <w:t> </w:t>
      </w:r>
      <w:r>
        <w:rPr>
          <w:b/>
          <w:color w:val="231F20"/>
          <w:w w:val="110"/>
          <w:sz w:val="18"/>
        </w:rPr>
        <w:t>to</w:t>
      </w:r>
      <w:r>
        <w:rPr>
          <w:b/>
          <w:color w:val="231F20"/>
          <w:spacing w:val="15"/>
          <w:w w:val="110"/>
          <w:sz w:val="18"/>
        </w:rPr>
        <w:t> </w:t>
      </w:r>
      <w:r>
        <w:rPr>
          <w:b/>
          <w:color w:val="231F20"/>
          <w:w w:val="110"/>
          <w:sz w:val="18"/>
        </w:rPr>
        <w:t>raise</w:t>
      </w:r>
      <w:r>
        <w:rPr>
          <w:b/>
          <w:color w:val="231F20"/>
          <w:spacing w:val="14"/>
          <w:w w:val="110"/>
          <w:sz w:val="18"/>
        </w:rPr>
        <w:t> </w:t>
      </w:r>
      <w:r>
        <w:rPr>
          <w:b/>
          <w:color w:val="231F20"/>
          <w:spacing w:val="2"/>
          <w:w w:val="110"/>
          <w:sz w:val="18"/>
        </w:rPr>
        <w:t>these</w:t>
      </w:r>
      <w:r>
        <w:rPr>
          <w:b/>
          <w:color w:val="231F20"/>
          <w:spacing w:val="14"/>
          <w:w w:val="110"/>
          <w:sz w:val="18"/>
        </w:rPr>
        <w:t> </w:t>
      </w:r>
      <w:r>
        <w:rPr>
          <w:b/>
          <w:color w:val="231F20"/>
          <w:spacing w:val="2"/>
          <w:w w:val="110"/>
          <w:sz w:val="18"/>
        </w:rPr>
        <w:t>issues</w:t>
      </w:r>
      <w:r>
        <w:rPr>
          <w:b/>
          <w:color w:val="231F20"/>
          <w:spacing w:val="13"/>
          <w:w w:val="110"/>
          <w:sz w:val="18"/>
        </w:rPr>
        <w:t> </w:t>
      </w:r>
      <w:r>
        <w:rPr>
          <w:b/>
          <w:color w:val="231F20"/>
          <w:w w:val="110"/>
          <w:sz w:val="18"/>
        </w:rPr>
        <w:t>with</w:t>
      </w:r>
      <w:r>
        <w:rPr>
          <w:b/>
          <w:color w:val="231F20"/>
          <w:spacing w:val="14"/>
          <w:w w:val="110"/>
          <w:sz w:val="18"/>
        </w:rPr>
        <w:t> </w:t>
      </w:r>
      <w:r>
        <w:rPr>
          <w:b/>
          <w:color w:val="231F20"/>
          <w:w w:val="110"/>
          <w:sz w:val="18"/>
        </w:rPr>
        <w:t>the</w:t>
      </w:r>
      <w:r>
        <w:rPr>
          <w:b/>
          <w:color w:val="231F20"/>
          <w:spacing w:val="14"/>
          <w:w w:val="110"/>
          <w:sz w:val="18"/>
        </w:rPr>
        <w:t> </w:t>
      </w:r>
      <w:r>
        <w:rPr>
          <w:b/>
          <w:color w:val="231F20"/>
          <w:w w:val="110"/>
          <w:sz w:val="18"/>
        </w:rPr>
        <w:t>Foreign</w:t>
      </w:r>
      <w:r>
        <w:rPr>
          <w:b/>
          <w:color w:val="231F20"/>
          <w:spacing w:val="14"/>
          <w:w w:val="110"/>
          <w:sz w:val="18"/>
        </w:rPr>
        <w:t> </w:t>
      </w:r>
      <w:r>
        <w:rPr>
          <w:b/>
          <w:color w:val="231F20"/>
          <w:w w:val="110"/>
          <w:sz w:val="18"/>
        </w:rPr>
        <w:t>Secretary.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1"/>
        </w:rPr>
      </w:pPr>
    </w:p>
    <w:p>
      <w:pPr>
        <w:spacing w:before="97"/>
        <w:ind w:left="0" w:right="546" w:firstLine="0"/>
        <w:jc w:val="right"/>
        <w:rPr>
          <w:rFonts w:ascii="Tahoma"/>
          <w:b/>
          <w:sz w:val="24"/>
        </w:rPr>
      </w:pPr>
      <w:r>
        <w:rPr>
          <w:rFonts w:ascii="Tahoma"/>
          <w:b/>
          <w:color w:val="231F20"/>
          <w:w w:val="110"/>
          <w:sz w:val="24"/>
        </w:rPr>
        <w:t>23</w:t>
      </w:r>
    </w:p>
    <w:p>
      <w:pPr>
        <w:spacing w:after="0"/>
        <w:jc w:val="right"/>
        <w:rPr>
          <w:rFonts w:ascii="Tahoma"/>
          <w:sz w:val="24"/>
        </w:rPr>
        <w:sectPr>
          <w:pgSz w:w="11880" w:h="16840"/>
          <w:pgMar w:top="1080" w:bottom="280" w:left="580" w:right="240"/>
        </w:sectPr>
      </w:pPr>
    </w:p>
    <w:p>
      <w:pPr>
        <w:pStyle w:val="BodyText"/>
        <w:rPr>
          <w:rFonts w:ascii="Tahoma"/>
          <w:b/>
          <w:sz w:val="20"/>
        </w:rPr>
      </w:pPr>
      <w:r>
        <w:rPr/>
        <w:drawing>
          <wp:anchor distT="0" distB="0" distL="0" distR="0" allowOverlap="1" layoutInCell="1" locked="0" behindDoc="0" simplePos="0" relativeHeight="251741184">
            <wp:simplePos x="0" y="0"/>
            <wp:positionH relativeFrom="page">
              <wp:posOffset>0</wp:posOffset>
            </wp:positionH>
            <wp:positionV relativeFrom="page">
              <wp:posOffset>51</wp:posOffset>
            </wp:positionV>
            <wp:extent cx="429600" cy="2328578"/>
            <wp:effectExtent l="0" t="0" r="0" b="0"/>
            <wp:wrapNone/>
            <wp:docPr id="27" name="image165.png"/>
            <wp:cNvGraphicFramePr>
              <a:graphicFrameLocks noChangeAspect="1"/>
            </wp:cNvGraphicFramePr>
            <a:graphic>
              <a:graphicData uri="http://schemas.openxmlformats.org/drawingml/2006/picture">
                <pic:pic>
                  <pic:nvPicPr>
                    <pic:cNvPr id="28" name="image165.png"/>
                    <pic:cNvPicPr/>
                  </pic:nvPicPr>
                  <pic:blipFill>
                    <a:blip r:embed="rId169" cstate="print"/>
                    <a:stretch>
                      <a:fillRect/>
                    </a:stretch>
                  </pic:blipFill>
                  <pic:spPr>
                    <a:xfrm>
                      <a:off x="0" y="0"/>
                      <a:ext cx="429600" cy="2328578"/>
                    </a:xfrm>
                    <a:prstGeom prst="rect">
                      <a:avLst/>
                    </a:prstGeom>
                  </pic:spPr>
                </pic:pic>
              </a:graphicData>
            </a:graphic>
          </wp:anchor>
        </w:drawing>
      </w:r>
      <w:r>
        <w:rPr/>
        <w:pict>
          <v:group style="position:absolute;margin-left:264.615906pt;margin-top:.003983pt;width:330.1pt;height:239.65pt;mso-position-horizontal-relative:page;mso-position-vertical-relative:page;z-index:251744256" coordorigin="5292,0" coordsize="6602,4793">
            <v:shape style="position:absolute;left:5336;top:0;width:6558;height:4660" type="#_x0000_t75" stroked="false">
              <v:imagedata r:id="rId228" o:title=""/>
            </v:shape>
            <v:shape style="position:absolute;left:5292;top:3015;width:1693;height:1663" coordorigin="5292,3015" coordsize="1693,1663" path="m5292,3015l5292,4678,6982,4678,6905,4676,6829,4671,6755,4663,6681,4651,6608,4637,6537,4619,6466,4598,6397,4574,6330,4548,6264,4518,6199,4486,6136,4452,6075,4414,6015,4375,5958,4332,5902,4288,5848,4241,5796,4192,5746,4141,5699,4088,5653,4032,5610,3975,5570,3916,5532,3856,5496,3793,5463,3729,5433,3663,5405,3596,5380,3528,5358,3458,5340,3387,5324,3315,5311,3241,5302,3167,5295,3091,5292,3015xm6985,4678l6982,4678,6985,4678,6985,4678xe" filled="true" fillcolor="#ffffff" stroked="false">
              <v:path arrowok="t"/>
              <v:fill type="solid"/>
            </v:shape>
            <v:shape style="position:absolute;left:5327;top:4574;width:354;height:219" type="#_x0000_t202" filled="false" stroked="false">
              <v:textbox inset="0,0,0,0">
                <w:txbxContent>
                  <w:p>
                    <w:pPr>
                      <w:spacing w:before="0"/>
                      <w:ind w:left="0" w:right="0" w:firstLine="0"/>
                      <w:jc w:val="left"/>
                      <w:rPr>
                        <w:sz w:val="18"/>
                      </w:rPr>
                    </w:pPr>
                    <w:r>
                      <w:rPr>
                        <w:color w:val="231F20"/>
                        <w:w w:val="110"/>
                        <w:sz w:val="18"/>
                      </w:rPr>
                      <w:t>33:</w:t>
                    </w:r>
                  </w:p>
                </w:txbxContent>
              </v:textbox>
              <w10:wrap type="none"/>
            </v:shape>
            <w10:wrap type="none"/>
          </v:group>
        </w:pict>
      </w:r>
    </w:p>
    <w:p>
      <w:pPr>
        <w:pStyle w:val="BodyText"/>
        <w:rPr>
          <w:rFonts w:ascii="Tahoma"/>
          <w:b/>
          <w:sz w:val="20"/>
        </w:rPr>
      </w:pPr>
    </w:p>
    <w:p>
      <w:pPr>
        <w:pStyle w:val="BodyText"/>
        <w:rPr>
          <w:rFonts w:ascii="Tahoma"/>
          <w:b/>
          <w:sz w:val="20"/>
        </w:rPr>
      </w:pPr>
    </w:p>
    <w:p>
      <w:pPr>
        <w:pStyle w:val="BodyText"/>
        <w:spacing w:before="11"/>
        <w:rPr>
          <w:rFonts w:ascii="Tahoma"/>
          <w:b/>
          <w:sz w:val="19"/>
        </w:rPr>
      </w:pPr>
    </w:p>
    <w:p>
      <w:pPr>
        <w:pStyle w:val="BodyText"/>
        <w:spacing w:before="100"/>
        <w:ind w:left="444"/>
      </w:pPr>
      <w:r>
        <w:rPr>
          <w:color w:val="231F20"/>
          <w:w w:val="110"/>
        </w:rPr>
        <w:t>In discussion:</w:t>
      </w:r>
    </w:p>
    <w:p>
      <w:pPr>
        <w:pStyle w:val="ListParagraph"/>
        <w:numPr>
          <w:ilvl w:val="0"/>
          <w:numId w:val="8"/>
        </w:numPr>
        <w:tabs>
          <w:tab w:pos="1164" w:val="left" w:leader="none"/>
          <w:tab w:pos="1165" w:val="left" w:leader="none"/>
        </w:tabs>
        <w:spacing w:line="273" w:lineRule="auto" w:before="32" w:after="0"/>
        <w:ind w:left="1164" w:right="5245" w:hanging="360"/>
        <w:jc w:val="left"/>
        <w:rPr>
          <w:i/>
          <w:sz w:val="18"/>
        </w:rPr>
      </w:pPr>
      <w:r>
        <w:rPr>
          <w:i/>
          <w:color w:val="231F20"/>
          <w:w w:val="110"/>
          <w:sz w:val="18"/>
        </w:rPr>
        <w:t>it was suggested that a clause </w:t>
      </w:r>
      <w:r>
        <w:rPr>
          <w:i/>
          <w:color w:val="231F20"/>
          <w:w w:val="110"/>
          <w:sz w:val="18"/>
        </w:rPr>
        <w:t>7 be added registering the Assembly’s disappointment that President Thabo Mbeki of South Africa has failed to act as an independent mediator in this dispute (Dr Alan</w:t>
      </w:r>
      <w:r>
        <w:rPr>
          <w:i/>
          <w:color w:val="231F20"/>
          <w:spacing w:val="15"/>
          <w:w w:val="110"/>
          <w:sz w:val="18"/>
        </w:rPr>
        <w:t> </w:t>
      </w:r>
      <w:r>
        <w:rPr>
          <w:i/>
          <w:color w:val="231F20"/>
          <w:w w:val="110"/>
          <w:sz w:val="18"/>
        </w:rPr>
        <w:t>Spence)</w:t>
      </w:r>
    </w:p>
    <w:p>
      <w:pPr>
        <w:pStyle w:val="BodyText"/>
        <w:spacing w:before="11"/>
        <w:rPr>
          <w:i/>
          <w:sz w:val="20"/>
        </w:rPr>
      </w:pPr>
    </w:p>
    <w:p>
      <w:pPr>
        <w:pStyle w:val="BodyText"/>
        <w:spacing w:line="273" w:lineRule="auto"/>
        <w:ind w:left="444" w:right="5356"/>
      </w:pPr>
      <w:r>
        <w:rPr>
          <w:color w:val="231F20"/>
          <w:w w:val="110"/>
        </w:rPr>
        <w:t>No consensus was reached on the additional clause, and the Assembly addressed the original Resolution, which was carried by consensus.</w:t>
      </w:r>
    </w:p>
    <w:p>
      <w:pPr>
        <w:pStyle w:val="BodyText"/>
        <w:spacing w:before="9"/>
        <w:rPr>
          <w:sz w:val="20"/>
        </w:rPr>
      </w:pPr>
    </w:p>
    <w:p>
      <w:pPr>
        <w:pStyle w:val="BodyText"/>
        <w:spacing w:before="1"/>
        <w:ind w:left="444"/>
      </w:pPr>
      <w:r>
        <w:rPr>
          <w:color w:val="231F20"/>
          <w:w w:val="110"/>
        </w:rPr>
        <w:t>Mr Loveitt moved adoption of Resolution</w:t>
      </w:r>
    </w:p>
    <w:p>
      <w:pPr>
        <w:pStyle w:val="Heading4"/>
        <w:spacing w:before="111"/>
        <w:ind w:left="547"/>
        <w:rPr>
          <w:sz w:val="50"/>
        </w:rPr>
      </w:pPr>
      <w:r>
        <w:rPr/>
        <w:pict>
          <v:group style="position:absolute;margin-left:42.337814pt;margin-top:8.908725pt;width:470.55pt;height:367.1pt;mso-position-horizontal-relative:page;mso-position-vertical-relative:paragraph;z-index:-259603456" coordorigin="847,178" coordsize="9411,7342">
            <v:shape style="position:absolute;left:1133;top:241;width:3806;height:632" coordorigin="1134,242" coordsize="3806,632" path="m4939,610l1286,610,1286,242,1134,242,1134,610,1134,874,4939,874,4939,610e" filled="true" fillcolor="#b6c7d1" stroked="false">
              <v:path arrowok="t"/>
              <v:fill type="solid"/>
            </v:shape>
            <v:line style="position:absolute" from="1134,237" to="4939,237" stroked="true" strokeweight=".5pt" strokecolor="#b6c7d1">
              <v:stroke dashstyle="solid"/>
            </v:line>
            <v:shape style="position:absolute;left:1285;top:240;width:3654;height:369" coordorigin="1286,241" coordsize="3654,369" path="m4939,241l4295,241,1286,241,1286,610,4295,610,4939,610,4939,241e" filled="true" fillcolor="#b6c7d1" stroked="false">
              <v:path arrowok="t"/>
              <v:fill type="solid"/>
            </v:shape>
            <v:shape style="position:absolute;left:846;top:178;width:9411;height:7342" type="#_x0000_t75" stroked="false">
              <v:imagedata r:id="rId229" o:title=""/>
            </v:shape>
            <w10:wrap type="none"/>
          </v:group>
        </w:pict>
      </w:r>
      <w:r>
        <w:rPr>
          <w:color w:val="FFFFFF"/>
          <w:w w:val="105"/>
        </w:rPr>
        <w:t>Resolution</w:t>
      </w:r>
      <w:r>
        <w:rPr>
          <w:color w:val="231F20"/>
          <w:w w:val="105"/>
          <w:position w:val="-26"/>
          <w:sz w:val="50"/>
        </w:rPr>
        <w:t>33</w:t>
      </w:r>
    </w:p>
    <w:p>
      <w:pPr>
        <w:pStyle w:val="Heading6"/>
        <w:spacing w:before="2"/>
      </w:pPr>
      <w:r>
        <w:rPr>
          <w:color w:val="231F20"/>
          <w:w w:val="110"/>
        </w:rPr>
        <w:t>Living Wage</w:t>
      </w:r>
    </w:p>
    <w:p>
      <w:pPr>
        <w:spacing w:line="273" w:lineRule="auto" w:before="266"/>
        <w:ind w:left="444" w:right="835" w:firstLine="0"/>
        <w:jc w:val="left"/>
        <w:rPr>
          <w:b/>
          <w:sz w:val="18"/>
        </w:rPr>
      </w:pPr>
      <w:r>
        <w:rPr>
          <w:b/>
          <w:color w:val="231F20"/>
          <w:w w:val="110"/>
          <w:sz w:val="18"/>
        </w:rPr>
        <w:t>General Assembly calls on all the United Reformed Church’s synods and churches:</w:t>
      </w:r>
    </w:p>
    <w:p>
      <w:pPr>
        <w:pStyle w:val="BodyText"/>
        <w:spacing w:before="8"/>
        <w:rPr>
          <w:b/>
          <w:sz w:val="20"/>
        </w:rPr>
      </w:pPr>
    </w:p>
    <w:p>
      <w:pPr>
        <w:pStyle w:val="ListParagraph"/>
        <w:numPr>
          <w:ilvl w:val="0"/>
          <w:numId w:val="9"/>
        </w:numPr>
        <w:tabs>
          <w:tab w:pos="1124" w:val="left" w:leader="none"/>
          <w:tab w:pos="1125" w:val="left" w:leader="none"/>
        </w:tabs>
        <w:spacing w:line="273" w:lineRule="auto" w:before="0" w:after="0"/>
        <w:ind w:left="1124" w:right="429" w:hanging="680"/>
        <w:jc w:val="left"/>
        <w:rPr>
          <w:b/>
          <w:sz w:val="10"/>
        </w:rPr>
      </w:pPr>
      <w:r>
        <w:rPr>
          <w:b/>
          <w:color w:val="231F20"/>
          <w:w w:val="110"/>
          <w:sz w:val="18"/>
        </w:rPr>
        <w:t>to support Church Action on Poverty’s call for churches to pay a living wage as determined by the Living Wage</w:t>
      </w:r>
      <w:r>
        <w:rPr>
          <w:b/>
          <w:color w:val="231F20"/>
          <w:spacing w:val="12"/>
          <w:w w:val="110"/>
          <w:sz w:val="18"/>
        </w:rPr>
        <w:t> </w:t>
      </w:r>
      <w:r>
        <w:rPr>
          <w:b/>
          <w:color w:val="231F20"/>
          <w:w w:val="110"/>
          <w:sz w:val="18"/>
        </w:rPr>
        <w:t>Campaign;</w:t>
      </w:r>
      <w:r>
        <w:rPr>
          <w:b/>
          <w:color w:val="231F20"/>
          <w:w w:val="110"/>
          <w:position w:val="6"/>
          <w:sz w:val="10"/>
        </w:rPr>
        <w:t>1</w:t>
      </w:r>
    </w:p>
    <w:p>
      <w:pPr>
        <w:pStyle w:val="BodyText"/>
        <w:spacing w:before="8"/>
        <w:rPr>
          <w:b/>
          <w:sz w:val="20"/>
        </w:rPr>
      </w:pPr>
    </w:p>
    <w:p>
      <w:pPr>
        <w:pStyle w:val="ListParagraph"/>
        <w:numPr>
          <w:ilvl w:val="0"/>
          <w:numId w:val="9"/>
        </w:numPr>
        <w:tabs>
          <w:tab w:pos="1124" w:val="left" w:leader="none"/>
          <w:tab w:pos="1125" w:val="left" w:leader="none"/>
        </w:tabs>
        <w:spacing w:line="240" w:lineRule="auto" w:before="0" w:after="0"/>
        <w:ind w:left="1124" w:right="0" w:hanging="681"/>
        <w:jc w:val="left"/>
        <w:rPr>
          <w:b/>
          <w:sz w:val="18"/>
        </w:rPr>
      </w:pPr>
      <w:r>
        <w:rPr>
          <w:b/>
          <w:color w:val="231F20"/>
          <w:w w:val="110"/>
          <w:sz w:val="18"/>
        </w:rPr>
        <w:t>to ensure that all employees have a written contract of</w:t>
      </w:r>
      <w:r>
        <w:rPr>
          <w:b/>
          <w:color w:val="231F20"/>
          <w:spacing w:val="4"/>
          <w:w w:val="110"/>
          <w:sz w:val="18"/>
        </w:rPr>
        <w:t> </w:t>
      </w:r>
      <w:r>
        <w:rPr>
          <w:b/>
          <w:color w:val="231F20"/>
          <w:w w:val="110"/>
          <w:sz w:val="18"/>
        </w:rPr>
        <w:t>employment;</w:t>
      </w:r>
    </w:p>
    <w:p>
      <w:pPr>
        <w:pStyle w:val="BodyText"/>
        <w:spacing w:before="2"/>
        <w:rPr>
          <w:b/>
          <w:sz w:val="23"/>
        </w:rPr>
      </w:pPr>
    </w:p>
    <w:p>
      <w:pPr>
        <w:pStyle w:val="ListParagraph"/>
        <w:numPr>
          <w:ilvl w:val="0"/>
          <w:numId w:val="9"/>
        </w:numPr>
        <w:tabs>
          <w:tab w:pos="1124" w:val="left" w:leader="none"/>
          <w:tab w:pos="1125" w:val="left" w:leader="none"/>
        </w:tabs>
        <w:spacing w:line="273" w:lineRule="auto" w:before="0" w:after="0"/>
        <w:ind w:left="1124" w:right="509" w:hanging="680"/>
        <w:jc w:val="left"/>
        <w:rPr>
          <w:b/>
          <w:sz w:val="18"/>
        </w:rPr>
      </w:pPr>
      <w:r>
        <w:rPr>
          <w:b/>
          <w:color w:val="231F20"/>
          <w:w w:val="110"/>
          <w:sz w:val="18"/>
        </w:rPr>
        <w:t>to ensure that the terms and conditions of employment of employees at least comply with the minimum legal requirement</w:t>
      </w:r>
      <w:r>
        <w:rPr>
          <w:b/>
          <w:color w:val="231F20"/>
          <w:spacing w:val="61"/>
          <w:w w:val="110"/>
          <w:sz w:val="18"/>
        </w:rPr>
        <w:t> </w:t>
      </w:r>
      <w:r>
        <w:rPr>
          <w:b/>
          <w:color w:val="231F20"/>
          <w:w w:val="110"/>
          <w:sz w:val="18"/>
        </w:rPr>
        <w:t>stipulated;</w:t>
      </w:r>
    </w:p>
    <w:p>
      <w:pPr>
        <w:pStyle w:val="BodyText"/>
        <w:spacing w:before="8"/>
        <w:rPr>
          <w:b/>
          <w:sz w:val="20"/>
        </w:rPr>
      </w:pPr>
    </w:p>
    <w:p>
      <w:pPr>
        <w:pStyle w:val="ListParagraph"/>
        <w:numPr>
          <w:ilvl w:val="0"/>
          <w:numId w:val="9"/>
        </w:numPr>
        <w:tabs>
          <w:tab w:pos="1124" w:val="left" w:leader="none"/>
          <w:tab w:pos="1125" w:val="left" w:leader="none"/>
        </w:tabs>
        <w:spacing w:line="273" w:lineRule="auto" w:before="0" w:after="0"/>
        <w:ind w:left="1124" w:right="749" w:hanging="680"/>
        <w:jc w:val="left"/>
        <w:rPr>
          <w:b/>
          <w:sz w:val="18"/>
        </w:rPr>
      </w:pPr>
      <w:r>
        <w:rPr>
          <w:b/>
          <w:color w:val="231F20"/>
          <w:w w:val="110"/>
          <w:sz w:val="18"/>
        </w:rPr>
        <w:t>to implement the equal </w:t>
      </w:r>
      <w:r>
        <w:rPr>
          <w:b/>
          <w:color w:val="231F20"/>
          <w:spacing w:val="2"/>
          <w:w w:val="110"/>
          <w:sz w:val="18"/>
        </w:rPr>
        <w:t>opportunity </w:t>
      </w:r>
      <w:r>
        <w:rPr>
          <w:b/>
          <w:color w:val="231F20"/>
          <w:w w:val="110"/>
          <w:sz w:val="18"/>
        </w:rPr>
        <w:t>policy developed by the United Reformed Church;</w:t>
      </w:r>
    </w:p>
    <w:p>
      <w:pPr>
        <w:pStyle w:val="BodyText"/>
        <w:spacing w:before="8"/>
        <w:rPr>
          <w:b/>
          <w:sz w:val="20"/>
        </w:rPr>
      </w:pPr>
    </w:p>
    <w:p>
      <w:pPr>
        <w:pStyle w:val="ListParagraph"/>
        <w:numPr>
          <w:ilvl w:val="0"/>
          <w:numId w:val="9"/>
        </w:numPr>
        <w:tabs>
          <w:tab w:pos="1124" w:val="left" w:leader="none"/>
          <w:tab w:pos="1125" w:val="left" w:leader="none"/>
        </w:tabs>
        <w:spacing w:line="273" w:lineRule="auto" w:before="1" w:after="0"/>
        <w:ind w:left="1124" w:right="1175" w:hanging="680"/>
        <w:jc w:val="left"/>
        <w:rPr>
          <w:b/>
          <w:sz w:val="18"/>
        </w:rPr>
      </w:pPr>
      <w:r>
        <w:rPr>
          <w:b/>
          <w:color w:val="231F20"/>
          <w:w w:val="110"/>
          <w:sz w:val="18"/>
        </w:rPr>
        <w:t>where contract or agency </w:t>
      </w:r>
      <w:r>
        <w:rPr>
          <w:b/>
          <w:color w:val="231F20"/>
          <w:spacing w:val="2"/>
          <w:w w:val="110"/>
          <w:sz w:val="18"/>
        </w:rPr>
        <w:t>staff </w:t>
      </w:r>
      <w:r>
        <w:rPr>
          <w:b/>
          <w:color w:val="231F20"/>
          <w:w w:val="110"/>
          <w:sz w:val="18"/>
        </w:rPr>
        <w:t>are employed, to engage with </w:t>
      </w:r>
      <w:r>
        <w:rPr>
          <w:b/>
          <w:color w:val="231F20"/>
          <w:spacing w:val="2"/>
          <w:w w:val="110"/>
          <w:sz w:val="18"/>
        </w:rPr>
        <w:t>contractors </w:t>
      </w:r>
      <w:r>
        <w:rPr>
          <w:b/>
          <w:color w:val="231F20"/>
          <w:w w:val="110"/>
          <w:sz w:val="18"/>
        </w:rPr>
        <w:t>and agencies on the payment of their employees to ensure compliance with this</w:t>
      </w:r>
      <w:r>
        <w:rPr>
          <w:b/>
          <w:color w:val="231F20"/>
          <w:spacing w:val="7"/>
          <w:w w:val="110"/>
          <w:sz w:val="18"/>
        </w:rPr>
        <w:t> </w:t>
      </w:r>
      <w:r>
        <w:rPr>
          <w:b/>
          <w:color w:val="231F20"/>
          <w:w w:val="110"/>
          <w:sz w:val="18"/>
        </w:rPr>
        <w:t>resolution;</w:t>
      </w:r>
    </w:p>
    <w:p>
      <w:pPr>
        <w:pStyle w:val="BodyText"/>
        <w:spacing w:before="8"/>
        <w:rPr>
          <w:b/>
          <w:sz w:val="20"/>
        </w:rPr>
      </w:pPr>
    </w:p>
    <w:p>
      <w:pPr>
        <w:pStyle w:val="ListParagraph"/>
        <w:numPr>
          <w:ilvl w:val="0"/>
          <w:numId w:val="9"/>
        </w:numPr>
        <w:tabs>
          <w:tab w:pos="1119" w:val="left" w:leader="none"/>
          <w:tab w:pos="1120" w:val="left" w:leader="none"/>
        </w:tabs>
        <w:spacing w:line="273" w:lineRule="auto" w:before="1" w:after="0"/>
        <w:ind w:left="1119" w:right="705" w:hanging="675"/>
        <w:jc w:val="left"/>
        <w:rPr>
          <w:b/>
          <w:sz w:val="18"/>
        </w:rPr>
      </w:pPr>
      <w:r>
        <w:rPr>
          <w:b/>
          <w:color w:val="231F20"/>
          <w:spacing w:val="-7"/>
          <w:w w:val="110"/>
          <w:sz w:val="18"/>
        </w:rPr>
        <w:t>To </w:t>
      </w:r>
      <w:r>
        <w:rPr>
          <w:b/>
          <w:color w:val="231F20"/>
          <w:w w:val="110"/>
          <w:sz w:val="18"/>
        </w:rPr>
        <w:t>monitor this through the annual returns from local churches and </w:t>
      </w:r>
      <w:r>
        <w:rPr>
          <w:b/>
          <w:color w:val="231F20"/>
          <w:spacing w:val="2"/>
          <w:w w:val="110"/>
          <w:sz w:val="18"/>
        </w:rPr>
        <w:t>report </w:t>
      </w:r>
      <w:r>
        <w:rPr>
          <w:b/>
          <w:color w:val="231F20"/>
          <w:w w:val="110"/>
          <w:sz w:val="18"/>
        </w:rPr>
        <w:t>back to </w:t>
      </w:r>
      <w:r>
        <w:rPr>
          <w:b/>
          <w:color w:val="231F20"/>
          <w:spacing w:val="2"/>
          <w:w w:val="110"/>
          <w:sz w:val="18"/>
        </w:rPr>
        <w:t>Assembly </w:t>
      </w:r>
      <w:r>
        <w:rPr>
          <w:b/>
          <w:color w:val="231F20"/>
          <w:w w:val="110"/>
          <w:sz w:val="18"/>
        </w:rPr>
        <w:t>in</w:t>
      </w:r>
      <w:r>
        <w:rPr>
          <w:b/>
          <w:color w:val="231F20"/>
          <w:spacing w:val="1"/>
          <w:w w:val="110"/>
          <w:sz w:val="18"/>
        </w:rPr>
        <w:t> </w:t>
      </w:r>
      <w:r>
        <w:rPr>
          <w:b/>
          <w:color w:val="231F20"/>
          <w:spacing w:val="-3"/>
          <w:w w:val="110"/>
          <w:sz w:val="18"/>
        </w:rPr>
        <w:t>2010.</w:t>
      </w:r>
    </w:p>
    <w:p>
      <w:pPr>
        <w:pStyle w:val="BodyText"/>
        <w:spacing w:before="7"/>
        <w:rPr>
          <w:b/>
          <w:sz w:val="20"/>
        </w:rPr>
      </w:pPr>
    </w:p>
    <w:p>
      <w:pPr>
        <w:tabs>
          <w:tab w:pos="1119" w:val="left" w:leader="none"/>
        </w:tabs>
        <w:spacing w:line="273" w:lineRule="auto" w:before="0"/>
        <w:ind w:left="1119" w:right="334" w:hanging="316"/>
        <w:jc w:val="left"/>
        <w:rPr>
          <w:b/>
          <w:sz w:val="18"/>
        </w:rPr>
      </w:pPr>
      <w:r>
        <w:rPr>
          <w:b/>
          <w:color w:val="231F20"/>
          <w:w w:val="110"/>
          <w:position w:val="6"/>
          <w:sz w:val="10"/>
        </w:rPr>
        <w:t>1</w:t>
        <w:tab/>
      </w:r>
      <w:r>
        <w:rPr>
          <w:b/>
          <w:color w:val="231F20"/>
          <w:w w:val="110"/>
          <w:sz w:val="18"/>
        </w:rPr>
        <w:t>currently, </w:t>
      </w:r>
      <w:r>
        <w:rPr>
          <w:b/>
          <w:color w:val="231F20"/>
          <w:spacing w:val="-7"/>
          <w:w w:val="110"/>
          <w:sz w:val="18"/>
        </w:rPr>
        <w:t>£7.20 </w:t>
      </w:r>
      <w:r>
        <w:rPr>
          <w:b/>
          <w:color w:val="231F20"/>
          <w:w w:val="110"/>
          <w:sz w:val="18"/>
        </w:rPr>
        <w:t>per hour in London and </w:t>
      </w:r>
      <w:r>
        <w:rPr>
          <w:b/>
          <w:color w:val="231F20"/>
          <w:spacing w:val="-7"/>
          <w:w w:val="110"/>
          <w:sz w:val="18"/>
        </w:rPr>
        <w:t>£7.00 </w:t>
      </w:r>
      <w:r>
        <w:rPr>
          <w:b/>
          <w:color w:val="231F20"/>
          <w:w w:val="110"/>
          <w:sz w:val="18"/>
        </w:rPr>
        <w:t>per hour elsewhere in the UK </w:t>
      </w:r>
      <w:r>
        <w:rPr>
          <w:b/>
          <w:color w:val="231F20"/>
          <w:spacing w:val="-4"/>
          <w:w w:val="110"/>
          <w:sz w:val="18"/>
        </w:rPr>
        <w:t>(see </w:t>
      </w:r>
      <w:hyperlink r:id="rId230">
        <w:r>
          <w:rPr>
            <w:b/>
            <w:color w:val="231F20"/>
            <w:w w:val="110"/>
            <w:sz w:val="18"/>
          </w:rPr>
          <w:t>www.church-poverty.org.uk </w:t>
        </w:r>
      </w:hyperlink>
      <w:r>
        <w:rPr>
          <w:b/>
          <w:color w:val="231F20"/>
          <w:w w:val="110"/>
          <w:sz w:val="18"/>
        </w:rPr>
        <w:t>and follow the campaign’s</w:t>
      </w:r>
      <w:r>
        <w:rPr>
          <w:b/>
          <w:color w:val="231F20"/>
          <w:spacing w:val="-10"/>
          <w:w w:val="110"/>
          <w:sz w:val="18"/>
        </w:rPr>
        <w:t> </w:t>
      </w:r>
      <w:r>
        <w:rPr>
          <w:b/>
          <w:color w:val="231F20"/>
          <w:spacing w:val="-4"/>
          <w:w w:val="110"/>
          <w:sz w:val="18"/>
        </w:rPr>
        <w:t>link)</w:t>
      </w:r>
    </w:p>
    <w:p>
      <w:pPr>
        <w:pStyle w:val="BodyText"/>
        <w:rPr>
          <w:b/>
          <w:sz w:val="22"/>
        </w:rPr>
      </w:pPr>
    </w:p>
    <w:p>
      <w:pPr>
        <w:pStyle w:val="BodyText"/>
        <w:spacing w:before="3"/>
        <w:rPr>
          <w:b/>
          <w:sz w:val="19"/>
        </w:rPr>
      </w:pPr>
    </w:p>
    <w:p>
      <w:pPr>
        <w:pStyle w:val="BodyText"/>
        <w:ind w:left="444"/>
      </w:pPr>
      <w:r>
        <w:rPr>
          <w:color w:val="231F20"/>
          <w:w w:val="110"/>
        </w:rPr>
        <w:t>Resolution 33 was carried by agreement. The Revd George Watt, Southern Synod, and</w:t>
      </w:r>
    </w:p>
    <w:p>
      <w:pPr>
        <w:pStyle w:val="BodyText"/>
        <w:spacing w:before="32"/>
        <w:ind w:left="444"/>
      </w:pPr>
      <w:r>
        <w:rPr>
          <w:color w:val="231F20"/>
          <w:w w:val="110"/>
        </w:rPr>
        <w:t>Mr Emmanuel Osae, Thames North Synod, requested that their dissent be recorded.</w:t>
      </w:r>
    </w:p>
    <w:p>
      <w:pPr>
        <w:pStyle w:val="BodyText"/>
        <w:spacing w:before="8"/>
        <w:rPr>
          <w:sz w:val="26"/>
        </w:rPr>
      </w:pPr>
    </w:p>
    <w:p>
      <w:pPr>
        <w:pStyle w:val="Heading6"/>
      </w:pPr>
      <w:r>
        <w:rPr>
          <w:color w:val="231F20"/>
          <w:w w:val="110"/>
        </w:rPr>
        <w:t>Operation Noah</w:t>
      </w:r>
    </w:p>
    <w:p>
      <w:pPr>
        <w:pStyle w:val="BodyText"/>
        <w:spacing w:before="266"/>
        <w:ind w:left="444"/>
      </w:pPr>
      <w:r>
        <w:rPr>
          <w:color w:val="231F20"/>
          <w:w w:val="110"/>
        </w:rPr>
        <w:t>Mr Loveitt introduced Mr Mark Dowd, who addressed the Assembly about climate</w:t>
      </w:r>
    </w:p>
    <w:p>
      <w:pPr>
        <w:pStyle w:val="BodyText"/>
        <w:spacing w:before="32"/>
        <w:ind w:left="444"/>
      </w:pPr>
      <w:r>
        <w:rPr>
          <w:color w:val="231F20"/>
          <w:w w:val="110"/>
        </w:rPr>
        <w:t>change and the work of Operation Noah.</w:t>
      </w:r>
    </w:p>
    <w:p>
      <w:pPr>
        <w:pStyle w:val="BodyText"/>
        <w:spacing w:before="8"/>
        <w:rPr>
          <w:sz w:val="26"/>
        </w:rPr>
      </w:pPr>
    </w:p>
    <w:p>
      <w:pPr>
        <w:pStyle w:val="Heading6"/>
      </w:pPr>
      <w:r>
        <w:rPr>
          <w:color w:val="231F20"/>
          <w:w w:val="110"/>
        </w:rPr>
        <w:t>Pilots</w:t>
      </w:r>
    </w:p>
    <w:p>
      <w:pPr>
        <w:pStyle w:val="BodyText"/>
        <w:spacing w:before="266"/>
        <w:ind w:left="444"/>
      </w:pPr>
      <w:r>
        <w:rPr>
          <w:color w:val="231F20"/>
          <w:w w:val="110"/>
        </w:rPr>
        <w:t>The Assembly viewed a DVD film about the Pilots visit to Longleat.</w:t>
      </w:r>
    </w:p>
    <w:p>
      <w:pPr>
        <w:pStyle w:val="BodyText"/>
        <w:spacing w:before="11"/>
        <w:rPr>
          <w:sz w:val="24"/>
        </w:rPr>
      </w:pPr>
    </w:p>
    <w:p>
      <w:pPr>
        <w:pStyle w:val="Heading8"/>
        <w:tabs>
          <w:tab w:pos="1294" w:val="left" w:leader="none"/>
        </w:tabs>
        <w:spacing w:before="96"/>
      </w:pPr>
      <w:r>
        <w:rPr>
          <w:rFonts w:ascii="Tahoma"/>
          <w:b/>
          <w:color w:val="231F20"/>
          <w:w w:val="110"/>
        </w:rPr>
        <w:t>24</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700" w:right="1680"/>
        </w:sectPr>
      </w:pPr>
    </w:p>
    <w:p>
      <w:pPr>
        <w:pStyle w:val="BodyText"/>
        <w:rPr>
          <w:rFonts w:ascii="Arial"/>
          <w:sz w:val="20"/>
        </w:rPr>
      </w:pPr>
      <w:r>
        <w:rPr/>
        <w:pict>
          <v:group style="position:absolute;margin-left:.003899pt;margin-top:409.278992pt;width:593.7pt;height:432.65pt;mso-position-horizontal-relative:page;mso-position-vertical-relative:page;z-index:-259594240" coordorigin="0,8186" coordsize="11874,8653">
            <v:shape style="position:absolute;left:0;top:12040;width:3433;height:4799" type="#_x0000_t75" stroked="false">
              <v:imagedata r:id="rId231" o:title=""/>
            </v:shape>
            <v:shape style="position:absolute;left:1933;top:8248;width:3806;height:632" coordorigin="1934,8248" coordsize="3806,632" path="m5739,8616l2086,8616,2086,8248,1934,8248,1934,8616,1934,8880,5739,8880,5739,8616e" filled="true" fillcolor="#b6c7d1" stroked="false">
              <v:path arrowok="t"/>
              <v:fill type="solid"/>
            </v:shape>
            <v:line style="position:absolute" from="1934,8247" to="5739,8247" stroked="true" strokeweight=".1pt" strokecolor="#b6c7d1">
              <v:stroke dashstyle="solid"/>
            </v:line>
            <v:shape style="position:absolute;left:2085;top:8247;width:3654;height:369" coordorigin="2086,8248" coordsize="3654,369" path="m5739,8248l5096,8248,2086,8248,2086,8617,5096,8617,5739,8617,5739,8248e" filled="true" fillcolor="#b6c7d1" stroked="false">
              <v:path arrowok="t"/>
              <v:fill type="solid"/>
            </v:shape>
            <v:shape style="position:absolute;left:1646;top:8185;width:9411;height:2617" type="#_x0000_t75" stroked="false">
              <v:imagedata r:id="rId232" o:title=""/>
            </v:shape>
            <v:shape style="position:absolute;left:4297;top:11548;width:3806;height:632" coordorigin="4298,11548" coordsize="3806,632" path="m8103,11916l4450,11916,4450,11548,4298,11548,4298,11916,4298,12180,8103,12180,8103,11916e" filled="true" fillcolor="#b6c7d1" stroked="false">
              <v:path arrowok="t"/>
              <v:fill type="solid"/>
            </v:shape>
            <v:line style="position:absolute" from="4298,11546" to="8103,11546" stroked="true" strokeweight=".2pt" strokecolor="#b6c7d1">
              <v:stroke dashstyle="solid"/>
            </v:line>
            <v:shape style="position:absolute;left:4449;top:11547;width:3654;height:369" coordorigin="4450,11547" coordsize="3654,369" path="m8103,11547l7460,11547,4450,11547,4450,11916,7460,11916,8103,11916,8103,11547e" filled="true" fillcolor="#b6c7d1" stroked="false">
              <v:path arrowok="t"/>
              <v:fill type="solid"/>
            </v:shape>
            <v:shape style="position:absolute;left:4010;top:11485;width:6877;height:3578" type="#_x0000_t75" stroked="false">
              <v:imagedata r:id="rId233" o:title=""/>
            </v:shape>
            <v:shape style="position:absolute;left:10519;top:9629;width:1355;height:1960" type="#_x0000_t75" stroked="false">
              <v:imagedata r:id="rId234" o:title=""/>
            </v:shape>
            <v:shape style="position:absolute;left:10519;top:9629;width:539;height:1173" type="#_x0000_t75" stroked="false">
              <v:imagedata r:id="rId235" o:title=""/>
            </v:shape>
            <v:shape style="position:absolute;left:10519;top:11485;width:316;height:104" type="#_x0000_t75" stroked="false">
              <v:imagedata r:id="rId236" o:title=""/>
            </v:shape>
            <v:shape style="position:absolute;left:1774;top:12015;width:1693;height:1663" coordorigin="1774,12015" coordsize="1693,1663" path="m3467,12015l1777,12015,1854,12017,1930,12022,2004,12030,2078,12042,2151,12057,2222,12074,2293,12095,2362,12119,2429,12146,2495,12175,2560,12207,2623,12242,2684,12279,2744,12319,2801,12361,2857,12405,2911,12452,2963,12501,3013,12553,3060,12606,3106,12661,3149,12718,3189,12777,3227,12838,3263,12900,3296,12964,3326,13030,3354,13097,3379,13165,3401,13235,3419,13306,3435,13379,3448,13452,3457,13526,3464,13602,3467,13678,3467,12015xm1777,12015l1774,12015,1774,12015,1777,12015xe" filled="true" fillcolor="#ffffff" stroked="false">
              <v:path arrowok="t"/>
              <v:fill type="solid"/>
            </v:shape>
            <w10:wrap type="none"/>
          </v:group>
        </w:pict>
      </w:r>
      <w:r>
        <w:rPr/>
        <w:drawing>
          <wp:anchor distT="0" distB="0" distL="0" distR="0" allowOverlap="1" layoutInCell="1" locked="0" behindDoc="0" simplePos="0" relativeHeight="251752448">
            <wp:simplePos x="0" y="0"/>
            <wp:positionH relativeFrom="page">
              <wp:posOffset>7120647</wp:posOffset>
            </wp:positionH>
            <wp:positionV relativeFrom="page">
              <wp:posOffset>50</wp:posOffset>
            </wp:positionV>
            <wp:extent cx="419315" cy="2328583"/>
            <wp:effectExtent l="0" t="0" r="0" b="0"/>
            <wp:wrapNone/>
            <wp:docPr id="29" name="image232.png"/>
            <wp:cNvGraphicFramePr>
              <a:graphicFrameLocks noChangeAspect="1"/>
            </wp:cNvGraphicFramePr>
            <a:graphic>
              <a:graphicData uri="http://schemas.openxmlformats.org/drawingml/2006/picture">
                <pic:pic>
                  <pic:nvPicPr>
                    <pic:cNvPr id="30" name="image232.png"/>
                    <pic:cNvPicPr/>
                  </pic:nvPicPr>
                  <pic:blipFill>
                    <a:blip r:embed="rId237" cstate="print"/>
                    <a:stretch>
                      <a:fillRect/>
                    </a:stretch>
                  </pic:blipFill>
                  <pic:spPr>
                    <a:xfrm>
                      <a:off x="0" y="0"/>
                      <a:ext cx="419315" cy="2328583"/>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7"/>
        <w:rPr>
          <w:rFonts w:ascii="Arial"/>
          <w:sz w:val="26"/>
        </w:rPr>
      </w:pPr>
    </w:p>
    <w:p>
      <w:pPr>
        <w:spacing w:before="102"/>
        <w:ind w:left="278" w:right="0" w:firstLine="0"/>
        <w:jc w:val="left"/>
        <w:rPr>
          <w:b/>
          <w:sz w:val="25"/>
        </w:rPr>
      </w:pPr>
      <w:r>
        <w:rPr>
          <w:b/>
          <w:color w:val="231F20"/>
          <w:w w:val="110"/>
          <w:sz w:val="25"/>
        </w:rPr>
        <w:t>Racial Justice and Multicultural Ministries</w:t>
      </w:r>
    </w:p>
    <w:p>
      <w:pPr>
        <w:pStyle w:val="BodyText"/>
        <w:spacing w:before="267"/>
        <w:ind w:left="278"/>
      </w:pPr>
      <w:r>
        <w:rPr>
          <w:color w:val="231F20"/>
          <w:w w:val="110"/>
        </w:rPr>
        <w:t>The Revd Edward Cox moved adoption of Resolution 32:</w:t>
      </w:r>
    </w:p>
    <w:p>
      <w:pPr>
        <w:pStyle w:val="BodyText"/>
        <w:spacing w:before="7"/>
        <w:rPr>
          <w:sz w:val="21"/>
        </w:rPr>
      </w:pPr>
    </w:p>
    <w:p>
      <w:pPr>
        <w:pStyle w:val="BodyText"/>
        <w:ind w:left="-5"/>
        <w:rPr>
          <w:sz w:val="20"/>
        </w:rPr>
      </w:pPr>
      <w:r>
        <w:rPr>
          <w:sz w:val="20"/>
        </w:rPr>
        <w:pict>
          <v:group style="width:470.55pt;height:185.3pt;mso-position-horizontal-relative:char;mso-position-vertical-relative:line" coordorigin="0,0" coordsize="9411,3706">
            <v:rect style="position:absolute;left:286;top:501;width:3806;height:264" filled="true" fillcolor="#b6c7d1" stroked="false">
              <v:fill type="solid"/>
            </v:rect>
            <v:rect style="position:absolute;left:286;top:133;width:152;height:368" filled="true" fillcolor="#b6c7d1" stroked="false">
              <v:fill type="solid"/>
            </v:rect>
            <v:line style="position:absolute" from="287,129" to="4092,129" stroked="true" strokeweight=".5pt" strokecolor="#b6c7d1">
              <v:stroke dashstyle="solid"/>
            </v:line>
            <v:rect style="position:absolute;left:3448;top:133;width:644;height:369" filled="true" fillcolor="#b6c7d1" stroked="false">
              <v:fill type="solid"/>
            </v:rect>
            <v:rect style="position:absolute;left:438;top:133;width:3010;height:369" filled="true" fillcolor="#b6c7d1" stroked="false">
              <v:fill type="solid"/>
            </v:rect>
            <v:shape style="position:absolute;left:0;top:71;width:9411;height:3635" type="#_x0000_t75" stroked="false">
              <v:imagedata r:id="rId238" o:title=""/>
            </v:shape>
            <v:shape style="position:absolute;left:283;top:0;width:5757;height:1173" type="#_x0000_t202" filled="false" stroked="false">
              <v:textbox inset="0,0,0,0">
                <w:txbxContent>
                  <w:p>
                    <w:pPr>
                      <w:spacing w:before="4"/>
                      <w:ind w:left="116" w:right="0" w:firstLine="0"/>
                      <w:jc w:val="left"/>
                      <w:rPr>
                        <w:b/>
                        <w:sz w:val="50"/>
                      </w:rPr>
                    </w:pPr>
                    <w:r>
                      <w:rPr>
                        <w:b/>
                        <w:color w:val="FFFFFF"/>
                        <w:w w:val="105"/>
                        <w:sz w:val="49"/>
                      </w:rPr>
                      <w:t>Resolution</w:t>
                    </w:r>
                    <w:r>
                      <w:rPr>
                        <w:b/>
                        <w:color w:val="231F20"/>
                        <w:w w:val="105"/>
                        <w:position w:val="-25"/>
                        <w:sz w:val="50"/>
                      </w:rPr>
                      <w:t>32</w:t>
                    </w:r>
                  </w:p>
                  <w:p>
                    <w:pPr>
                      <w:spacing w:before="6"/>
                      <w:ind w:left="0" w:right="0" w:firstLine="0"/>
                      <w:jc w:val="left"/>
                      <w:rPr>
                        <w:b/>
                        <w:sz w:val="25"/>
                      </w:rPr>
                    </w:pPr>
                    <w:r>
                      <w:rPr>
                        <w:b/>
                        <w:color w:val="231F20"/>
                        <w:w w:val="110"/>
                        <w:sz w:val="25"/>
                      </w:rPr>
                      <w:t>Representation to General</w:t>
                    </w:r>
                    <w:r>
                      <w:rPr>
                        <w:b/>
                        <w:color w:val="231F20"/>
                        <w:spacing w:val="72"/>
                        <w:w w:val="110"/>
                        <w:sz w:val="25"/>
                      </w:rPr>
                      <w:t> </w:t>
                    </w:r>
                    <w:r>
                      <w:rPr>
                        <w:b/>
                        <w:color w:val="231F20"/>
                        <w:w w:val="110"/>
                        <w:sz w:val="25"/>
                      </w:rPr>
                      <w:t>Assembly</w:t>
                    </w:r>
                  </w:p>
                </w:txbxContent>
              </v:textbox>
              <w10:wrap type="none"/>
            </v:shape>
            <v:shape style="position:absolute;left:283;top:1438;width:231;height:219" type="#_x0000_t202" filled="false" stroked="false">
              <v:textbox inset="0,0,0,0">
                <w:txbxContent>
                  <w:p>
                    <w:pPr>
                      <w:spacing w:before="0"/>
                      <w:ind w:left="0" w:right="0" w:firstLine="0"/>
                      <w:jc w:val="left"/>
                      <w:rPr>
                        <w:b/>
                        <w:sz w:val="18"/>
                      </w:rPr>
                    </w:pPr>
                    <w:r>
                      <w:rPr>
                        <w:b/>
                        <w:color w:val="231F20"/>
                        <w:spacing w:val="-16"/>
                        <w:w w:val="110"/>
                        <w:sz w:val="18"/>
                      </w:rPr>
                      <w:t>a)</w:t>
                    </w:r>
                  </w:p>
                </w:txbxContent>
              </v:textbox>
              <w10:wrap type="none"/>
            </v:shape>
            <v:shape style="position:absolute;left:963;top:1438;width:7807;height:719" type="#_x0000_t202" filled="false" stroked="false">
              <v:textbox inset="0,0,0,0">
                <w:txbxContent>
                  <w:p>
                    <w:pPr>
                      <w:spacing w:line="273" w:lineRule="auto" w:before="0"/>
                      <w:ind w:left="0" w:right="18" w:firstLine="0"/>
                      <w:jc w:val="both"/>
                      <w:rPr>
                        <w:b/>
                        <w:sz w:val="18"/>
                      </w:rPr>
                    </w:pPr>
                    <w:r>
                      <w:rPr>
                        <w:b/>
                        <w:color w:val="231F20"/>
                        <w:w w:val="110"/>
                        <w:sz w:val="18"/>
                      </w:rPr>
                      <w:t>General Assembly requests each synod to include at least one black minority ethnic member in their group of representatives to General Assembly as from Assembly 2010.</w:t>
                    </w:r>
                  </w:p>
                </w:txbxContent>
              </v:textbox>
              <w10:wrap type="none"/>
            </v:shape>
            <v:shape style="position:absolute;left:283;top:2438;width:237;height:219" type="#_x0000_t202" filled="false" stroked="false">
              <v:textbox inset="0,0,0,0">
                <w:txbxContent>
                  <w:p>
                    <w:pPr>
                      <w:spacing w:before="0"/>
                      <w:ind w:left="0" w:right="0" w:firstLine="0"/>
                      <w:jc w:val="left"/>
                      <w:rPr>
                        <w:b/>
                        <w:sz w:val="18"/>
                      </w:rPr>
                    </w:pPr>
                    <w:r>
                      <w:rPr>
                        <w:b/>
                        <w:color w:val="231F20"/>
                        <w:spacing w:val="-16"/>
                        <w:w w:val="110"/>
                        <w:sz w:val="18"/>
                      </w:rPr>
                      <w:t>b)</w:t>
                    </w:r>
                  </w:p>
                </w:txbxContent>
              </v:textbox>
              <w10:wrap type="none"/>
            </v:shape>
            <v:shape style="position:absolute;left:963;top:2438;width:8017;height:969" type="#_x0000_t202" filled="false" stroked="false">
              <v:textbox inset="0,0,0,0">
                <w:txbxContent>
                  <w:p>
                    <w:pPr>
                      <w:spacing w:line="273" w:lineRule="auto" w:before="0"/>
                      <w:ind w:left="0" w:right="18" w:firstLine="0"/>
                      <w:jc w:val="left"/>
                      <w:rPr>
                        <w:b/>
                        <w:sz w:val="18"/>
                      </w:rPr>
                    </w:pPr>
                    <w:r>
                      <w:rPr>
                        <w:b/>
                        <w:color w:val="231F20"/>
                        <w:w w:val="110"/>
                        <w:sz w:val="18"/>
                      </w:rPr>
                      <w:t>General Assembly instructs Mission Council to monitor and review the representation of black minority ethnic members in General Assembly in relation to the growth trends of the United Reformed Church and report back to the 2012 Assembly.</w:t>
                    </w:r>
                  </w:p>
                </w:txbxContent>
              </v:textbox>
              <w10:wrap type="none"/>
            </v:shape>
          </v:group>
        </w:pict>
      </w:r>
      <w:r>
        <w:rPr>
          <w:sz w:val="20"/>
        </w:rPr>
      </w:r>
    </w:p>
    <w:p>
      <w:pPr>
        <w:pStyle w:val="BodyText"/>
        <w:spacing w:before="8"/>
        <w:rPr>
          <w:sz w:val="7"/>
        </w:rPr>
      </w:pPr>
    </w:p>
    <w:p>
      <w:pPr>
        <w:pStyle w:val="BodyText"/>
        <w:spacing w:line="273" w:lineRule="auto" w:before="100"/>
        <w:ind w:left="278" w:right="2569"/>
      </w:pPr>
      <w:r>
        <w:rPr>
          <w:color w:val="231F20"/>
          <w:w w:val="110"/>
        </w:rPr>
        <w:t>Mr Cox responded to a number of questions and comments. Resolution 32 was </w:t>
      </w:r>
      <w:r>
        <w:rPr>
          <w:color w:val="231F20"/>
          <w:spacing w:val="2"/>
          <w:w w:val="110"/>
        </w:rPr>
        <w:t>carried </w:t>
      </w:r>
      <w:r>
        <w:rPr>
          <w:color w:val="231F20"/>
          <w:w w:val="110"/>
        </w:rPr>
        <w:t>by</w:t>
      </w:r>
      <w:r>
        <w:rPr>
          <w:color w:val="231F20"/>
          <w:spacing w:val="9"/>
          <w:w w:val="110"/>
        </w:rPr>
        <w:t> </w:t>
      </w:r>
      <w:r>
        <w:rPr>
          <w:color w:val="231F20"/>
          <w:w w:val="110"/>
        </w:rPr>
        <w:t>consensus.</w:t>
      </w:r>
    </w:p>
    <w:p>
      <w:pPr>
        <w:pStyle w:val="BodyText"/>
        <w:spacing w:before="3"/>
        <w:rPr>
          <w:sz w:val="24"/>
        </w:rPr>
      </w:pPr>
    </w:p>
    <w:p>
      <w:pPr>
        <w:pStyle w:val="Heading6"/>
        <w:ind w:left="278"/>
      </w:pPr>
      <w:r>
        <w:rPr>
          <w:color w:val="231F20"/>
          <w:spacing w:val="-5"/>
          <w:w w:val="110"/>
        </w:rPr>
        <w:t>Youth  </w:t>
      </w:r>
      <w:r>
        <w:rPr>
          <w:color w:val="231F20"/>
          <w:w w:val="110"/>
        </w:rPr>
        <w:t>and </w:t>
      </w:r>
      <w:r>
        <w:rPr>
          <w:color w:val="231F20"/>
          <w:spacing w:val="-3"/>
          <w:w w:val="110"/>
        </w:rPr>
        <w:t>Children’s</w:t>
      </w:r>
      <w:r>
        <w:rPr>
          <w:color w:val="231F20"/>
          <w:spacing w:val="-10"/>
          <w:w w:val="110"/>
        </w:rPr>
        <w:t> </w:t>
      </w:r>
      <w:r>
        <w:rPr>
          <w:color w:val="231F20"/>
          <w:spacing w:val="-4"/>
          <w:w w:val="110"/>
        </w:rPr>
        <w:t>Work</w:t>
      </w:r>
    </w:p>
    <w:p>
      <w:pPr>
        <w:pStyle w:val="BodyText"/>
        <w:spacing w:line="273" w:lineRule="auto" w:before="266"/>
        <w:ind w:left="278" w:right="835"/>
      </w:pPr>
      <w:r>
        <w:rPr>
          <w:color w:val="231F20"/>
          <w:w w:val="110"/>
        </w:rPr>
        <w:t>The Convener of the Youth and Children’s Work Committee, having consulted the Facilitation Group, presented revised wording for Resolutions 38, 39 and 42.</w:t>
      </w:r>
    </w:p>
    <w:p>
      <w:pPr>
        <w:pStyle w:val="Heading4"/>
        <w:spacing w:before="159"/>
        <w:ind w:left="367"/>
        <w:rPr>
          <w:sz w:val="50"/>
        </w:rPr>
      </w:pPr>
      <w:r>
        <w:rPr>
          <w:color w:val="FFFFFF"/>
          <w:w w:val="105"/>
        </w:rPr>
        <w:t>Resolution</w:t>
      </w:r>
      <w:r>
        <w:rPr>
          <w:color w:val="231F20"/>
          <w:w w:val="105"/>
          <w:position w:val="-24"/>
          <w:sz w:val="50"/>
        </w:rPr>
        <w:t>38</w:t>
      </w:r>
    </w:p>
    <w:p>
      <w:pPr>
        <w:pStyle w:val="Heading6"/>
        <w:spacing w:before="5"/>
        <w:ind w:left="278"/>
      </w:pPr>
      <w:r>
        <w:rPr>
          <w:color w:val="231F20"/>
          <w:w w:val="110"/>
        </w:rPr>
        <w:t>A YCWTDO in every synod</w:t>
      </w:r>
    </w:p>
    <w:p>
      <w:pPr>
        <w:spacing w:before="266"/>
        <w:ind w:left="278" w:right="0" w:firstLine="0"/>
        <w:jc w:val="left"/>
        <w:rPr>
          <w:b/>
          <w:sz w:val="18"/>
        </w:rPr>
      </w:pPr>
      <w:r>
        <w:rPr>
          <w:b/>
          <w:color w:val="231F20"/>
          <w:w w:val="110"/>
          <w:sz w:val="18"/>
        </w:rPr>
        <w:t>General Assembly, believing that it is desirable that there be at least</w:t>
      </w:r>
    </w:p>
    <w:p>
      <w:pPr>
        <w:spacing w:line="273" w:lineRule="auto" w:before="31"/>
        <w:ind w:left="278" w:right="488" w:firstLine="0"/>
        <w:jc w:val="left"/>
        <w:rPr>
          <w:b/>
          <w:sz w:val="18"/>
        </w:rPr>
      </w:pPr>
      <w:r>
        <w:rPr>
          <w:b/>
          <w:color w:val="231F20"/>
          <w:w w:val="110"/>
          <w:sz w:val="18"/>
        </w:rPr>
        <w:t>one Youth and Children’s Work Training and Development Officer in each synod, request every synod where such an officer does not exist to explore seriously the possibility of making an appointment by 2011.</w:t>
      </w:r>
    </w:p>
    <w:p>
      <w:pPr>
        <w:pStyle w:val="BodyText"/>
        <w:rPr>
          <w:b/>
          <w:sz w:val="22"/>
        </w:rPr>
      </w:pPr>
    </w:p>
    <w:p>
      <w:pPr>
        <w:pStyle w:val="BodyText"/>
        <w:spacing w:before="4"/>
        <w:rPr>
          <w:b/>
          <w:sz w:val="19"/>
        </w:rPr>
      </w:pPr>
    </w:p>
    <w:p>
      <w:pPr>
        <w:pStyle w:val="BodyText"/>
        <w:ind w:left="278"/>
      </w:pPr>
      <w:r>
        <w:rPr>
          <w:color w:val="231F20"/>
          <w:w w:val="110"/>
        </w:rPr>
        <w:t>Resolution 38 was carried by consensus.</w:t>
      </w:r>
    </w:p>
    <w:p>
      <w:pPr>
        <w:pStyle w:val="Heading4"/>
        <w:spacing w:before="158"/>
        <w:ind w:left="2731"/>
        <w:rPr>
          <w:sz w:val="50"/>
        </w:rPr>
      </w:pP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210"/>
          <w:w w:val="106"/>
        </w:rPr>
        <w:t>n</w:t>
      </w:r>
      <w:r>
        <w:rPr>
          <w:color w:val="231F20"/>
          <w:spacing w:val="-13"/>
          <w:w w:val="112"/>
          <w:position w:val="-24"/>
          <w:sz w:val="50"/>
        </w:rPr>
        <w:t>39</w:t>
      </w:r>
    </w:p>
    <w:p>
      <w:pPr>
        <w:pStyle w:val="Heading6"/>
        <w:spacing w:before="3"/>
        <w:ind w:left="2602"/>
      </w:pPr>
      <w:r>
        <w:rPr>
          <w:color w:val="231F20"/>
          <w:w w:val="110"/>
        </w:rPr>
        <w:t>Line management</w:t>
      </w:r>
    </w:p>
    <w:p>
      <w:pPr>
        <w:spacing w:line="273" w:lineRule="auto" w:before="267"/>
        <w:ind w:left="2602" w:right="488" w:firstLine="0"/>
        <w:jc w:val="left"/>
        <w:rPr>
          <w:b/>
          <w:sz w:val="18"/>
        </w:rPr>
      </w:pPr>
      <w:r>
        <w:rPr>
          <w:b/>
          <w:color w:val="231F20"/>
          <w:w w:val="110"/>
          <w:sz w:val="18"/>
        </w:rPr>
        <w:t>General Assembly agrees that synods should be responsible for the line management of their respective Youth and Children’s Work Training and Development Officers. Youth and Children’s Work staff at Church House, in co-operation with the respective synod line managers, will allocate, monitor and evaluate Assembly- level work undertaken by the Youth and Children’s Work Training and Development Officers.</w:t>
      </w:r>
    </w:p>
    <w:p>
      <w:pPr>
        <w:pStyle w:val="BodyText"/>
        <w:rPr>
          <w:b/>
          <w:sz w:val="22"/>
        </w:rPr>
      </w:pPr>
    </w:p>
    <w:p>
      <w:pPr>
        <w:pStyle w:val="BodyText"/>
        <w:spacing w:before="7"/>
        <w:rPr>
          <w:b/>
          <w:sz w:val="19"/>
        </w:rPr>
      </w:pPr>
    </w:p>
    <w:p>
      <w:pPr>
        <w:pStyle w:val="BodyText"/>
        <w:ind w:left="2602"/>
      </w:pPr>
      <w:r>
        <w:rPr>
          <w:color w:val="231F20"/>
          <w:w w:val="110"/>
        </w:rPr>
        <w:t>Resolution 39 was carried by consensus.</w:t>
      </w:r>
    </w:p>
    <w:p>
      <w:pPr>
        <w:pStyle w:val="BodyText"/>
        <w:spacing w:before="3"/>
        <w:rPr>
          <w:sz w:val="23"/>
        </w:rPr>
      </w:pPr>
    </w:p>
    <w:p>
      <w:pPr>
        <w:tabs>
          <w:tab w:pos="9405" w:val="right" w:leader="none"/>
        </w:tabs>
        <w:spacing w:before="97"/>
        <w:ind w:left="809" w:right="0" w:firstLine="0"/>
        <w:jc w:val="left"/>
        <w:rPr>
          <w:rFonts w:ascii="Tahoma"/>
          <w:b/>
          <w:sz w:val="24"/>
        </w:rPr>
      </w:pPr>
      <w:r>
        <w:rPr>
          <w:rFonts w:ascii="Arial"/>
          <w:color w:val="7B9AA9"/>
          <w:w w:val="110"/>
          <w:sz w:val="24"/>
        </w:rPr>
        <w:t>Record of the United Reformed Church General</w:t>
      </w:r>
      <w:r>
        <w:rPr>
          <w:rFonts w:ascii="Arial"/>
          <w:color w:val="7B9AA9"/>
          <w:spacing w:val="-25"/>
          <w:w w:val="110"/>
          <w:sz w:val="24"/>
        </w:rPr>
        <w:t> </w:t>
      </w:r>
      <w:r>
        <w:rPr>
          <w:rFonts w:ascii="Arial"/>
          <w:color w:val="7B9AA9"/>
          <w:w w:val="110"/>
          <w:sz w:val="24"/>
        </w:rPr>
        <w:t>Assembly</w:t>
      </w:r>
      <w:r>
        <w:rPr>
          <w:rFonts w:ascii="Arial"/>
          <w:color w:val="7B9AA9"/>
          <w:spacing w:val="-4"/>
          <w:w w:val="110"/>
          <w:sz w:val="24"/>
        </w:rPr>
        <w:t> </w:t>
      </w:r>
      <w:r>
        <w:rPr>
          <w:rFonts w:ascii="Arial"/>
          <w:color w:val="7B9AA9"/>
          <w:w w:val="110"/>
          <w:sz w:val="24"/>
        </w:rPr>
        <w:t>2008</w:t>
        <w:tab/>
      </w:r>
      <w:r>
        <w:rPr>
          <w:rFonts w:ascii="Tahoma"/>
          <w:b/>
          <w:color w:val="231F20"/>
          <w:w w:val="110"/>
          <w:sz w:val="24"/>
        </w:rPr>
        <w:t>25</w:t>
      </w:r>
    </w:p>
    <w:p>
      <w:pPr>
        <w:spacing w:after="0"/>
        <w:jc w:val="left"/>
        <w:rPr>
          <w:rFonts w:ascii="Tahoma"/>
          <w:sz w:val="24"/>
        </w:rPr>
        <w:sectPr>
          <w:pgSz w:w="11880" w:h="16840"/>
          <w:pgMar w:top="0" w:bottom="0" w:left="1680" w:right="680"/>
        </w:sectPr>
      </w:pPr>
    </w:p>
    <w:p>
      <w:pPr>
        <w:tabs>
          <w:tab w:pos="189" w:val="left" w:leader="none"/>
        </w:tabs>
        <w:spacing w:line="240" w:lineRule="auto"/>
        <w:ind w:left="-700" w:right="0" w:firstLine="0"/>
        <w:rPr>
          <w:rFonts w:ascii="Tahoma"/>
          <w:sz w:val="20"/>
        </w:rPr>
      </w:pPr>
      <w:r>
        <w:rPr/>
        <w:pict>
          <v:shape style="position:absolute;margin-left:40.206703pt;margin-top:797.058105pt;width:17.3pt;height:14.85pt;mso-position-horizontal-relative:page;mso-position-vertical-relative:page;z-index:-259588096" type="#_x0000_t202" filled="false" stroked="false">
            <v:textbox inset="0,0,0,0">
              <w:txbxContent>
                <w:p>
                  <w:pPr>
                    <w:spacing w:line="286" w:lineRule="exact" w:before="0"/>
                    <w:ind w:left="0" w:right="0" w:firstLine="0"/>
                    <w:jc w:val="left"/>
                    <w:rPr>
                      <w:rFonts w:ascii="Tahoma"/>
                      <w:b/>
                      <w:sz w:val="24"/>
                    </w:rPr>
                  </w:pPr>
                  <w:r>
                    <w:rPr>
                      <w:rFonts w:ascii="Tahoma"/>
                      <w:b/>
                      <w:color w:val="231F20"/>
                      <w:w w:val="110"/>
                      <w:sz w:val="24"/>
                    </w:rPr>
                    <w:t>26</w:t>
                  </w:r>
                </w:p>
              </w:txbxContent>
            </v:textbox>
            <w10:wrap type="none"/>
          </v:shape>
        </w:pict>
      </w:r>
      <w:r>
        <w:rPr/>
        <w:pict>
          <v:shape style="position:absolute;margin-left:99.738701pt;margin-top:797.274902pt;width:365.5pt;height:14.65pt;mso-position-horizontal-relative:page;mso-position-vertical-relative:page;z-index:-259587072" type="#_x0000_t202" filled="false" stroked="false">
            <v:textbox inset="0,0,0,0">
              <w:txbxContent>
                <w:p>
                  <w:pPr>
                    <w:spacing w:before="7"/>
                    <w:ind w:left="0" w:right="0" w:firstLine="0"/>
                    <w:jc w:val="left"/>
                    <w:rPr>
                      <w:rFonts w:ascii="Arial"/>
                      <w:sz w:val="24"/>
                    </w:rPr>
                  </w:pPr>
                  <w:r>
                    <w:rPr>
                      <w:rFonts w:ascii="Arial"/>
                      <w:color w:val="7B9AA9"/>
                      <w:w w:val="105"/>
                      <w:sz w:val="24"/>
                    </w:rPr>
                    <w:t>Record of the United Reformed Church General Assembly 2008</w:t>
                  </w:r>
                </w:p>
              </w:txbxContent>
            </v:textbox>
            <w10:wrap type="none"/>
          </v:shape>
        </w:pict>
      </w:r>
      <w:r>
        <w:rPr/>
        <w:pict>
          <v:group style="position:absolute;margin-left:0pt;margin-top:439.88797pt;width:594.75pt;height:401.05pt;mso-position-horizontal-relative:page;mso-position-vertical-relative:page;z-index:251762688" coordorigin="0,8798" coordsize="11895,8021">
            <v:shape style="position:absolute;left:0;top:9262;width:11895;height:7556" type="#_x0000_t75" stroked="false">
              <v:imagedata r:id="rId239" o:title=""/>
            </v:shape>
            <v:shape style="position:absolute;left:819;top:15995;width:317;height:184" type="#_x0000_t75" stroked="false">
              <v:imagedata r:id="rId240" o:title=""/>
            </v:shape>
            <v:shape style="position:absolute;left:2011;top:15995;width:7279;height:239" type="#_x0000_t75" stroked="false">
              <v:imagedata r:id="rId241" o:title=""/>
            </v:shape>
            <v:shape style="position:absolute;left:8004;top:8797;width:2807;height:4196" type="#_x0000_t75" stroked="false">
              <v:imagedata r:id="rId242" o:title=""/>
            </v:shape>
            <v:shape style="position:absolute;left:8180;top:13097;width:2650;height:439" type="#_x0000_t202" filled="false" stroked="false">
              <v:textbox inset="0,0,0,0">
                <w:txbxContent>
                  <w:p>
                    <w:pPr>
                      <w:spacing w:before="0"/>
                      <w:ind w:left="0" w:right="18" w:firstLine="0"/>
                      <w:jc w:val="right"/>
                      <w:rPr>
                        <w:sz w:val="18"/>
                      </w:rPr>
                    </w:pPr>
                    <w:r>
                      <w:rPr>
                        <w:color w:val="231F20"/>
                        <w:sz w:val="18"/>
                      </w:rPr>
                      <w:t>Signers present at</w:t>
                    </w:r>
                    <w:r>
                      <w:rPr>
                        <w:color w:val="231F20"/>
                        <w:spacing w:val="23"/>
                        <w:sz w:val="18"/>
                      </w:rPr>
                      <w:t> </w:t>
                    </w:r>
                    <w:r>
                      <w:rPr>
                        <w:color w:val="231F20"/>
                        <w:sz w:val="18"/>
                      </w:rPr>
                      <w:t>Assembly</w:t>
                    </w:r>
                  </w:p>
                  <w:p>
                    <w:pPr>
                      <w:spacing w:before="1"/>
                      <w:ind w:left="0" w:right="18" w:firstLine="0"/>
                      <w:jc w:val="right"/>
                      <w:rPr>
                        <w:sz w:val="18"/>
                      </w:rPr>
                    </w:pPr>
                    <w:r>
                      <w:rPr>
                        <w:color w:val="231F20"/>
                        <w:sz w:val="18"/>
                      </w:rPr>
                      <w:t>for the first</w:t>
                    </w:r>
                    <w:r>
                      <w:rPr>
                        <w:color w:val="231F20"/>
                        <w:spacing w:val="15"/>
                        <w:sz w:val="18"/>
                      </w:rPr>
                      <w:t> </w:t>
                    </w:r>
                    <w:r>
                      <w:rPr>
                        <w:color w:val="231F20"/>
                        <w:sz w:val="18"/>
                      </w:rPr>
                      <w:t>time</w:t>
                    </w:r>
                  </w:p>
                </w:txbxContent>
              </v:textbox>
              <w10:wrap type="none"/>
            </v:shape>
            <v:shape style="position:absolute;left:804;top:15941;width:366;height:297" type="#_x0000_t202" filled="false" stroked="false">
              <v:textbox inset="0,0,0,0">
                <w:txbxContent>
                  <w:p>
                    <w:pPr>
                      <w:spacing w:line="286" w:lineRule="exact" w:before="0"/>
                      <w:ind w:left="0" w:right="0" w:firstLine="0"/>
                      <w:jc w:val="left"/>
                      <w:rPr>
                        <w:rFonts w:ascii="Tahoma"/>
                        <w:b/>
                        <w:sz w:val="24"/>
                      </w:rPr>
                    </w:pPr>
                    <w:r>
                      <w:rPr>
                        <w:rFonts w:ascii="Tahoma"/>
                        <w:b/>
                        <w:w w:val="115"/>
                        <w:sz w:val="24"/>
                      </w:rPr>
                      <w:t>26</w:t>
                    </w:r>
                  </w:p>
                </w:txbxContent>
              </v:textbox>
              <w10:wrap type="none"/>
            </v:shape>
            <v:shape style="position:absolute;left:1994;top:15945;width:7330;height:293" type="#_x0000_t202" filled="false" stroked="false">
              <v:textbox inset="0,0,0,0">
                <w:txbxContent>
                  <w:p>
                    <w:pPr>
                      <w:spacing w:before="7"/>
                      <w:ind w:left="0" w:right="0" w:firstLine="0"/>
                      <w:jc w:val="left"/>
                      <w:rPr>
                        <w:rFonts w:ascii="Arial"/>
                        <w:sz w:val="24"/>
                      </w:rPr>
                    </w:pPr>
                    <w:r>
                      <w:rPr>
                        <w:rFonts w:ascii="Arial"/>
                        <w:w w:val="105"/>
                        <w:sz w:val="24"/>
                      </w:rPr>
                      <w:t>Record of the United Reformed Church General Assembly 2008</w:t>
                    </w:r>
                  </w:p>
                </w:txbxContent>
              </v:textbox>
              <w10:wrap type="none"/>
            </v:shape>
            <w10:wrap type="none"/>
          </v:group>
        </w:pict>
      </w:r>
      <w:r>
        <w:rPr>
          <w:rFonts w:ascii="Tahoma"/>
          <w:sz w:val="20"/>
        </w:rPr>
        <w:drawing>
          <wp:inline distT="0" distB="0" distL="0" distR="0">
            <wp:extent cx="429663" cy="2328862"/>
            <wp:effectExtent l="0" t="0" r="0" b="0"/>
            <wp:docPr id="31" name="image238.png"/>
            <wp:cNvGraphicFramePr>
              <a:graphicFrameLocks noChangeAspect="1"/>
            </wp:cNvGraphicFramePr>
            <a:graphic>
              <a:graphicData uri="http://schemas.openxmlformats.org/drawingml/2006/picture">
                <pic:pic>
                  <pic:nvPicPr>
                    <pic:cNvPr id="32" name="image238.png"/>
                    <pic:cNvPicPr/>
                  </pic:nvPicPr>
                  <pic:blipFill>
                    <a:blip r:embed="rId243" cstate="print"/>
                    <a:stretch>
                      <a:fillRect/>
                    </a:stretch>
                  </pic:blipFill>
                  <pic:spPr>
                    <a:xfrm>
                      <a:off x="0" y="0"/>
                      <a:ext cx="429663" cy="2328862"/>
                    </a:xfrm>
                    <a:prstGeom prst="rect">
                      <a:avLst/>
                    </a:prstGeom>
                  </pic:spPr>
                </pic:pic>
              </a:graphicData>
            </a:graphic>
          </wp:inline>
        </w:drawing>
      </w:r>
      <w:r>
        <w:rPr>
          <w:rFonts w:ascii="Tahoma"/>
          <w:sz w:val="20"/>
        </w:rPr>
      </w:r>
      <w:r>
        <w:rPr>
          <w:rFonts w:ascii="Tahoma"/>
          <w:sz w:val="20"/>
        </w:rPr>
        <w:tab/>
      </w:r>
      <w:r>
        <w:rPr>
          <w:rFonts w:ascii="Tahoma"/>
          <w:position w:val="12"/>
          <w:sz w:val="20"/>
        </w:rPr>
        <w:pict>
          <v:group style="width:470.55pt;height:120.95pt;mso-position-horizontal-relative:char;mso-position-vertical-relative:line" coordorigin="0,0" coordsize="9411,2419">
            <v:rect style="position:absolute;left:286;top:502;width:3806;height:264" filled="true" fillcolor="#b6c7d1" stroked="false">
              <v:fill type="solid"/>
            </v:rect>
            <v:rect style="position:absolute;left:286;top:132;width:152;height:370" filled="true" fillcolor="#b6c7d1" stroked="false">
              <v:fill type="solid"/>
            </v:rect>
            <v:line style="position:absolute" from="287,129" to="4092,129" stroked="true" strokeweight=".4pt" strokecolor="#b6c7d1">
              <v:stroke dashstyle="solid"/>
            </v:line>
            <v:rect style="position:absolute;left:3448;top:133;width:644;height:369" filled="true" fillcolor="#b6c7d1" stroked="false">
              <v:fill type="solid"/>
            </v:rect>
            <v:rect style="position:absolute;left:438;top:133;width:3010;height:369" filled="true" fillcolor="#b6c7d1" stroked="false">
              <v:fill type="solid"/>
            </v:rect>
            <v:shape style="position:absolute;left:0;top:71;width:9411;height:2348" type="#_x0000_t75" stroked="false">
              <v:imagedata r:id="rId244" o:title=""/>
            </v:shape>
            <v:shape style="position:absolute;left:0;top:0;width:9411;height:2419" type="#_x0000_t202" filled="false" stroked="false">
              <v:textbox inset="0,0,0,0">
                <w:txbxContent>
                  <w:p>
                    <w:pPr>
                      <w:spacing w:line="235" w:lineRule="auto" w:before="8"/>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21"/>
                        <w:w w:val="106"/>
                        <w:sz w:val="49"/>
                      </w:rPr>
                      <w:t>n</w:t>
                    </w:r>
                    <w:r>
                      <w:rPr>
                        <w:b/>
                        <w:color w:val="231F20"/>
                        <w:spacing w:val="-19"/>
                        <w:w w:val="112"/>
                        <w:position w:val="-26"/>
                        <w:sz w:val="50"/>
                      </w:rPr>
                      <w:t>42</w:t>
                    </w:r>
                  </w:p>
                  <w:p>
                    <w:pPr>
                      <w:spacing w:before="8"/>
                      <w:ind w:left="255" w:right="0" w:firstLine="0"/>
                      <w:jc w:val="left"/>
                      <w:rPr>
                        <w:b/>
                        <w:sz w:val="25"/>
                      </w:rPr>
                    </w:pPr>
                    <w:r>
                      <w:rPr>
                        <w:b/>
                        <w:color w:val="231F20"/>
                        <w:w w:val="110"/>
                        <w:sz w:val="25"/>
                      </w:rPr>
                      <w:t>Children’s and Youth Officers</w:t>
                    </w:r>
                  </w:p>
                  <w:p>
                    <w:pPr>
                      <w:spacing w:line="273" w:lineRule="auto" w:before="266"/>
                      <w:ind w:left="255" w:right="1860" w:firstLine="0"/>
                      <w:jc w:val="left"/>
                      <w:rPr>
                        <w:b/>
                        <w:sz w:val="18"/>
                      </w:rPr>
                    </w:pPr>
                    <w:r>
                      <w:rPr>
                        <w:b/>
                        <w:color w:val="231F20"/>
                        <w:w w:val="110"/>
                        <w:sz w:val="18"/>
                      </w:rPr>
                      <w:t>General Assembly agrees that the title of Youth and Children’s Work Training and Development Officer be simplified to Children’s and Youth Development Officer (CYDO).</w:t>
                    </w:r>
                  </w:p>
                </w:txbxContent>
              </v:textbox>
              <w10:wrap type="none"/>
            </v:shape>
          </v:group>
        </w:pict>
      </w:r>
      <w:r>
        <w:rPr>
          <w:rFonts w:ascii="Tahoma"/>
          <w:position w:val="12"/>
          <w:sz w:val="20"/>
        </w:rPr>
      </w:r>
    </w:p>
    <w:p>
      <w:pPr>
        <w:pStyle w:val="BodyText"/>
        <w:spacing w:before="41"/>
        <w:ind w:left="444"/>
      </w:pPr>
      <w:r>
        <w:rPr>
          <w:color w:val="231F20"/>
          <w:w w:val="110"/>
        </w:rPr>
        <w:t>Resolution 42 was carried by consensus.</w:t>
      </w:r>
    </w:p>
    <w:p>
      <w:pPr>
        <w:pStyle w:val="BodyText"/>
        <w:spacing w:before="8"/>
        <w:rPr>
          <w:sz w:val="26"/>
        </w:rPr>
      </w:pPr>
    </w:p>
    <w:p>
      <w:pPr>
        <w:pStyle w:val="Heading6"/>
      </w:pPr>
      <w:r>
        <w:rPr>
          <w:color w:val="231F20"/>
          <w:w w:val="110"/>
        </w:rPr>
        <w:t>Equal Opportunities</w:t>
      </w:r>
    </w:p>
    <w:p>
      <w:pPr>
        <w:pStyle w:val="BodyText"/>
        <w:spacing w:line="273" w:lineRule="auto" w:before="267"/>
        <w:ind w:left="444" w:right="815"/>
      </w:pPr>
      <w:r>
        <w:rPr>
          <w:color w:val="231F20"/>
          <w:w w:val="110"/>
        </w:rPr>
        <w:t>Ms Morag McLintock, Convener of the Equal Opportunities Committee, presented the Equal Opportunities report and moved adoption of Resolution 19:</w:t>
      </w:r>
    </w:p>
    <w:p>
      <w:pPr>
        <w:pStyle w:val="BodyText"/>
        <w:spacing w:before="1"/>
        <w:rPr>
          <w:sz w:val="17"/>
        </w:rPr>
      </w:pPr>
      <w:r>
        <w:rPr/>
        <w:pict>
          <v:group style="position:absolute;margin-left:43.046829pt;margin-top:12.376565pt;width:470.55pt;height:134.85pt;mso-position-horizontal-relative:page;mso-position-vertical-relative:paragraph;z-index:-251559936;mso-wrap-distance-left:0;mso-wrap-distance-right:0" coordorigin="861,248" coordsize="9411,2697">
            <v:rect style="position:absolute;left:1147;top:750;width:3806;height:264" filled="true" fillcolor="#b6c7d1" stroked="false">
              <v:fill type="solid"/>
            </v:rect>
            <v:rect style="position:absolute;left:1147;top:380;width:153;height:370" filled="true" fillcolor="#b6c7d1" stroked="false">
              <v:fill type="solid"/>
            </v:rect>
            <v:line style="position:absolute" from="1148,376" to="4953,376" stroked="true" strokeweight=".5pt" strokecolor="#b6c7d1">
              <v:stroke dashstyle="solid"/>
            </v:line>
            <v:rect style="position:absolute;left:4309;top:381;width:644;height:369" filled="true" fillcolor="#b6c7d1" stroked="false">
              <v:fill type="solid"/>
            </v:rect>
            <v:rect style="position:absolute;left:1299;top:381;width:3010;height:369" filled="true" fillcolor="#b6c7d1" stroked="false">
              <v:fill type="solid"/>
            </v:rect>
            <v:shape style="position:absolute;left:860;top:318;width:9411;height:2625" type="#_x0000_t75" stroked="false">
              <v:imagedata r:id="rId245" o:title=""/>
            </v:shape>
            <v:shape style="position:absolute;left:860;top:247;width:9411;height:2697" type="#_x0000_t202" filled="false" stroked="false">
              <v:textbox inset="0,0,0,0">
                <w:txbxContent>
                  <w:p>
                    <w:pPr>
                      <w:spacing w:before="4"/>
                      <w:ind w:left="400" w:right="0" w:firstLine="0"/>
                      <w:jc w:val="left"/>
                      <w:rPr>
                        <w:b/>
                        <w:sz w:val="50"/>
                      </w:rPr>
                    </w:pPr>
                    <w:r>
                      <w:rPr>
                        <w:b/>
                        <w:color w:val="FFFFFF"/>
                        <w:w w:val="105"/>
                        <w:sz w:val="49"/>
                      </w:rPr>
                      <w:t>Resolution</w:t>
                    </w:r>
                    <w:r>
                      <w:rPr>
                        <w:b/>
                        <w:color w:val="231F20"/>
                        <w:w w:val="105"/>
                        <w:position w:val="-26"/>
                        <w:sz w:val="50"/>
                      </w:rPr>
                      <w:t>19</w:t>
                    </w:r>
                  </w:p>
                  <w:p>
                    <w:pPr>
                      <w:spacing w:before="1"/>
                      <w:ind w:left="283" w:right="0" w:firstLine="0"/>
                      <w:jc w:val="left"/>
                      <w:rPr>
                        <w:b/>
                        <w:sz w:val="25"/>
                      </w:rPr>
                    </w:pPr>
                    <w:r>
                      <w:rPr>
                        <w:b/>
                        <w:color w:val="231F20"/>
                        <w:w w:val="110"/>
                        <w:sz w:val="25"/>
                      </w:rPr>
                      <w:t>Equal Opportunities updated policy</w:t>
                    </w:r>
                  </w:p>
                  <w:p>
                    <w:pPr>
                      <w:spacing w:line="273" w:lineRule="auto" w:before="267"/>
                      <w:ind w:left="283" w:right="286" w:firstLine="0"/>
                      <w:jc w:val="left"/>
                      <w:rPr>
                        <w:b/>
                        <w:sz w:val="18"/>
                      </w:rPr>
                    </w:pPr>
                    <w:r>
                      <w:rPr>
                        <w:b/>
                        <w:color w:val="231F20"/>
                        <w:w w:val="110"/>
                        <w:sz w:val="18"/>
                      </w:rPr>
                      <w:t>General Assembly urges all churches, synods and United Reformed Church committees to embrace the General Assembly updated Equal Opportunities policy (as adopted on General Assembly’s behalf by Mission Council in October 2006) by 31</w:t>
                    </w:r>
                    <w:r>
                      <w:rPr>
                        <w:b/>
                        <w:color w:val="231F20"/>
                        <w:w w:val="110"/>
                        <w:position w:val="6"/>
                        <w:sz w:val="10"/>
                      </w:rPr>
                      <w:t>st </w:t>
                    </w:r>
                    <w:r>
                      <w:rPr>
                        <w:b/>
                        <w:color w:val="231F20"/>
                        <w:w w:val="110"/>
                        <w:sz w:val="18"/>
                      </w:rPr>
                      <w:t>January 2010 and thereafter to implement said updated policy.</w:t>
                    </w:r>
                  </w:p>
                </w:txbxContent>
              </v:textbox>
              <w10:wrap type="none"/>
            </v:shape>
            <w10:wrap type="topAndBottom"/>
          </v:group>
        </w:pict>
      </w:r>
    </w:p>
    <w:p>
      <w:pPr>
        <w:pStyle w:val="BodyText"/>
        <w:spacing w:before="148"/>
        <w:ind w:left="444"/>
      </w:pPr>
      <w:r>
        <w:rPr>
          <w:color w:val="231F20"/>
          <w:w w:val="110"/>
        </w:rPr>
        <w:t>Resolution 19 was carried by consensus.</w:t>
      </w:r>
    </w:p>
    <w:p>
      <w:pPr>
        <w:spacing w:after="0"/>
        <w:sectPr>
          <w:pgSz w:w="11900" w:h="16820"/>
          <w:pgMar w:top="0" w:bottom="0" w:left="700" w:right="960"/>
        </w:sectPr>
      </w:pPr>
    </w:p>
    <w:p>
      <w:pPr>
        <w:pStyle w:val="BodyText"/>
        <w:rPr>
          <w:sz w:val="20"/>
        </w:rPr>
      </w:pPr>
      <w:r>
        <w:rPr/>
        <w:drawing>
          <wp:anchor distT="0" distB="0" distL="0" distR="0" allowOverlap="1" layoutInCell="1" locked="0" behindDoc="0" simplePos="0" relativeHeight="251769856">
            <wp:simplePos x="0" y="0"/>
            <wp:positionH relativeFrom="page">
              <wp:posOffset>7120647</wp:posOffset>
            </wp:positionH>
            <wp:positionV relativeFrom="page">
              <wp:posOffset>50</wp:posOffset>
            </wp:positionV>
            <wp:extent cx="419315" cy="2328519"/>
            <wp:effectExtent l="0" t="0" r="0" b="0"/>
            <wp:wrapNone/>
            <wp:docPr id="33" name="image241.png"/>
            <wp:cNvGraphicFramePr>
              <a:graphicFrameLocks noChangeAspect="1"/>
            </wp:cNvGraphicFramePr>
            <a:graphic>
              <a:graphicData uri="http://schemas.openxmlformats.org/drawingml/2006/picture">
                <pic:pic>
                  <pic:nvPicPr>
                    <pic:cNvPr id="34" name="image241.png"/>
                    <pic:cNvPicPr/>
                  </pic:nvPicPr>
                  <pic:blipFill>
                    <a:blip r:embed="rId246" cstate="print"/>
                    <a:stretch>
                      <a:fillRect/>
                    </a:stretch>
                  </pic:blipFill>
                  <pic:spPr>
                    <a:xfrm>
                      <a:off x="0" y="0"/>
                      <a:ext cx="419315" cy="2328519"/>
                    </a:xfrm>
                    <a:prstGeom prst="rect">
                      <a:avLst/>
                    </a:prstGeom>
                  </pic:spPr>
                </pic:pic>
              </a:graphicData>
            </a:graphic>
          </wp:anchor>
        </w:drawing>
      </w:r>
    </w:p>
    <w:p>
      <w:pPr>
        <w:pStyle w:val="BodyText"/>
        <w:rPr>
          <w:sz w:val="20"/>
        </w:rPr>
      </w:pPr>
    </w:p>
    <w:p>
      <w:pPr>
        <w:pStyle w:val="BodyText"/>
        <w:rPr>
          <w:sz w:val="20"/>
        </w:rPr>
      </w:pPr>
    </w:p>
    <w:p>
      <w:pPr>
        <w:pStyle w:val="BodyText"/>
        <w:spacing w:before="12"/>
        <w:rPr>
          <w:sz w:val="21"/>
        </w:rPr>
      </w:pPr>
    </w:p>
    <w:p>
      <w:pPr>
        <w:pStyle w:val="Heading6"/>
        <w:spacing w:before="102"/>
        <w:ind w:left="398"/>
      </w:pPr>
      <w:r>
        <w:rPr>
          <w:color w:val="231F20"/>
          <w:w w:val="110"/>
        </w:rPr>
        <w:t>Mission Council</w:t>
      </w:r>
    </w:p>
    <w:p>
      <w:pPr>
        <w:pStyle w:val="BodyText"/>
        <w:spacing w:before="266"/>
        <w:ind w:left="398"/>
      </w:pPr>
      <w:r>
        <w:rPr>
          <w:color w:val="231F20"/>
          <w:w w:val="110"/>
        </w:rPr>
        <w:t>The Revd Prof Stephen Orchard and the Deputy General </w:t>
      </w:r>
      <w:r>
        <w:rPr>
          <w:color w:val="231F20"/>
          <w:spacing w:val="3"/>
          <w:w w:val="110"/>
        </w:rPr>
        <w:t>Secretary </w:t>
      </w:r>
      <w:r>
        <w:rPr>
          <w:color w:val="231F20"/>
          <w:w w:val="110"/>
        </w:rPr>
        <w:t>presented</w:t>
      </w:r>
      <w:r>
        <w:rPr>
          <w:color w:val="231F20"/>
          <w:spacing w:val="63"/>
          <w:w w:val="110"/>
        </w:rPr>
        <w:t> </w:t>
      </w:r>
      <w:r>
        <w:rPr>
          <w:color w:val="231F20"/>
          <w:w w:val="110"/>
        </w:rPr>
        <w:t>the</w:t>
      </w:r>
    </w:p>
    <w:p>
      <w:pPr>
        <w:pStyle w:val="BodyText"/>
        <w:spacing w:before="32"/>
        <w:ind w:left="398"/>
      </w:pPr>
      <w:r>
        <w:rPr>
          <w:color w:val="231F20"/>
          <w:spacing w:val="3"/>
          <w:w w:val="110"/>
        </w:rPr>
        <w:t>report </w:t>
      </w:r>
      <w:r>
        <w:rPr>
          <w:color w:val="231F20"/>
          <w:w w:val="110"/>
        </w:rPr>
        <w:t>of Mission Council, and responded to a number of comments and</w:t>
      </w:r>
      <w:r>
        <w:rPr>
          <w:color w:val="231F20"/>
          <w:spacing w:val="65"/>
          <w:w w:val="110"/>
        </w:rPr>
        <w:t> </w:t>
      </w:r>
      <w:r>
        <w:rPr>
          <w:color w:val="231F20"/>
          <w:w w:val="110"/>
        </w:rPr>
        <w:t>questions.</w:t>
      </w:r>
    </w:p>
    <w:p>
      <w:pPr>
        <w:pStyle w:val="BodyText"/>
        <w:spacing w:before="8"/>
        <w:rPr>
          <w:sz w:val="26"/>
        </w:rPr>
      </w:pPr>
    </w:p>
    <w:p>
      <w:pPr>
        <w:pStyle w:val="Heading6"/>
        <w:ind w:left="398"/>
      </w:pPr>
      <w:r>
        <w:rPr>
          <w:color w:val="231F20"/>
          <w:w w:val="110"/>
        </w:rPr>
        <w:t>Synod Resolution</w:t>
      </w:r>
    </w:p>
    <w:p>
      <w:pPr>
        <w:pStyle w:val="BodyText"/>
        <w:spacing w:before="266"/>
        <w:ind w:left="398"/>
      </w:pPr>
      <w:r>
        <w:rPr>
          <w:color w:val="231F20"/>
          <w:w w:val="110"/>
        </w:rPr>
        <w:t>On behalf of Thames North synod, Mr Keith Webster seconded by</w:t>
      </w:r>
    </w:p>
    <w:p>
      <w:pPr>
        <w:pStyle w:val="BodyText"/>
        <w:spacing w:before="32"/>
        <w:ind w:left="398"/>
      </w:pPr>
      <w:r>
        <w:rPr>
          <w:color w:val="231F20"/>
          <w:w w:val="110"/>
        </w:rPr>
        <w:t>Mr Simon Fairnington, moved adoption of Resolution 52.</w:t>
      </w:r>
    </w:p>
    <w:p>
      <w:pPr>
        <w:pStyle w:val="BodyText"/>
        <w:spacing w:before="2"/>
        <w:rPr>
          <w:sz w:val="20"/>
        </w:rPr>
      </w:pPr>
      <w:r>
        <w:rPr/>
        <w:pict>
          <v:group style="position:absolute;margin-left:83.755348pt;margin-top:14.238316pt;width:470.55pt;height:207.95pt;mso-position-horizontal-relative:page;mso-position-vertical-relative:paragraph;z-index:-251551744;mso-wrap-distance-left:0;mso-wrap-distance-right:0" coordorigin="1675,285" coordsize="9411,4159">
            <v:rect style="position:absolute;left:1962;top:786;width:3806;height:264" filled="true" fillcolor="#b6c7d1" stroked="false">
              <v:fill type="solid"/>
            </v:rect>
            <v:rect style="position:absolute;left:1962;top:418;width:152;height:368" filled="true" fillcolor="#b6c7d1" stroked="false">
              <v:fill type="solid"/>
            </v:rect>
            <v:line style="position:absolute" from="1962,414" to="5767,414" stroked="true" strokeweight=".5pt" strokecolor="#b6c7d1">
              <v:stroke dashstyle="solid"/>
            </v:line>
            <v:rect style="position:absolute;left:5123;top:418;width:644;height:369" filled="true" fillcolor="#b6c7d1" stroked="false">
              <v:fill type="solid"/>
            </v:rect>
            <v:rect style="position:absolute;left:2114;top:418;width:3010;height:369" filled="true" fillcolor="#b6c7d1" stroked="false">
              <v:fill type="solid"/>
            </v:rect>
            <v:shape style="position:absolute;left:1675;top:355;width:9411;height:4088" type="#_x0000_t75" stroked="false">
              <v:imagedata r:id="rId247" o:title=""/>
            </v:shape>
            <v:shape style="position:absolute;left:1675;top:284;width:9411;height:4159" type="#_x0000_t202" filled="false" stroked="false">
              <v:textbox inset="0,0,0,0">
                <w:txbxContent>
                  <w:p>
                    <w:pPr>
                      <w:spacing w:before="4"/>
                      <w:ind w:left="400" w:right="0" w:firstLine="0"/>
                      <w:jc w:val="left"/>
                      <w:rPr>
                        <w:b/>
                        <w:sz w:val="50"/>
                      </w:rPr>
                    </w:pPr>
                    <w:r>
                      <w:rPr>
                        <w:b/>
                        <w:color w:val="FFFFFF"/>
                        <w:spacing w:val="-23"/>
                        <w:w w:val="105"/>
                        <w:sz w:val="49"/>
                      </w:rPr>
                      <w:t>Resolution</w:t>
                    </w:r>
                    <w:r>
                      <w:rPr>
                        <w:b/>
                        <w:color w:val="231F20"/>
                        <w:spacing w:val="-23"/>
                        <w:w w:val="105"/>
                        <w:position w:val="-25"/>
                        <w:sz w:val="50"/>
                      </w:rPr>
                      <w:t>52</w:t>
                    </w:r>
                  </w:p>
                  <w:p>
                    <w:pPr>
                      <w:spacing w:before="4"/>
                      <w:ind w:left="283" w:right="0" w:firstLine="0"/>
                      <w:jc w:val="left"/>
                      <w:rPr>
                        <w:b/>
                        <w:sz w:val="25"/>
                      </w:rPr>
                    </w:pPr>
                    <w:r>
                      <w:rPr>
                        <w:b/>
                        <w:color w:val="231F20"/>
                        <w:w w:val="110"/>
                        <w:sz w:val="25"/>
                      </w:rPr>
                      <w:t>Membership of</w:t>
                    </w:r>
                    <w:r>
                      <w:rPr>
                        <w:b/>
                        <w:color w:val="231F20"/>
                        <w:spacing w:val="49"/>
                        <w:w w:val="110"/>
                        <w:sz w:val="25"/>
                      </w:rPr>
                      <w:t> </w:t>
                    </w:r>
                    <w:r>
                      <w:rPr>
                        <w:b/>
                        <w:color w:val="231F20"/>
                        <w:w w:val="110"/>
                        <w:sz w:val="25"/>
                      </w:rPr>
                      <w:t>Synods</w:t>
                    </w:r>
                  </w:p>
                  <w:p>
                    <w:pPr>
                      <w:spacing w:line="273" w:lineRule="auto" w:before="267"/>
                      <w:ind w:left="283" w:right="0" w:firstLine="0"/>
                      <w:jc w:val="left"/>
                      <w:rPr>
                        <w:sz w:val="18"/>
                      </w:rPr>
                    </w:pPr>
                    <w:r>
                      <w:rPr>
                        <w:color w:val="231F20"/>
                        <w:w w:val="110"/>
                        <w:sz w:val="18"/>
                      </w:rPr>
                      <w:t>General Assembly resolves to amend the Structure of the United Reformed Church, paragraph B.2.(4)(g) to read:</w:t>
                    </w:r>
                  </w:p>
                  <w:p>
                    <w:pPr>
                      <w:spacing w:line="273" w:lineRule="auto" w:before="1"/>
                      <w:ind w:left="283" w:right="286" w:firstLine="0"/>
                      <w:jc w:val="left"/>
                      <w:rPr>
                        <w:sz w:val="18"/>
                      </w:rPr>
                    </w:pPr>
                    <w:r>
                      <w:rPr>
                        <w:color w:val="231F20"/>
                        <w:w w:val="110"/>
                        <w:sz w:val="18"/>
                      </w:rPr>
                      <w:t>“Such members of local churches, normally elders, not exceeding 10 per cent of the Synod’s notional establishment (or such other number as the General Assembly may from time to time determine), as may be co-opted by the synod”.</w:t>
                    </w:r>
                  </w:p>
                  <w:p>
                    <w:pPr>
                      <w:spacing w:line="240" w:lineRule="auto" w:before="9"/>
                      <w:rPr>
                        <w:sz w:val="20"/>
                      </w:rPr>
                    </w:pPr>
                  </w:p>
                  <w:p>
                    <w:pPr>
                      <w:spacing w:line="273" w:lineRule="auto" w:before="0"/>
                      <w:ind w:left="283" w:right="0" w:firstLine="0"/>
                      <w:jc w:val="left"/>
                      <w:rPr>
                        <w:b/>
                        <w:sz w:val="18"/>
                      </w:rPr>
                    </w:pPr>
                    <w:r>
                      <w:rPr>
                        <w:color w:val="231F20"/>
                        <w:spacing w:val="2"/>
                        <w:w w:val="110"/>
                        <w:sz w:val="18"/>
                      </w:rPr>
                      <w:t>After </w:t>
                    </w:r>
                    <w:r>
                      <w:rPr>
                        <w:color w:val="231F20"/>
                        <w:w w:val="110"/>
                        <w:sz w:val="18"/>
                      </w:rPr>
                      <w:t>debate, the Revd </w:t>
                    </w:r>
                    <w:r>
                      <w:rPr>
                        <w:color w:val="231F20"/>
                        <w:spacing w:val="2"/>
                        <w:w w:val="110"/>
                        <w:sz w:val="18"/>
                      </w:rPr>
                      <w:t>Geoffrey </w:t>
                    </w:r>
                    <w:r>
                      <w:rPr>
                        <w:color w:val="231F20"/>
                        <w:spacing w:val="-3"/>
                        <w:w w:val="110"/>
                        <w:sz w:val="18"/>
                      </w:rPr>
                      <w:t>Roper, </w:t>
                    </w:r>
                    <w:r>
                      <w:rPr>
                        <w:color w:val="231F20"/>
                        <w:w w:val="110"/>
                        <w:sz w:val="18"/>
                      </w:rPr>
                      <w:t>Thames </w:t>
                    </w:r>
                    <w:r>
                      <w:rPr>
                        <w:color w:val="231F20"/>
                        <w:spacing w:val="2"/>
                        <w:w w:val="110"/>
                        <w:sz w:val="18"/>
                      </w:rPr>
                      <w:t>North </w:t>
                    </w:r>
                    <w:r>
                      <w:rPr>
                        <w:color w:val="231F20"/>
                        <w:w w:val="110"/>
                        <w:sz w:val="18"/>
                      </w:rPr>
                      <w:t>Synod, </w:t>
                    </w:r>
                    <w:r>
                      <w:rPr>
                        <w:color w:val="231F20"/>
                        <w:spacing w:val="2"/>
                        <w:w w:val="110"/>
                        <w:sz w:val="18"/>
                      </w:rPr>
                      <w:t>proposed </w:t>
                    </w:r>
                    <w:r>
                      <w:rPr>
                        <w:color w:val="231F20"/>
                        <w:w w:val="110"/>
                        <w:sz w:val="18"/>
                      </w:rPr>
                      <w:t>an Alternative Resolution </w:t>
                    </w:r>
                    <w:r>
                      <w:rPr>
                        <w:b/>
                        <w:color w:val="231F20"/>
                        <w:w w:val="110"/>
                        <w:sz w:val="18"/>
                      </w:rPr>
                      <w:t>“That General </w:t>
                    </w:r>
                    <w:r>
                      <w:rPr>
                        <w:b/>
                        <w:color w:val="231F20"/>
                        <w:spacing w:val="2"/>
                        <w:w w:val="110"/>
                        <w:sz w:val="18"/>
                      </w:rPr>
                      <w:t>Assembly </w:t>
                    </w:r>
                    <w:r>
                      <w:rPr>
                        <w:b/>
                        <w:color w:val="231F20"/>
                        <w:w w:val="110"/>
                        <w:sz w:val="18"/>
                      </w:rPr>
                      <w:t>under </w:t>
                    </w:r>
                    <w:r>
                      <w:rPr>
                        <w:b/>
                        <w:color w:val="231F20"/>
                        <w:spacing w:val="2"/>
                        <w:w w:val="110"/>
                        <w:sz w:val="18"/>
                      </w:rPr>
                      <w:t>its </w:t>
                    </w:r>
                    <w:r>
                      <w:rPr>
                        <w:b/>
                        <w:color w:val="231F20"/>
                        <w:w w:val="110"/>
                        <w:sz w:val="18"/>
                      </w:rPr>
                      <w:t>powers to vary the</w:t>
                    </w:r>
                    <w:r>
                      <w:rPr>
                        <w:b/>
                        <w:color w:val="231F20"/>
                        <w:spacing w:val="61"/>
                        <w:w w:val="110"/>
                        <w:sz w:val="18"/>
                      </w:rPr>
                      <w:t> </w:t>
                    </w:r>
                    <w:r>
                      <w:rPr>
                        <w:b/>
                        <w:color w:val="231F20"/>
                        <w:w w:val="110"/>
                        <w:sz w:val="18"/>
                      </w:rPr>
                      <w:t>number</w:t>
                    </w:r>
                  </w:p>
                  <w:p>
                    <w:pPr>
                      <w:spacing w:line="273" w:lineRule="auto" w:before="1"/>
                      <w:ind w:left="283" w:right="997" w:firstLine="0"/>
                      <w:jc w:val="left"/>
                      <w:rPr>
                        <w:sz w:val="18"/>
                      </w:rPr>
                    </w:pPr>
                    <w:r>
                      <w:rPr>
                        <w:b/>
                        <w:color w:val="231F20"/>
                        <w:w w:val="110"/>
                        <w:sz w:val="18"/>
                      </w:rPr>
                      <w:t>of co-opted places on synods resolves to increase the limit of members co-opted from 12 to 24</w:t>
                    </w:r>
                    <w:r>
                      <w:rPr>
                        <w:color w:val="231F20"/>
                        <w:w w:val="110"/>
                        <w:sz w:val="18"/>
                      </w:rPr>
                      <w:t>,” seconded by the Revd Michael Hopkins.</w:t>
                    </w:r>
                  </w:p>
                </w:txbxContent>
              </v:textbox>
              <w10:wrap type="none"/>
            </v:shape>
            <w10:wrap type="topAndBottom"/>
          </v:group>
        </w:pict>
      </w:r>
    </w:p>
    <w:p>
      <w:pPr>
        <w:pStyle w:val="BodyText"/>
        <w:spacing w:before="3"/>
        <w:rPr>
          <w:sz w:val="12"/>
        </w:rPr>
      </w:pPr>
    </w:p>
    <w:p>
      <w:pPr>
        <w:pStyle w:val="BodyText"/>
        <w:spacing w:line="273" w:lineRule="auto" w:before="100"/>
        <w:ind w:left="398" w:right="1593"/>
      </w:pPr>
      <w:r>
        <w:rPr>
          <w:color w:val="231F20"/>
          <w:w w:val="110"/>
        </w:rPr>
        <w:t>This alternative resolution was carried by consensus, and therefore became the substantive Resolution.</w:t>
      </w:r>
    </w:p>
    <w:p>
      <w:pPr>
        <w:pStyle w:val="BodyText"/>
        <w:spacing w:before="8"/>
        <w:rPr>
          <w:sz w:val="20"/>
        </w:rPr>
      </w:pPr>
    </w:p>
    <w:p>
      <w:pPr>
        <w:pStyle w:val="BodyText"/>
        <w:ind w:left="398"/>
      </w:pPr>
      <w:r>
        <w:rPr/>
        <w:pict>
          <v:group style="position:absolute;margin-left:83.748901pt;margin-top:14.36495pt;width:480.55pt;height:225.2pt;mso-position-horizontal-relative:page;mso-position-vertical-relative:paragraph;z-index:-251549696;mso-wrap-distance-left:0;mso-wrap-distance-right:0" coordorigin="1675,287" coordsize="9611,4504">
            <v:rect style="position:absolute;left:1962;top:2859;width:3806;height:264" filled="true" fillcolor="#b6c7d1" stroked="false">
              <v:fill type="solid"/>
            </v:rect>
            <v:rect style="position:absolute;left:1962;top:2489;width:152;height:370" filled="true" fillcolor="#b6c7d1" stroked="false">
              <v:fill type="solid"/>
            </v:rect>
            <v:line style="position:absolute" from="1962,2488" to="5767,2488" stroked="true" strokeweight=".1pt" strokecolor="#b6c7d1">
              <v:stroke dashstyle="solid"/>
            </v:line>
            <v:rect style="position:absolute;left:5123;top:2489;width:644;height:369" filled="true" fillcolor="#b6c7d1" stroked="false">
              <v:fill type="solid"/>
            </v:rect>
            <v:rect style="position:absolute;left:2114;top:2489;width:3010;height:369" filled="true" fillcolor="#b6c7d1" stroked="false">
              <v:fill type="solid"/>
            </v:rect>
            <v:shape style="position:absolute;left:1674;top:2427;width:9412;height:2364" type="#_x0000_t75" stroked="false">
              <v:imagedata r:id="rId248" o:title=""/>
            </v:shape>
            <v:shape style="position:absolute;left:8441;top:311;width:2844;height:3406" type="#_x0000_t75" stroked="false">
              <v:imagedata r:id="rId249" o:title=""/>
            </v:shape>
            <v:shape style="position:absolute;left:8441;top:2427;width:2645;height:1290" type="#_x0000_t75" stroked="false">
              <v:imagedata r:id="rId250" o:title=""/>
            </v:shape>
            <v:shape style="position:absolute;left:8441;top:1162;width:118;height:169" type="#_x0000_t75" stroked="false">
              <v:imagedata r:id="rId251" o:title=""/>
            </v:shape>
            <v:shape style="position:absolute;left:8441;top:1412;width:73;height:168" type="#_x0000_t75" stroked="false">
              <v:imagedata r:id="rId252" o:title=""/>
            </v:shape>
            <v:shape style="position:absolute;left:8417;top:287;width:2612;height:3169" type="#_x0000_t75" stroked="false">
              <v:imagedata r:id="rId253" o:title=""/>
            </v:shape>
            <v:shape style="position:absolute;left:1674;top:287;width:9611;height:4504" type="#_x0000_t202" filled="false" stroked="false">
              <v:textbox inset="0,0,0,0">
                <w:txbxContent>
                  <w:p>
                    <w:pPr>
                      <w:spacing w:before="255"/>
                      <w:ind w:left="283" w:right="0" w:firstLine="0"/>
                      <w:jc w:val="left"/>
                      <w:rPr>
                        <w:b/>
                        <w:sz w:val="25"/>
                      </w:rPr>
                    </w:pPr>
                    <w:r>
                      <w:rPr>
                        <w:b/>
                        <w:color w:val="231F20"/>
                        <w:w w:val="110"/>
                        <w:sz w:val="25"/>
                      </w:rPr>
                      <w:t>Reform</w:t>
                    </w:r>
                  </w:p>
                  <w:p>
                    <w:pPr>
                      <w:spacing w:line="273" w:lineRule="auto" w:before="267"/>
                      <w:ind w:left="283" w:right="2570" w:firstLine="0"/>
                      <w:jc w:val="left"/>
                      <w:rPr>
                        <w:sz w:val="18"/>
                      </w:rPr>
                    </w:pPr>
                    <w:r>
                      <w:rPr>
                        <w:color w:val="231F20"/>
                        <w:w w:val="110"/>
                        <w:sz w:val="18"/>
                      </w:rPr>
                      <w:t>The Revd Dr Kirsty Thorpe presented the new </w:t>
                    </w:r>
                    <w:r>
                      <w:rPr>
                        <w:i/>
                        <w:color w:val="231F20"/>
                        <w:w w:val="110"/>
                        <w:sz w:val="18"/>
                      </w:rPr>
                      <w:t>Reform </w:t>
                    </w:r>
                    <w:r>
                      <w:rPr>
                        <w:color w:val="231F20"/>
                        <w:w w:val="110"/>
                        <w:sz w:val="18"/>
                      </w:rPr>
                      <w:t>magazin </w:t>
                    </w:r>
                    <w:r>
                      <w:rPr>
                        <w:color w:val="B6C7D1"/>
                        <w:w w:val="110"/>
                        <w:sz w:val="18"/>
                      </w:rPr>
                      <w:t>. </w:t>
                    </w:r>
                    <w:r>
                      <w:rPr>
                        <w:color w:val="231F20"/>
                        <w:w w:val="110"/>
                        <w:sz w:val="18"/>
                      </w:rPr>
                      <w:t>The Assembly welcomed the new editor of </w:t>
                    </w:r>
                    <w:r>
                      <w:rPr>
                        <w:i/>
                        <w:color w:val="231F20"/>
                        <w:w w:val="110"/>
                        <w:sz w:val="18"/>
                      </w:rPr>
                      <w:t>Reform, </w:t>
                    </w:r>
                    <w:r>
                      <w:rPr>
                        <w:color w:val="231F20"/>
                        <w:w w:val="110"/>
                        <w:sz w:val="18"/>
                      </w:rPr>
                      <w:t>Ms Kay Parris</w:t>
                    </w:r>
                    <w:r>
                      <w:rPr>
                        <w:color w:val="B6C7D1"/>
                        <w:w w:val="110"/>
                        <w:sz w:val="18"/>
                      </w:rPr>
                      <w:t>.</w:t>
                    </w:r>
                  </w:p>
                  <w:p>
                    <w:pPr>
                      <w:spacing w:line="240" w:lineRule="auto" w:before="8"/>
                      <w:rPr>
                        <w:sz w:val="20"/>
                      </w:rPr>
                    </w:pPr>
                  </w:p>
                  <w:p>
                    <w:pPr>
                      <w:spacing w:before="0"/>
                      <w:ind w:left="283" w:right="0" w:firstLine="0"/>
                      <w:jc w:val="left"/>
                      <w:rPr>
                        <w:sz w:val="18"/>
                      </w:rPr>
                    </w:pPr>
                    <w:r>
                      <w:rPr>
                        <w:color w:val="231F20"/>
                        <w:w w:val="110"/>
                        <w:sz w:val="18"/>
                      </w:rPr>
                      <w:t>Dr Thorpe moved adoption of Resolution 44:</w:t>
                    </w:r>
                  </w:p>
                  <w:p>
                    <w:pPr>
                      <w:spacing w:line="240" w:lineRule="auto" w:before="11"/>
                      <w:rPr>
                        <w:sz w:val="22"/>
                      </w:rPr>
                    </w:pPr>
                  </w:p>
                  <w:p>
                    <w:pPr>
                      <w:spacing w:before="0"/>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14"/>
                        <w:w w:val="106"/>
                        <w:sz w:val="49"/>
                      </w:rPr>
                      <w:t>n</w:t>
                    </w:r>
                    <w:r>
                      <w:rPr>
                        <w:b/>
                        <w:color w:val="231F20"/>
                        <w:spacing w:val="3"/>
                        <w:w w:val="112"/>
                        <w:position w:val="-26"/>
                        <w:sz w:val="50"/>
                      </w:rPr>
                      <w:t>44</w:t>
                    </w:r>
                  </w:p>
                  <w:p>
                    <w:pPr>
                      <w:spacing w:before="5"/>
                      <w:ind w:left="283" w:right="0" w:firstLine="0"/>
                      <w:jc w:val="left"/>
                      <w:rPr>
                        <w:b/>
                        <w:i/>
                        <w:sz w:val="25"/>
                      </w:rPr>
                    </w:pPr>
                    <w:r>
                      <w:rPr>
                        <w:b/>
                        <w:i/>
                        <w:color w:val="231F20"/>
                        <w:w w:val="110"/>
                        <w:sz w:val="25"/>
                      </w:rPr>
                      <w:t>Reform</w:t>
                    </w:r>
                  </w:p>
                  <w:p>
                    <w:pPr>
                      <w:spacing w:line="273" w:lineRule="auto" w:before="266"/>
                      <w:ind w:left="283" w:right="652" w:firstLine="0"/>
                      <w:jc w:val="left"/>
                      <w:rPr>
                        <w:b/>
                        <w:sz w:val="18"/>
                      </w:rPr>
                    </w:pPr>
                    <w:r>
                      <w:rPr>
                        <w:b/>
                        <w:color w:val="231F20"/>
                        <w:w w:val="110"/>
                        <w:sz w:val="18"/>
                      </w:rPr>
                      <w:t>General Assembly celebrates all that </w:t>
                    </w:r>
                    <w:r>
                      <w:rPr>
                        <w:b/>
                        <w:i/>
                        <w:color w:val="231F20"/>
                        <w:w w:val="110"/>
                        <w:sz w:val="18"/>
                      </w:rPr>
                      <w:t>Reform </w:t>
                    </w:r>
                    <w:r>
                      <w:rPr>
                        <w:b/>
                        <w:color w:val="231F20"/>
                        <w:w w:val="110"/>
                        <w:sz w:val="18"/>
                      </w:rPr>
                      <w:t>has given to the United Reformed Church over the past 35 years and urges all church members to read their free copy of the re-launch issue and consider buying it regularly.</w:t>
                    </w:r>
                  </w:p>
                </w:txbxContent>
              </v:textbox>
              <w10:wrap type="none"/>
            </v:shape>
            <w10:wrap type="topAndBottom"/>
          </v:group>
        </w:pict>
      </w:r>
      <w:r>
        <w:rPr/>
        <w:pict>
          <v:shape style="position:absolute;margin-left:418.354279pt;margin-top:55.654312pt;width:9.6pt;height:10.95pt;mso-position-horizontal-relative:page;mso-position-vertical-relative:paragraph;z-index:-259577856" type="#_x0000_t202" filled="false" stroked="false">
            <v:textbox inset="0,0,0,0">
              <w:txbxContent>
                <w:p>
                  <w:pPr>
                    <w:pStyle w:val="BodyText"/>
                  </w:pPr>
                  <w:r>
                    <w:rPr>
                      <w:color w:val="231F20"/>
                      <w:w w:val="110"/>
                    </w:rPr>
                    <w:t>e.</w:t>
                  </w:r>
                </w:p>
              </w:txbxContent>
            </v:textbox>
            <w10:wrap type="none"/>
          </v:shape>
        </w:pict>
      </w:r>
      <w:r>
        <w:rPr/>
        <w:pict>
          <v:shape style="position:absolute;margin-left:423.275146pt;margin-top:68.155312pt;width:3.55pt;height:10.95pt;mso-position-horizontal-relative:page;mso-position-vertical-relative:paragraph;z-index:-259576832" type="#_x0000_t202" filled="false" stroked="false">
            <v:textbox inset="0,0,0,0">
              <w:txbxContent>
                <w:p>
                  <w:pPr>
                    <w:pStyle w:val="BodyText"/>
                  </w:pPr>
                  <w:r>
                    <w:rPr>
                      <w:color w:val="231F20"/>
                      <w:spacing w:val="-2"/>
                      <w:w w:val="111"/>
                    </w:rPr>
                    <w:t>.</w:t>
                  </w:r>
                </w:p>
              </w:txbxContent>
            </v:textbox>
            <w10:wrap type="none"/>
          </v:shape>
        </w:pict>
      </w:r>
      <w:r>
        <w:rPr>
          <w:color w:val="231F20"/>
          <w:w w:val="110"/>
        </w:rPr>
        <w:t>The Resolution was carried by consensus.</w:t>
      </w:r>
    </w:p>
    <w:p>
      <w:pPr>
        <w:pStyle w:val="BodyText"/>
        <w:spacing w:before="12"/>
        <w:rPr>
          <w:sz w:val="10"/>
        </w:rPr>
      </w:pPr>
    </w:p>
    <w:p>
      <w:pPr>
        <w:pStyle w:val="BodyText"/>
        <w:spacing w:before="100"/>
        <w:ind w:left="398"/>
      </w:pPr>
      <w:r>
        <w:rPr>
          <w:color w:val="231F20"/>
          <w:w w:val="110"/>
        </w:rPr>
        <w:t>Resolution 44 was carried by consensus.</w:t>
      </w:r>
    </w:p>
    <w:p>
      <w:pPr>
        <w:pStyle w:val="BodyText"/>
        <w:spacing w:before="1"/>
        <w:rPr>
          <w:sz w:val="23"/>
        </w:rPr>
      </w:pPr>
    </w:p>
    <w:p>
      <w:pPr>
        <w:pStyle w:val="BodyText"/>
        <w:ind w:left="398"/>
      </w:pPr>
      <w:r>
        <w:rPr>
          <w:color w:val="231F20"/>
          <w:w w:val="110"/>
        </w:rPr>
        <w:t>Worship was led by the Chaplain, and the Assembly adjourned.</w:t>
      </w:r>
    </w:p>
    <w:p>
      <w:pPr>
        <w:pStyle w:val="BodyText"/>
        <w:rPr>
          <w:sz w:val="20"/>
        </w:rPr>
      </w:pPr>
    </w:p>
    <w:p>
      <w:pPr>
        <w:pStyle w:val="BodyText"/>
        <w:rPr>
          <w:sz w:val="20"/>
        </w:rPr>
      </w:pPr>
    </w:p>
    <w:p>
      <w:pPr>
        <w:pStyle w:val="BodyText"/>
        <w:rPr>
          <w:sz w:val="20"/>
        </w:rPr>
      </w:pPr>
    </w:p>
    <w:p>
      <w:pPr>
        <w:pStyle w:val="BodyText"/>
        <w:spacing w:before="7"/>
        <w:rPr>
          <w:sz w:val="29"/>
        </w:rPr>
      </w:pPr>
    </w:p>
    <w:p>
      <w:pPr>
        <w:pStyle w:val="Heading8"/>
        <w:tabs>
          <w:tab w:pos="9525" w:val="right" w:leader="none"/>
        </w:tabs>
        <w:spacing w:before="96"/>
        <w:ind w:left="92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27</w:t>
      </w:r>
    </w:p>
    <w:p>
      <w:pPr>
        <w:spacing w:after="0"/>
        <w:rPr>
          <w:rFonts w:ascii="Tahoma"/>
        </w:rPr>
        <w:sectPr>
          <w:pgSz w:w="11880" w:h="16840"/>
          <w:pgMar w:top="0" w:bottom="280" w:left="1560" w:right="480"/>
        </w:sectPr>
      </w:pPr>
    </w:p>
    <w:p>
      <w:pPr>
        <w:pStyle w:val="BodyText"/>
        <w:rPr>
          <w:rFonts w:ascii="Tahoma"/>
          <w:b/>
          <w:sz w:val="20"/>
        </w:rPr>
      </w:pPr>
      <w:r>
        <w:rPr/>
        <w:pict>
          <v:rect style="position:absolute;margin-left:0pt;margin-top:0pt;width:594.713814pt;height:840.906681pt;mso-position-horizontal-relative:page;mso-position-vertical-relative:page;z-index:-259574784" filled="true" fillcolor="#009bdf" stroked="false">
            <v:fill type="solid"/>
            <w10:wrap type="none"/>
          </v:rect>
        </w:pict>
      </w:r>
      <w:r>
        <w:rPr/>
        <w:pict>
          <v:group style="position:absolute;margin-left:0pt;margin-top:0pt;width:594.75pt;height:840.95pt;mso-position-horizontal-relative:page;mso-position-vertical-relative:page;z-index:-259573760" coordorigin="0,0" coordsize="11895,16819">
            <v:shape style="position:absolute;left:0;top:8755;width:11895;height:8063" type="#_x0000_t75" stroked="false">
              <v:imagedata r:id="rId254" o:title=""/>
            </v:shape>
            <v:shape style="position:absolute;left:0;top:0;width:6304;height:8780" type="#_x0000_t75" stroked="false">
              <v:imagedata r:id="rId255" o:title=""/>
            </v:shape>
            <v:shape style="position:absolute;left:5906;top:0;width:5988;height:8770" type="#_x0000_t75" stroked="false">
              <v:imagedata r:id="rId256" o:title=""/>
            </v:shape>
            <w10:wrap type="none"/>
          </v:group>
        </w:pict>
      </w: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spacing w:before="12"/>
        <w:rPr>
          <w:rFonts w:ascii="Tahoma"/>
          <w:b/>
          <w:sz w:val="28"/>
        </w:rPr>
      </w:pPr>
    </w:p>
    <w:p>
      <w:pPr>
        <w:pStyle w:val="BodyText"/>
        <w:spacing w:before="100"/>
        <w:ind w:left="2896"/>
      </w:pPr>
      <w:r>
        <w:rPr>
          <w:color w:val="FFFFFF"/>
        </w:rPr>
        <w:t>Revd Dr Jane Leach</w:t>
      </w:r>
    </w:p>
    <w:p>
      <w:pPr>
        <w:pStyle w:val="BodyText"/>
        <w:spacing w:before="7"/>
        <w:rPr>
          <w:sz w:val="17"/>
        </w:rPr>
      </w:pPr>
    </w:p>
    <w:p>
      <w:pPr>
        <w:pStyle w:val="BodyText"/>
        <w:spacing w:before="100"/>
        <w:ind w:left="5485"/>
      </w:pPr>
      <w:r>
        <w:rPr>
          <w:color w:val="FFFFFF"/>
        </w:rPr>
        <w:t>Communion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spacing w:before="96"/>
        <w:ind w:left="104" w:right="0" w:firstLine="0"/>
        <w:jc w:val="left"/>
        <w:rPr>
          <w:rFonts w:ascii="Tahoma"/>
          <w:b/>
          <w:sz w:val="24"/>
        </w:rPr>
      </w:pPr>
      <w:r>
        <w:rPr>
          <w:rFonts w:ascii="Tahoma"/>
          <w:b/>
          <w:color w:val="231F20"/>
          <w:w w:val="115"/>
          <w:sz w:val="24"/>
        </w:rPr>
        <w:t>28</w:t>
      </w:r>
    </w:p>
    <w:p>
      <w:pPr>
        <w:spacing w:after="0"/>
        <w:jc w:val="left"/>
        <w:rPr>
          <w:rFonts w:ascii="Tahoma"/>
          <w:sz w:val="24"/>
        </w:rPr>
        <w:sectPr>
          <w:pgSz w:w="11900" w:h="16820"/>
          <w:pgMar w:top="1600" w:bottom="280" w:left="700" w:right="1680"/>
        </w:sectPr>
      </w:pPr>
    </w:p>
    <w:p>
      <w:pPr>
        <w:spacing w:before="85"/>
        <w:ind w:left="1378" w:right="0" w:firstLine="0"/>
        <w:jc w:val="left"/>
        <w:rPr>
          <w:rFonts w:ascii="Adobe Garamond Pro"/>
          <w:i/>
          <w:sz w:val="66"/>
        </w:rPr>
      </w:pPr>
      <w:r>
        <w:rPr/>
        <w:pict>
          <v:rect style="position:absolute;margin-left:.003899pt;margin-top:.003983pt;width:593.694pt;height:841.914pt;mso-position-horizontal-relative:page;mso-position-vertical-relative:page;z-index:-259572736" filled="true" fillcolor="#009bdf" stroked="false">
            <v:fill type="solid"/>
            <w10:wrap type="none"/>
          </v:rect>
        </w:pict>
      </w:r>
      <w:r>
        <w:rPr/>
        <w:pict>
          <v:group style="position:absolute;margin-left:74.538292pt;margin-top:.003983pt;width:519.2pt;height:791.4pt;mso-position-horizontal-relative:page;mso-position-vertical-relative:page;z-index:-259571712" coordorigin="1491,0" coordsize="10384,15828">
            <v:rect style="position:absolute;left:1505;top:0;width:10369;height:15800" filled="true" fillcolor="#ffffff" stroked="false">
              <v:fill type="solid"/>
            </v:rect>
            <v:shape style="position:absolute;left:1490;top:14315;width:1540;height:1513" coordorigin="1491,14315" coordsize="1540,1513" path="m1491,14315l1491,15828,3027,15828,2951,15826,2876,15820,2802,15811,2730,15799,2658,15783,2588,15764,2519,15742,2451,15716,2385,15688,2321,15656,2258,15622,2198,15585,2139,15545,2082,15502,2027,15457,1974,15410,1924,15360,1876,15308,1830,15254,1787,15198,1746,15140,1708,15080,1673,15017,1641,14954,1611,14888,1585,14821,1561,14753,1541,14683,1524,14612,1511,14539,1500,14465,1494,14391,1491,14315xm3030,15828l3027,15828,3030,15828,3030,15828xe" filled="true" fillcolor="#009bdf" stroked="false">
              <v:path arrowok="t"/>
              <v:fill type="solid"/>
            </v:shape>
            <v:shape style="position:absolute;left:11213;top:0;width:661;height:3668" type="#_x0000_t75" stroked="false">
              <v:imagedata r:id="rId257" o:title=""/>
            </v:shape>
            <v:shape style="position:absolute;left:7627;top:950;width:2324;height:2462" type="#_x0000_t75" stroked="false">
              <v:imagedata r:id="rId258" o:title=""/>
            </v:shape>
            <w10:wrap type="none"/>
          </v:group>
        </w:pict>
      </w:r>
      <w:r>
        <w:rPr/>
        <w:pict>
          <v:shape style="position:absolute;margin-left:500.577087pt;margin-top:56.454983pt;width:74.1pt;height:504.8pt;mso-position-horizontal-relative:page;mso-position-vertical-relative:page;z-index:251774976" type="#_x0000_t202" filled="false" stroked="false">
            <v:textbox inset="0,0,0,0" style="layout-flow:vertical">
              <w:txbxContent>
                <w:p>
                  <w:pPr>
                    <w:spacing w:line="1041" w:lineRule="exact" w:before="20"/>
                    <w:ind w:left="20" w:right="0" w:firstLine="0"/>
                    <w:jc w:val="left"/>
                    <w:rPr>
                      <w:b/>
                      <w:sz w:val="51"/>
                    </w:rPr>
                  </w:pPr>
                  <w:r>
                    <w:rPr>
                      <w:b/>
                      <w:color w:val="7B9AA9"/>
                      <w:sz w:val="88"/>
                    </w:rPr>
                    <w:t>Sunday July 13</w:t>
                  </w:r>
                  <w:r>
                    <w:rPr>
                      <w:b/>
                      <w:color w:val="7B9AA9"/>
                      <w:position w:val="29"/>
                      <w:sz w:val="51"/>
                    </w:rPr>
                    <w:t>th</w:t>
                  </w:r>
                </w:p>
                <w:p>
                  <w:pPr>
                    <w:spacing w:line="386" w:lineRule="exact" w:before="0"/>
                    <w:ind w:left="5917" w:right="0" w:firstLine="0"/>
                    <w:jc w:val="left"/>
                    <w:rPr>
                      <w:rFonts w:ascii="Arial"/>
                      <w:sz w:val="36"/>
                    </w:rPr>
                  </w:pPr>
                  <w:r>
                    <w:rPr>
                      <w:rFonts w:ascii="Arial"/>
                      <w:color w:val="7B9AA9"/>
                      <w:w w:val="110"/>
                      <w:sz w:val="36"/>
                    </w:rPr>
                    <w:t>General Assembly</w:t>
                  </w:r>
                  <w:r>
                    <w:rPr>
                      <w:rFonts w:ascii="Arial"/>
                      <w:color w:val="7B9AA9"/>
                      <w:spacing w:val="-66"/>
                      <w:w w:val="110"/>
                      <w:sz w:val="36"/>
                    </w:rPr>
                    <w:t> </w:t>
                  </w:r>
                  <w:r>
                    <w:rPr>
                      <w:rFonts w:ascii="Arial"/>
                      <w:color w:val="7B9AA9"/>
                      <w:w w:val="110"/>
                      <w:sz w:val="36"/>
                    </w:rPr>
                    <w:t>2008</w:t>
                  </w:r>
                </w:p>
              </w:txbxContent>
            </v:textbox>
            <w10:wrap type="none"/>
          </v:shape>
        </w:pict>
      </w:r>
      <w:r>
        <w:rPr>
          <w:rFonts w:ascii="Adobe Garamond Pro"/>
          <w:i/>
          <w:color w:val="231F20"/>
          <w:sz w:val="66"/>
        </w:rPr>
        <w:t>First Session</w:t>
      </w:r>
    </w:p>
    <w:p>
      <w:pPr>
        <w:pStyle w:val="BodyText"/>
        <w:spacing w:before="5"/>
        <w:rPr>
          <w:rFonts w:ascii="Adobe Garamond Pro"/>
          <w:i/>
          <w:sz w:val="67"/>
        </w:rPr>
      </w:pPr>
    </w:p>
    <w:p>
      <w:pPr>
        <w:pStyle w:val="BodyText"/>
        <w:spacing w:line="273" w:lineRule="auto"/>
        <w:ind w:left="1378" w:right="3957"/>
      </w:pPr>
      <w:r>
        <w:rPr>
          <w:color w:val="231F20"/>
          <w:w w:val="110"/>
        </w:rPr>
        <w:t>Opening worship, which included the Sacrament of Holy Communion, was conducted by the Moderator, the Chaplain, and Communion Liturgist, Revd Vaughan Jones; Spiritual Direction was offered</w:t>
      </w:r>
    </w:p>
    <w:p>
      <w:pPr>
        <w:pStyle w:val="BodyText"/>
        <w:spacing w:line="273" w:lineRule="auto" w:before="3"/>
        <w:ind w:left="1378" w:right="3957"/>
      </w:pPr>
      <w:r>
        <w:rPr>
          <w:color w:val="231F20"/>
          <w:w w:val="110"/>
        </w:rPr>
        <w:t>by the Revd Dr Jane Leach.The Moderator thanked Dr Leach for her </w:t>
      </w:r>
      <w:r>
        <w:rPr>
          <w:i/>
          <w:color w:val="231F20"/>
          <w:w w:val="110"/>
        </w:rPr>
        <w:t>spiritual direction </w:t>
      </w:r>
      <w:r>
        <w:rPr>
          <w:color w:val="231F20"/>
          <w:w w:val="110"/>
        </w:rPr>
        <w:t>over the three days of Assembly.</w:t>
      </w:r>
    </w:p>
    <w:p>
      <w:pPr>
        <w:pStyle w:val="BodyText"/>
        <w:spacing w:before="9"/>
        <w:rPr>
          <w:sz w:val="20"/>
        </w:rPr>
      </w:pPr>
    </w:p>
    <w:p>
      <w:pPr>
        <w:pStyle w:val="BodyText"/>
        <w:spacing w:line="273" w:lineRule="auto"/>
        <w:ind w:left="1378" w:right="1920"/>
      </w:pPr>
      <w:r>
        <w:rPr>
          <w:color w:val="231F20"/>
          <w:w w:val="110"/>
        </w:rPr>
        <w:t>The General Secretary led the Assembly in commemoration of those Ministers and Missionaries whose deaths have been reported to us since the last meeting of the Assembly:</w:t>
      </w:r>
    </w:p>
    <w:p>
      <w:pPr>
        <w:pStyle w:val="BodyText"/>
        <w:spacing w:before="3"/>
        <w:rPr>
          <w:sz w:val="24"/>
        </w:rPr>
      </w:pPr>
    </w:p>
    <w:p>
      <w:pPr>
        <w:pStyle w:val="Heading6"/>
        <w:ind w:left="1378"/>
      </w:pPr>
      <w:r>
        <w:rPr>
          <w:color w:val="231F20"/>
          <w:w w:val="110"/>
        </w:rPr>
        <w:t>Ministers</w:t>
      </w:r>
    </w:p>
    <w:p>
      <w:pPr>
        <w:pStyle w:val="BodyText"/>
        <w:tabs>
          <w:tab w:pos="6058" w:val="left" w:leader="none"/>
        </w:tabs>
        <w:spacing w:before="266"/>
        <w:ind w:left="1378"/>
      </w:pPr>
      <w:r>
        <w:rPr>
          <w:color w:val="231F20"/>
          <w:w w:val="110"/>
        </w:rPr>
        <w:t>David</w:t>
      </w:r>
      <w:r>
        <w:rPr>
          <w:color w:val="231F20"/>
          <w:spacing w:val="4"/>
          <w:w w:val="110"/>
        </w:rPr>
        <w:t> </w:t>
      </w:r>
      <w:r>
        <w:rPr>
          <w:color w:val="231F20"/>
          <w:spacing w:val="2"/>
          <w:w w:val="110"/>
        </w:rPr>
        <w:t>Arthur</w:t>
        <w:tab/>
        <w:t>Brigitta </w:t>
      </w:r>
      <w:r>
        <w:rPr>
          <w:color w:val="231F20"/>
          <w:w w:val="110"/>
        </w:rPr>
        <w:t>Johnson</w:t>
      </w:r>
    </w:p>
    <w:p>
      <w:pPr>
        <w:pStyle w:val="BodyText"/>
        <w:tabs>
          <w:tab w:pos="6058" w:val="left" w:leader="none"/>
        </w:tabs>
        <w:spacing w:before="32"/>
        <w:ind w:left="1378"/>
      </w:pPr>
      <w:r>
        <w:rPr>
          <w:color w:val="231F20"/>
          <w:w w:val="110"/>
        </w:rPr>
        <w:t>David</w:t>
      </w:r>
      <w:r>
        <w:rPr>
          <w:color w:val="231F20"/>
          <w:spacing w:val="2"/>
          <w:w w:val="110"/>
        </w:rPr>
        <w:t> </w:t>
      </w:r>
      <w:r>
        <w:rPr>
          <w:color w:val="231F20"/>
          <w:w w:val="110"/>
        </w:rPr>
        <w:t>Avis</w:t>
        <w:tab/>
        <w:t>Howard</w:t>
      </w:r>
      <w:r>
        <w:rPr>
          <w:color w:val="231F20"/>
          <w:spacing w:val="1"/>
          <w:w w:val="110"/>
        </w:rPr>
        <w:t> </w:t>
      </w:r>
      <w:r>
        <w:rPr>
          <w:color w:val="231F20"/>
          <w:w w:val="110"/>
        </w:rPr>
        <w:t>Jones</w:t>
      </w:r>
    </w:p>
    <w:p>
      <w:pPr>
        <w:pStyle w:val="BodyText"/>
        <w:tabs>
          <w:tab w:pos="6058" w:val="left" w:leader="none"/>
        </w:tabs>
        <w:spacing w:before="31"/>
        <w:ind w:left="1378"/>
      </w:pPr>
      <w:r>
        <w:rPr>
          <w:color w:val="231F20"/>
          <w:w w:val="110"/>
        </w:rPr>
        <w:t>James</w:t>
      </w:r>
      <w:r>
        <w:rPr>
          <w:color w:val="231F20"/>
          <w:spacing w:val="8"/>
          <w:w w:val="110"/>
        </w:rPr>
        <w:t> </w:t>
      </w:r>
      <w:r>
        <w:rPr>
          <w:color w:val="231F20"/>
          <w:spacing w:val="2"/>
          <w:w w:val="110"/>
        </w:rPr>
        <w:t>Badcock</w:t>
        <w:tab/>
      </w:r>
      <w:r>
        <w:rPr>
          <w:color w:val="231F20"/>
          <w:w w:val="110"/>
        </w:rPr>
        <w:t>Eric</w:t>
      </w:r>
      <w:r>
        <w:rPr>
          <w:color w:val="231F20"/>
          <w:spacing w:val="1"/>
          <w:w w:val="110"/>
        </w:rPr>
        <w:t> </w:t>
      </w:r>
      <w:r>
        <w:rPr>
          <w:color w:val="231F20"/>
          <w:spacing w:val="2"/>
          <w:w w:val="110"/>
        </w:rPr>
        <w:t>Lord</w:t>
      </w:r>
    </w:p>
    <w:p>
      <w:pPr>
        <w:pStyle w:val="BodyText"/>
        <w:tabs>
          <w:tab w:pos="6058" w:val="left" w:leader="none"/>
        </w:tabs>
        <w:spacing w:before="31"/>
        <w:ind w:left="1378"/>
      </w:pPr>
      <w:r>
        <w:rPr>
          <w:color w:val="231F20"/>
          <w:spacing w:val="2"/>
          <w:w w:val="110"/>
        </w:rPr>
        <w:t>Robert</w:t>
      </w:r>
      <w:r>
        <w:rPr>
          <w:color w:val="231F20"/>
          <w:spacing w:val="8"/>
          <w:w w:val="110"/>
        </w:rPr>
        <w:t> </w:t>
      </w:r>
      <w:r>
        <w:rPr>
          <w:color w:val="231F20"/>
          <w:w w:val="110"/>
        </w:rPr>
        <w:t>Banham</w:t>
        <w:tab/>
        <w:t>Ranald</w:t>
      </w:r>
      <w:r>
        <w:rPr>
          <w:color w:val="231F20"/>
          <w:spacing w:val="1"/>
          <w:w w:val="110"/>
        </w:rPr>
        <w:t> </w:t>
      </w:r>
      <w:r>
        <w:rPr>
          <w:color w:val="231F20"/>
          <w:w w:val="110"/>
        </w:rPr>
        <w:t>MacDonald</w:t>
      </w:r>
    </w:p>
    <w:p>
      <w:pPr>
        <w:pStyle w:val="BodyText"/>
        <w:tabs>
          <w:tab w:pos="6058" w:val="left" w:leader="none"/>
        </w:tabs>
        <w:spacing w:before="31"/>
        <w:ind w:left="1378"/>
      </w:pPr>
      <w:r>
        <w:rPr>
          <w:color w:val="231F20"/>
          <w:w w:val="110"/>
        </w:rPr>
        <w:t>Kenneth</w:t>
      </w:r>
      <w:r>
        <w:rPr>
          <w:color w:val="231F20"/>
          <w:spacing w:val="8"/>
          <w:w w:val="110"/>
        </w:rPr>
        <w:t> </w:t>
      </w:r>
      <w:r>
        <w:rPr>
          <w:color w:val="231F20"/>
          <w:w w:val="110"/>
        </w:rPr>
        <w:t>Bell</w:t>
        <w:tab/>
        <w:t>Ronald</w:t>
      </w:r>
      <w:r>
        <w:rPr>
          <w:color w:val="231F20"/>
          <w:spacing w:val="1"/>
          <w:w w:val="110"/>
        </w:rPr>
        <w:t> </w:t>
      </w:r>
      <w:r>
        <w:rPr>
          <w:color w:val="231F20"/>
          <w:w w:val="110"/>
        </w:rPr>
        <w:t>Manley</w:t>
      </w:r>
    </w:p>
    <w:p>
      <w:pPr>
        <w:pStyle w:val="BodyText"/>
        <w:tabs>
          <w:tab w:pos="6058" w:val="left" w:leader="none"/>
        </w:tabs>
        <w:spacing w:before="32"/>
        <w:ind w:left="1378"/>
      </w:pPr>
      <w:r>
        <w:rPr>
          <w:color w:val="231F20"/>
          <w:w w:val="110"/>
        </w:rPr>
        <w:t>Margaret</w:t>
      </w:r>
      <w:r>
        <w:rPr>
          <w:color w:val="231F20"/>
          <w:spacing w:val="11"/>
          <w:w w:val="110"/>
        </w:rPr>
        <w:t> </w:t>
      </w:r>
      <w:r>
        <w:rPr>
          <w:color w:val="231F20"/>
          <w:spacing w:val="2"/>
          <w:w w:val="110"/>
        </w:rPr>
        <w:t>Berridge</w:t>
        <w:tab/>
      </w:r>
      <w:r>
        <w:rPr>
          <w:color w:val="231F20"/>
          <w:w w:val="110"/>
        </w:rPr>
        <w:t>Thomas</w:t>
      </w:r>
      <w:r>
        <w:rPr>
          <w:color w:val="231F20"/>
          <w:spacing w:val="2"/>
          <w:w w:val="110"/>
        </w:rPr>
        <w:t> </w:t>
      </w:r>
      <w:r>
        <w:rPr>
          <w:color w:val="231F20"/>
          <w:w w:val="110"/>
        </w:rPr>
        <w:t>Morrison</w:t>
      </w:r>
    </w:p>
    <w:p>
      <w:pPr>
        <w:pStyle w:val="BodyText"/>
        <w:tabs>
          <w:tab w:pos="6058" w:val="left" w:leader="none"/>
        </w:tabs>
        <w:spacing w:before="31"/>
        <w:ind w:left="1378"/>
      </w:pPr>
      <w:r>
        <w:rPr>
          <w:color w:val="231F20"/>
          <w:w w:val="110"/>
        </w:rPr>
        <w:t>John</w:t>
      </w:r>
      <w:r>
        <w:rPr>
          <w:color w:val="231F20"/>
          <w:spacing w:val="11"/>
          <w:w w:val="110"/>
        </w:rPr>
        <w:t> </w:t>
      </w:r>
      <w:r>
        <w:rPr>
          <w:color w:val="231F20"/>
          <w:w w:val="110"/>
        </w:rPr>
        <w:t>Brearley</w:t>
        <w:tab/>
        <w:t>Richard</w:t>
      </w:r>
      <w:r>
        <w:rPr>
          <w:color w:val="231F20"/>
          <w:spacing w:val="1"/>
          <w:w w:val="110"/>
        </w:rPr>
        <w:t> </w:t>
      </w:r>
      <w:r>
        <w:rPr>
          <w:color w:val="231F20"/>
          <w:w w:val="110"/>
        </w:rPr>
        <w:t>Murray</w:t>
      </w:r>
    </w:p>
    <w:p>
      <w:pPr>
        <w:pStyle w:val="BodyText"/>
        <w:tabs>
          <w:tab w:pos="6058" w:val="left" w:leader="none"/>
        </w:tabs>
        <w:spacing w:before="31"/>
        <w:ind w:left="1378"/>
      </w:pPr>
      <w:r>
        <w:rPr>
          <w:color w:val="231F20"/>
          <w:w w:val="110"/>
        </w:rPr>
        <w:t>Frank</w:t>
      </w:r>
      <w:r>
        <w:rPr>
          <w:color w:val="231F20"/>
          <w:spacing w:val="7"/>
          <w:w w:val="110"/>
        </w:rPr>
        <w:t> </w:t>
      </w:r>
      <w:r>
        <w:rPr>
          <w:color w:val="231F20"/>
          <w:w w:val="110"/>
        </w:rPr>
        <w:t>Brown</w:t>
        <w:tab/>
        <w:t>John</w:t>
      </w:r>
      <w:r>
        <w:rPr>
          <w:color w:val="231F20"/>
          <w:spacing w:val="1"/>
          <w:w w:val="110"/>
        </w:rPr>
        <w:t> </w:t>
      </w:r>
      <w:r>
        <w:rPr>
          <w:color w:val="231F20"/>
          <w:w w:val="110"/>
        </w:rPr>
        <w:t>Murray</w:t>
      </w:r>
    </w:p>
    <w:p>
      <w:pPr>
        <w:pStyle w:val="BodyText"/>
        <w:tabs>
          <w:tab w:pos="6058" w:val="left" w:leader="none"/>
        </w:tabs>
        <w:spacing w:before="32"/>
        <w:ind w:left="1378"/>
      </w:pPr>
      <w:r>
        <w:rPr>
          <w:color w:val="231F20"/>
          <w:w w:val="110"/>
        </w:rPr>
        <w:t>John</w:t>
      </w:r>
      <w:r>
        <w:rPr>
          <w:color w:val="231F20"/>
          <w:spacing w:val="8"/>
          <w:w w:val="110"/>
        </w:rPr>
        <w:t> </w:t>
      </w:r>
      <w:r>
        <w:rPr>
          <w:color w:val="231F20"/>
          <w:w w:val="110"/>
        </w:rPr>
        <w:t>Caton</w:t>
        <w:tab/>
      </w:r>
      <w:r>
        <w:rPr>
          <w:color w:val="231F20"/>
          <w:spacing w:val="2"/>
          <w:w w:val="110"/>
        </w:rPr>
        <w:t>Geoffrey </w:t>
      </w:r>
      <w:r>
        <w:rPr>
          <w:color w:val="231F20"/>
          <w:w w:val="110"/>
        </w:rPr>
        <w:t>Nuttall</w:t>
      </w:r>
    </w:p>
    <w:p>
      <w:pPr>
        <w:pStyle w:val="BodyText"/>
        <w:tabs>
          <w:tab w:pos="6058" w:val="left" w:leader="none"/>
        </w:tabs>
        <w:spacing w:before="31"/>
        <w:ind w:left="1378"/>
      </w:pPr>
      <w:r>
        <w:rPr>
          <w:color w:val="231F20"/>
          <w:spacing w:val="2"/>
          <w:w w:val="110"/>
        </w:rPr>
        <w:t>George</w:t>
      </w:r>
      <w:r>
        <w:rPr>
          <w:color w:val="231F20"/>
          <w:spacing w:val="7"/>
          <w:w w:val="110"/>
        </w:rPr>
        <w:t> </w:t>
      </w:r>
      <w:r>
        <w:rPr>
          <w:color w:val="231F20"/>
          <w:spacing w:val="2"/>
          <w:w w:val="110"/>
        </w:rPr>
        <w:t>Corfield</w:t>
        <w:tab/>
      </w:r>
      <w:r>
        <w:rPr>
          <w:color w:val="231F20"/>
          <w:w w:val="110"/>
        </w:rPr>
        <w:t>David Idris</w:t>
      </w:r>
      <w:r>
        <w:rPr>
          <w:color w:val="231F20"/>
          <w:spacing w:val="2"/>
          <w:w w:val="110"/>
        </w:rPr>
        <w:t> </w:t>
      </w:r>
      <w:r>
        <w:rPr>
          <w:color w:val="231F20"/>
          <w:w w:val="110"/>
        </w:rPr>
        <w:t>Owen</w:t>
      </w:r>
    </w:p>
    <w:p>
      <w:pPr>
        <w:pStyle w:val="BodyText"/>
        <w:tabs>
          <w:tab w:pos="6058" w:val="left" w:leader="none"/>
        </w:tabs>
        <w:spacing w:before="31"/>
        <w:ind w:left="1378"/>
      </w:pPr>
      <w:r>
        <w:rPr>
          <w:color w:val="231F20"/>
          <w:w w:val="110"/>
        </w:rPr>
        <w:t>Donald</w:t>
      </w:r>
      <w:r>
        <w:rPr>
          <w:color w:val="231F20"/>
          <w:spacing w:val="6"/>
          <w:w w:val="110"/>
        </w:rPr>
        <w:t> </w:t>
      </w:r>
      <w:r>
        <w:rPr>
          <w:color w:val="231F20"/>
          <w:w w:val="110"/>
        </w:rPr>
        <w:t>Davis</w:t>
        <w:tab/>
        <w:t>Baron</w:t>
      </w:r>
      <w:r>
        <w:rPr>
          <w:color w:val="231F20"/>
          <w:spacing w:val="1"/>
          <w:w w:val="110"/>
        </w:rPr>
        <w:t> </w:t>
      </w:r>
      <w:r>
        <w:rPr>
          <w:color w:val="231F20"/>
          <w:w w:val="110"/>
        </w:rPr>
        <w:t>Pont</w:t>
      </w:r>
    </w:p>
    <w:p>
      <w:pPr>
        <w:pStyle w:val="BodyText"/>
        <w:tabs>
          <w:tab w:pos="6058" w:val="left" w:leader="none"/>
        </w:tabs>
        <w:spacing w:before="31"/>
        <w:ind w:left="1378"/>
      </w:pPr>
      <w:r>
        <w:rPr>
          <w:color w:val="231F20"/>
          <w:w w:val="110"/>
        </w:rPr>
        <w:t>William</w:t>
      </w:r>
      <w:r>
        <w:rPr>
          <w:color w:val="231F20"/>
          <w:spacing w:val="6"/>
          <w:w w:val="110"/>
        </w:rPr>
        <w:t> </w:t>
      </w:r>
      <w:r>
        <w:rPr>
          <w:color w:val="231F20"/>
          <w:w w:val="110"/>
        </w:rPr>
        <w:t>Else</w:t>
        <w:tab/>
        <w:t>Timothy</w:t>
      </w:r>
      <w:r>
        <w:rPr>
          <w:color w:val="231F20"/>
          <w:spacing w:val="14"/>
          <w:w w:val="110"/>
        </w:rPr>
        <w:t> </w:t>
      </w:r>
      <w:r>
        <w:rPr>
          <w:color w:val="231F20"/>
          <w:w w:val="110"/>
        </w:rPr>
        <w:t>Royds</w:t>
      </w:r>
    </w:p>
    <w:p>
      <w:pPr>
        <w:pStyle w:val="BodyText"/>
        <w:tabs>
          <w:tab w:pos="6058" w:val="left" w:leader="none"/>
        </w:tabs>
        <w:spacing w:before="32"/>
        <w:ind w:left="1378"/>
      </w:pPr>
      <w:r>
        <w:rPr>
          <w:color w:val="231F20"/>
          <w:w w:val="110"/>
        </w:rPr>
        <w:t>Derek</w:t>
      </w:r>
      <w:r>
        <w:rPr>
          <w:color w:val="231F20"/>
          <w:spacing w:val="9"/>
          <w:w w:val="110"/>
        </w:rPr>
        <w:t> </w:t>
      </w:r>
      <w:r>
        <w:rPr>
          <w:color w:val="231F20"/>
          <w:w w:val="110"/>
        </w:rPr>
        <w:t>Galloway</w:t>
        <w:tab/>
        <w:t>Alvin</w:t>
      </w:r>
      <w:r>
        <w:rPr>
          <w:color w:val="231F20"/>
          <w:spacing w:val="23"/>
          <w:w w:val="110"/>
        </w:rPr>
        <w:t> </w:t>
      </w:r>
      <w:r>
        <w:rPr>
          <w:color w:val="231F20"/>
          <w:w w:val="110"/>
        </w:rPr>
        <w:t>Satchwell</w:t>
      </w:r>
    </w:p>
    <w:p>
      <w:pPr>
        <w:pStyle w:val="BodyText"/>
        <w:tabs>
          <w:tab w:pos="6058" w:val="left" w:leader="none"/>
        </w:tabs>
        <w:spacing w:before="31"/>
        <w:ind w:left="1378"/>
      </w:pPr>
      <w:r>
        <w:rPr>
          <w:color w:val="231F20"/>
          <w:w w:val="110"/>
        </w:rPr>
        <w:t>Charles</w:t>
      </w:r>
      <w:r>
        <w:rPr>
          <w:color w:val="231F20"/>
          <w:spacing w:val="9"/>
          <w:w w:val="110"/>
        </w:rPr>
        <w:t> </w:t>
      </w:r>
      <w:r>
        <w:rPr>
          <w:color w:val="231F20"/>
          <w:spacing w:val="2"/>
          <w:w w:val="110"/>
        </w:rPr>
        <w:t>George</w:t>
        <w:tab/>
      </w:r>
      <w:r>
        <w:rPr>
          <w:color w:val="231F20"/>
          <w:w w:val="110"/>
        </w:rPr>
        <w:t>Thomas</w:t>
      </w:r>
      <w:r>
        <w:rPr>
          <w:color w:val="231F20"/>
          <w:spacing w:val="2"/>
          <w:w w:val="110"/>
        </w:rPr>
        <w:t> </w:t>
      </w:r>
      <w:r>
        <w:rPr>
          <w:color w:val="231F20"/>
          <w:w w:val="110"/>
        </w:rPr>
        <w:t>Shepherd</w:t>
      </w:r>
    </w:p>
    <w:p>
      <w:pPr>
        <w:pStyle w:val="BodyText"/>
        <w:tabs>
          <w:tab w:pos="6058" w:val="left" w:leader="none"/>
        </w:tabs>
        <w:spacing w:before="31"/>
        <w:ind w:left="1378"/>
      </w:pPr>
      <w:r>
        <w:rPr>
          <w:color w:val="231F20"/>
          <w:w w:val="110"/>
        </w:rPr>
        <w:t>Peter</w:t>
      </w:r>
      <w:r>
        <w:rPr>
          <w:color w:val="231F20"/>
          <w:spacing w:val="8"/>
          <w:w w:val="110"/>
        </w:rPr>
        <w:t> </w:t>
      </w:r>
      <w:r>
        <w:rPr>
          <w:color w:val="231F20"/>
          <w:w w:val="110"/>
        </w:rPr>
        <w:t>Grey</w:t>
        <w:tab/>
      </w:r>
      <w:r>
        <w:rPr>
          <w:color w:val="231F20"/>
          <w:spacing w:val="2"/>
          <w:w w:val="110"/>
        </w:rPr>
        <w:t>Arthur</w:t>
      </w:r>
      <w:r>
        <w:rPr>
          <w:color w:val="231F20"/>
          <w:spacing w:val="1"/>
          <w:w w:val="110"/>
        </w:rPr>
        <w:t> </w:t>
      </w:r>
      <w:r>
        <w:rPr>
          <w:color w:val="231F20"/>
          <w:w w:val="110"/>
        </w:rPr>
        <w:t>Stubbs</w:t>
      </w:r>
    </w:p>
    <w:p>
      <w:pPr>
        <w:pStyle w:val="BodyText"/>
        <w:tabs>
          <w:tab w:pos="6058" w:val="left" w:leader="none"/>
        </w:tabs>
        <w:spacing w:before="31"/>
        <w:ind w:left="1378"/>
      </w:pPr>
      <w:r>
        <w:rPr>
          <w:color w:val="231F20"/>
          <w:w w:val="110"/>
        </w:rPr>
        <w:t>Kathleen</w:t>
      </w:r>
      <w:r>
        <w:rPr>
          <w:color w:val="231F20"/>
          <w:spacing w:val="11"/>
          <w:w w:val="110"/>
        </w:rPr>
        <w:t> </w:t>
      </w:r>
      <w:r>
        <w:rPr>
          <w:color w:val="231F20"/>
          <w:spacing w:val="2"/>
          <w:w w:val="110"/>
        </w:rPr>
        <w:t>Hendry</w:t>
        <w:tab/>
      </w:r>
      <w:r>
        <w:rPr>
          <w:color w:val="231F20"/>
          <w:w w:val="110"/>
        </w:rPr>
        <w:t>Francis</w:t>
      </w:r>
      <w:r>
        <w:rPr>
          <w:color w:val="231F20"/>
          <w:spacing w:val="1"/>
          <w:w w:val="110"/>
        </w:rPr>
        <w:t> </w:t>
      </w:r>
      <w:r>
        <w:rPr>
          <w:color w:val="231F20"/>
          <w:w w:val="110"/>
        </w:rPr>
        <w:t>Summers</w:t>
      </w:r>
    </w:p>
    <w:p>
      <w:pPr>
        <w:pStyle w:val="BodyText"/>
        <w:tabs>
          <w:tab w:pos="6058" w:val="left" w:leader="none"/>
        </w:tabs>
        <w:spacing w:before="32"/>
        <w:ind w:left="1378"/>
      </w:pPr>
      <w:r>
        <w:rPr>
          <w:color w:val="231F20"/>
          <w:w w:val="110"/>
        </w:rPr>
        <w:t>Frank</w:t>
      </w:r>
      <w:r>
        <w:rPr>
          <w:color w:val="231F20"/>
          <w:spacing w:val="5"/>
          <w:w w:val="110"/>
        </w:rPr>
        <w:t> </w:t>
      </w:r>
      <w:r>
        <w:rPr>
          <w:color w:val="231F20"/>
          <w:w w:val="110"/>
        </w:rPr>
        <w:t>Hewis</w:t>
        <w:tab/>
        <w:t>Ronald</w:t>
      </w:r>
      <w:r>
        <w:rPr>
          <w:color w:val="231F20"/>
          <w:spacing w:val="1"/>
          <w:w w:val="110"/>
        </w:rPr>
        <w:t> </w:t>
      </w:r>
      <w:r>
        <w:rPr>
          <w:color w:val="231F20"/>
          <w:w w:val="110"/>
        </w:rPr>
        <w:t>Tansley</w:t>
      </w:r>
    </w:p>
    <w:p>
      <w:pPr>
        <w:pStyle w:val="BodyText"/>
        <w:spacing w:before="31"/>
        <w:ind w:left="1378"/>
      </w:pPr>
      <w:r>
        <w:rPr>
          <w:color w:val="231F20"/>
          <w:w w:val="110"/>
        </w:rPr>
        <w:t>Donald Howell</w:t>
      </w:r>
    </w:p>
    <w:p>
      <w:pPr>
        <w:pStyle w:val="BodyText"/>
        <w:spacing w:before="1"/>
        <w:rPr>
          <w:sz w:val="23"/>
        </w:rPr>
      </w:pPr>
    </w:p>
    <w:p>
      <w:pPr>
        <w:pStyle w:val="BodyText"/>
        <w:ind w:left="1378"/>
      </w:pPr>
      <w:r>
        <w:rPr>
          <w:color w:val="231F20"/>
          <w:w w:val="110"/>
        </w:rPr>
        <w:t>Also Elfed Jones who died in 2004, but whose death had not been reported.</w:t>
      </w:r>
    </w:p>
    <w:p>
      <w:pPr>
        <w:pStyle w:val="BodyText"/>
        <w:spacing w:before="8"/>
        <w:rPr>
          <w:sz w:val="26"/>
        </w:rPr>
      </w:pPr>
    </w:p>
    <w:p>
      <w:pPr>
        <w:pStyle w:val="Heading6"/>
        <w:ind w:left="1378"/>
      </w:pPr>
      <w:r>
        <w:rPr>
          <w:color w:val="231F20"/>
          <w:w w:val="110"/>
        </w:rPr>
        <w:t>Missionaries</w:t>
      </w:r>
    </w:p>
    <w:p>
      <w:pPr>
        <w:pStyle w:val="BodyText"/>
        <w:tabs>
          <w:tab w:pos="4498" w:val="left" w:leader="none"/>
          <w:tab w:pos="6838" w:val="left" w:leader="none"/>
        </w:tabs>
        <w:spacing w:before="267"/>
        <w:ind w:left="1378"/>
      </w:pPr>
      <w:r>
        <w:rPr>
          <w:color w:val="231F20"/>
          <w:w w:val="110"/>
        </w:rPr>
        <w:t>Clare</w:t>
      </w:r>
      <w:r>
        <w:rPr>
          <w:color w:val="231F20"/>
          <w:spacing w:val="9"/>
          <w:w w:val="110"/>
        </w:rPr>
        <w:t> </w:t>
      </w:r>
      <w:r>
        <w:rPr>
          <w:color w:val="231F20"/>
          <w:spacing w:val="2"/>
          <w:w w:val="110"/>
        </w:rPr>
        <w:t>Anderson</w:t>
        <w:tab/>
      </w:r>
      <w:r>
        <w:rPr>
          <w:color w:val="231F20"/>
          <w:w w:val="110"/>
        </w:rPr>
        <w:t>May</w:t>
      </w:r>
      <w:r>
        <w:rPr>
          <w:color w:val="231F20"/>
          <w:spacing w:val="5"/>
          <w:w w:val="110"/>
        </w:rPr>
        <w:t> </w:t>
      </w:r>
      <w:r>
        <w:rPr>
          <w:color w:val="231F20"/>
          <w:w w:val="110"/>
        </w:rPr>
        <w:t>Collins</w:t>
        <w:tab/>
        <w:t>Muriel</w:t>
      </w:r>
      <w:r>
        <w:rPr>
          <w:color w:val="231F20"/>
          <w:spacing w:val="1"/>
          <w:w w:val="110"/>
        </w:rPr>
        <w:t> </w:t>
      </w:r>
      <w:r>
        <w:rPr>
          <w:color w:val="231F20"/>
          <w:w w:val="110"/>
        </w:rPr>
        <w:t>Sleigh</w:t>
      </w:r>
    </w:p>
    <w:p>
      <w:pPr>
        <w:pStyle w:val="BodyText"/>
        <w:spacing w:before="1"/>
        <w:rPr>
          <w:sz w:val="21"/>
        </w:rPr>
      </w:pPr>
    </w:p>
    <w:p>
      <w:pPr>
        <w:pStyle w:val="Heading6"/>
        <w:spacing w:before="102"/>
        <w:ind w:left="1378"/>
      </w:pPr>
      <w:r>
        <w:rPr>
          <w:color w:val="231F20"/>
          <w:w w:val="110"/>
        </w:rPr>
        <w:t>New Ministers and CRCWs</w:t>
      </w:r>
    </w:p>
    <w:p>
      <w:pPr>
        <w:pStyle w:val="BodyText"/>
        <w:spacing w:before="267"/>
        <w:ind w:left="1378"/>
      </w:pPr>
      <w:r>
        <w:rPr>
          <w:color w:val="231F20"/>
          <w:spacing w:val="2"/>
          <w:w w:val="110"/>
        </w:rPr>
        <w:t>Synod </w:t>
      </w:r>
      <w:r>
        <w:rPr>
          <w:color w:val="231F20"/>
          <w:spacing w:val="3"/>
          <w:w w:val="110"/>
        </w:rPr>
        <w:t>Moderators introduced Ministers </w:t>
      </w:r>
      <w:r>
        <w:rPr>
          <w:color w:val="231F20"/>
          <w:w w:val="110"/>
        </w:rPr>
        <w:t>and </w:t>
      </w:r>
      <w:r>
        <w:rPr>
          <w:color w:val="231F20"/>
          <w:spacing w:val="3"/>
          <w:w w:val="110"/>
        </w:rPr>
        <w:t>Church </w:t>
      </w:r>
      <w:r>
        <w:rPr>
          <w:color w:val="231F20"/>
          <w:spacing w:val="2"/>
          <w:w w:val="110"/>
        </w:rPr>
        <w:t>Related Community</w:t>
      </w:r>
      <w:r>
        <w:rPr>
          <w:color w:val="231F20"/>
          <w:spacing w:val="63"/>
          <w:w w:val="110"/>
        </w:rPr>
        <w:t> </w:t>
      </w:r>
      <w:r>
        <w:rPr>
          <w:color w:val="231F20"/>
          <w:spacing w:val="2"/>
          <w:w w:val="110"/>
        </w:rPr>
        <w:t>Workers</w:t>
      </w:r>
    </w:p>
    <w:p>
      <w:pPr>
        <w:pStyle w:val="BodyText"/>
        <w:spacing w:line="273" w:lineRule="auto" w:before="31"/>
        <w:ind w:left="1378" w:right="349"/>
      </w:pPr>
      <w:r>
        <w:rPr>
          <w:color w:val="231F20"/>
          <w:w w:val="110"/>
        </w:rPr>
        <w:t>who had been ordained or commissioned since the previous meeting of the Assembly, or who had not been received by previous Assemblies. Each of those present was greeted in turn and received by the Assembly with applause.</w:t>
      </w:r>
    </w:p>
    <w:p>
      <w:pPr>
        <w:pStyle w:val="BodyText"/>
        <w:spacing w:before="9"/>
        <w:rPr>
          <w:sz w:val="20"/>
        </w:rPr>
      </w:pPr>
    </w:p>
    <w:p>
      <w:pPr>
        <w:tabs>
          <w:tab w:pos="5278" w:val="left" w:leader="none"/>
        </w:tabs>
        <w:spacing w:before="0"/>
        <w:ind w:left="1378" w:right="0" w:firstLine="0"/>
        <w:jc w:val="left"/>
        <w:rPr>
          <w:sz w:val="18"/>
        </w:rPr>
      </w:pPr>
      <w:r>
        <w:rPr>
          <w:b/>
          <w:color w:val="231F20"/>
          <w:spacing w:val="2"/>
          <w:w w:val="110"/>
          <w:sz w:val="18"/>
        </w:rPr>
        <w:t>Northern</w:t>
      </w:r>
      <w:r>
        <w:rPr>
          <w:b/>
          <w:color w:val="231F20"/>
          <w:spacing w:val="10"/>
          <w:w w:val="110"/>
          <w:sz w:val="18"/>
        </w:rPr>
        <w:t> </w:t>
      </w:r>
      <w:r>
        <w:rPr>
          <w:b/>
          <w:color w:val="231F20"/>
          <w:w w:val="110"/>
          <w:sz w:val="18"/>
        </w:rPr>
        <w:t>Synod</w:t>
        <w:tab/>
      </w:r>
      <w:r>
        <w:rPr>
          <w:color w:val="231F20"/>
          <w:w w:val="110"/>
          <w:sz w:val="18"/>
        </w:rPr>
        <w:t>(Moderator: the Revd Rowena</w:t>
      </w:r>
      <w:r>
        <w:rPr>
          <w:color w:val="231F20"/>
          <w:spacing w:val="7"/>
          <w:w w:val="110"/>
          <w:sz w:val="18"/>
        </w:rPr>
        <w:t> </w:t>
      </w:r>
      <w:r>
        <w:rPr>
          <w:color w:val="231F20"/>
          <w:w w:val="110"/>
          <w:sz w:val="18"/>
        </w:rPr>
        <w:t>Francis)</w:t>
      </w:r>
    </w:p>
    <w:p>
      <w:pPr>
        <w:pStyle w:val="BodyText"/>
        <w:tabs>
          <w:tab w:pos="5278" w:val="left" w:leader="none"/>
        </w:tabs>
        <w:spacing w:before="31"/>
        <w:ind w:left="1378"/>
      </w:pPr>
      <w:r>
        <w:rPr>
          <w:color w:val="231F20"/>
          <w:spacing w:val="2"/>
          <w:w w:val="110"/>
        </w:rPr>
        <w:t>Mrs</w:t>
      </w:r>
      <w:r>
        <w:rPr>
          <w:color w:val="231F20"/>
          <w:spacing w:val="8"/>
          <w:w w:val="110"/>
        </w:rPr>
        <w:t> </w:t>
      </w:r>
      <w:r>
        <w:rPr>
          <w:color w:val="231F20"/>
          <w:spacing w:val="2"/>
          <w:w w:val="110"/>
        </w:rPr>
        <w:t>Mary</w:t>
      </w:r>
      <w:r>
        <w:rPr>
          <w:color w:val="231F20"/>
          <w:spacing w:val="8"/>
          <w:w w:val="110"/>
        </w:rPr>
        <w:t> </w:t>
      </w:r>
      <w:r>
        <w:rPr>
          <w:color w:val="231F20"/>
          <w:w w:val="110"/>
        </w:rPr>
        <w:t>Bellshaw</w:t>
        <w:tab/>
        <w:t>CRCW – Gosforth: Trinity</w:t>
      </w:r>
      <w:r>
        <w:rPr>
          <w:color w:val="231F20"/>
          <w:spacing w:val="7"/>
          <w:w w:val="110"/>
        </w:rPr>
        <w:t> </w:t>
      </w:r>
      <w:r>
        <w:rPr>
          <w:color w:val="231F20"/>
          <w:spacing w:val="2"/>
          <w:w w:val="110"/>
        </w:rPr>
        <w:t>LEP</w:t>
      </w:r>
    </w:p>
    <w:p>
      <w:pPr>
        <w:pStyle w:val="BodyText"/>
        <w:tabs>
          <w:tab w:pos="5278" w:val="left" w:leader="none"/>
        </w:tabs>
        <w:spacing w:before="32"/>
        <w:ind w:left="1378"/>
      </w:pPr>
      <w:r>
        <w:rPr>
          <w:color w:val="231F20"/>
          <w:w w:val="110"/>
        </w:rPr>
        <w:t>Revd</w:t>
      </w:r>
      <w:r>
        <w:rPr>
          <w:color w:val="231F20"/>
          <w:spacing w:val="3"/>
          <w:w w:val="110"/>
        </w:rPr>
        <w:t> </w:t>
      </w:r>
      <w:r>
        <w:rPr>
          <w:color w:val="231F20"/>
          <w:w w:val="110"/>
        </w:rPr>
        <w:t>Stan</w:t>
      </w:r>
      <w:r>
        <w:rPr>
          <w:color w:val="231F20"/>
          <w:spacing w:val="3"/>
          <w:w w:val="110"/>
        </w:rPr>
        <w:t> </w:t>
      </w:r>
      <w:r>
        <w:rPr>
          <w:color w:val="231F20"/>
          <w:w w:val="110"/>
        </w:rPr>
        <w:t>May</w:t>
        <w:tab/>
        <w:t>West End and Robert Stewart Memorial,</w:t>
      </w:r>
      <w:r>
        <w:rPr>
          <w:color w:val="231F20"/>
          <w:spacing w:val="-13"/>
          <w:w w:val="110"/>
        </w:rPr>
        <w:t> </w:t>
      </w:r>
      <w:r>
        <w:rPr>
          <w:color w:val="231F20"/>
          <w:w w:val="110"/>
        </w:rPr>
        <w:t>Newcastle</w:t>
      </w:r>
    </w:p>
    <w:p>
      <w:pPr>
        <w:pStyle w:val="BodyText"/>
        <w:rPr>
          <w:sz w:val="20"/>
        </w:rPr>
      </w:pPr>
    </w:p>
    <w:p>
      <w:pPr>
        <w:pStyle w:val="BodyText"/>
        <w:spacing w:before="3"/>
        <w:rPr>
          <w:sz w:val="29"/>
        </w:rPr>
      </w:pPr>
    </w:p>
    <w:p>
      <w:pPr>
        <w:pStyle w:val="Heading7"/>
        <w:ind w:right="106"/>
        <w:jc w:val="right"/>
        <w:rPr>
          <w:rFonts w:ascii="Tahoma"/>
        </w:rPr>
      </w:pPr>
      <w:r>
        <w:rPr>
          <w:rFonts w:ascii="Tahoma"/>
          <w:color w:val="FFFFFF"/>
          <w:w w:val="110"/>
        </w:rPr>
        <w:t>29</w:t>
      </w:r>
    </w:p>
    <w:p>
      <w:pPr>
        <w:spacing w:after="0"/>
        <w:jc w:val="right"/>
        <w:rPr>
          <w:rFonts w:ascii="Tahoma"/>
        </w:rPr>
        <w:sectPr>
          <w:pgSz w:w="11880" w:h="16840"/>
          <w:pgMar w:top="880" w:bottom="280" w:left="580" w:right="680"/>
        </w:sectPr>
      </w:pPr>
    </w:p>
    <w:p>
      <w:pPr>
        <w:pStyle w:val="BodyText"/>
        <w:rPr>
          <w:rFonts w:ascii="Tahoma"/>
          <w:b/>
          <w:sz w:val="20"/>
        </w:rPr>
      </w:pPr>
      <w:r>
        <w:rPr/>
        <w:drawing>
          <wp:anchor distT="0" distB="0" distL="0" distR="0" allowOverlap="1" layoutInCell="1" locked="0" behindDoc="0" simplePos="0" relativeHeight="251776000">
            <wp:simplePos x="0" y="0"/>
            <wp:positionH relativeFrom="page">
              <wp:posOffset>0</wp:posOffset>
            </wp:positionH>
            <wp:positionV relativeFrom="page">
              <wp:posOffset>0</wp:posOffset>
            </wp:positionV>
            <wp:extent cx="429607" cy="2328632"/>
            <wp:effectExtent l="0" t="0" r="0" b="0"/>
            <wp:wrapNone/>
            <wp:docPr id="35" name="image254.png"/>
            <wp:cNvGraphicFramePr>
              <a:graphicFrameLocks noChangeAspect="1"/>
            </wp:cNvGraphicFramePr>
            <a:graphic>
              <a:graphicData uri="http://schemas.openxmlformats.org/drawingml/2006/picture">
                <pic:pic>
                  <pic:nvPicPr>
                    <pic:cNvPr id="36" name="image254.png"/>
                    <pic:cNvPicPr/>
                  </pic:nvPicPr>
                  <pic:blipFill>
                    <a:blip r:embed="rId259" cstate="print"/>
                    <a:stretch>
                      <a:fillRect/>
                    </a:stretch>
                  </pic:blipFill>
                  <pic:spPr>
                    <a:xfrm>
                      <a:off x="0" y="0"/>
                      <a:ext cx="429607" cy="2328632"/>
                    </a:xfrm>
                    <a:prstGeom prst="rect">
                      <a:avLst/>
                    </a:prstGeom>
                  </pic:spPr>
                </pic:pic>
              </a:graphicData>
            </a:graphic>
          </wp:anchor>
        </w:drawing>
      </w:r>
    </w:p>
    <w:p>
      <w:pPr>
        <w:pStyle w:val="BodyText"/>
        <w:rPr>
          <w:rFonts w:ascii="Tahoma"/>
          <w:b/>
          <w:sz w:val="20"/>
        </w:rPr>
      </w:pPr>
    </w:p>
    <w:p>
      <w:pPr>
        <w:pStyle w:val="BodyText"/>
        <w:rPr>
          <w:rFonts w:ascii="Tahoma"/>
          <w:b/>
          <w:sz w:val="20"/>
        </w:rPr>
      </w:pPr>
    </w:p>
    <w:p>
      <w:pPr>
        <w:pStyle w:val="BodyText"/>
        <w:spacing w:before="6"/>
        <w:rPr>
          <w:rFonts w:ascii="Tahoma"/>
          <w:b/>
          <w:sz w:val="23"/>
        </w:rPr>
      </w:pPr>
    </w:p>
    <w:p>
      <w:pPr>
        <w:pStyle w:val="BodyText"/>
        <w:tabs>
          <w:tab w:pos="4344" w:val="left" w:leader="none"/>
        </w:tabs>
        <w:spacing w:line="273" w:lineRule="auto" w:before="100"/>
        <w:ind w:left="444" w:right="1218"/>
      </w:pPr>
      <w:r>
        <w:rPr>
          <w:b/>
          <w:color w:val="231F20"/>
          <w:spacing w:val="2"/>
          <w:w w:val="110"/>
        </w:rPr>
        <w:t>North</w:t>
      </w:r>
      <w:r>
        <w:rPr>
          <w:b/>
          <w:color w:val="231F20"/>
          <w:spacing w:val="12"/>
          <w:w w:val="110"/>
        </w:rPr>
        <w:t> </w:t>
      </w:r>
      <w:r>
        <w:rPr>
          <w:b/>
          <w:color w:val="231F20"/>
          <w:w w:val="110"/>
        </w:rPr>
        <w:t>Western</w:t>
      </w:r>
      <w:r>
        <w:rPr>
          <w:b/>
          <w:color w:val="231F20"/>
          <w:spacing w:val="12"/>
          <w:w w:val="110"/>
        </w:rPr>
        <w:t> </w:t>
      </w:r>
      <w:r>
        <w:rPr>
          <w:b/>
          <w:color w:val="231F20"/>
          <w:w w:val="110"/>
        </w:rPr>
        <w:t>Synod</w:t>
        <w:tab/>
      </w:r>
      <w:r>
        <w:rPr>
          <w:color w:val="231F20"/>
          <w:w w:val="110"/>
        </w:rPr>
        <w:t>(Moderator: the Revd Richard Church) Revd</w:t>
      </w:r>
      <w:r>
        <w:rPr>
          <w:color w:val="231F20"/>
          <w:spacing w:val="4"/>
          <w:w w:val="110"/>
        </w:rPr>
        <w:t> </w:t>
      </w:r>
      <w:r>
        <w:rPr>
          <w:color w:val="231F20"/>
          <w:w w:val="110"/>
        </w:rPr>
        <w:t>Philip</w:t>
      </w:r>
      <w:r>
        <w:rPr>
          <w:color w:val="231F20"/>
          <w:spacing w:val="4"/>
          <w:w w:val="110"/>
        </w:rPr>
        <w:t> </w:t>
      </w:r>
      <w:r>
        <w:rPr>
          <w:color w:val="231F20"/>
          <w:spacing w:val="2"/>
          <w:w w:val="110"/>
        </w:rPr>
        <w:t>Brooks</w:t>
        <w:tab/>
      </w:r>
      <w:r>
        <w:rPr>
          <w:color w:val="231F20"/>
          <w:w w:val="110"/>
        </w:rPr>
        <w:t>Christ Church, Farnworth and</w:t>
      </w:r>
      <w:r>
        <w:rPr>
          <w:color w:val="231F20"/>
          <w:spacing w:val="69"/>
          <w:w w:val="110"/>
        </w:rPr>
        <w:t> </w:t>
      </w:r>
      <w:r>
        <w:rPr>
          <w:color w:val="231F20"/>
          <w:w w:val="110"/>
        </w:rPr>
        <w:t>Wharton</w:t>
      </w:r>
    </w:p>
    <w:p>
      <w:pPr>
        <w:pStyle w:val="BodyText"/>
        <w:tabs>
          <w:tab w:pos="4344" w:val="left" w:leader="none"/>
        </w:tabs>
        <w:spacing w:line="273" w:lineRule="auto" w:before="1"/>
        <w:ind w:left="444" w:right="488"/>
      </w:pPr>
      <w:r>
        <w:rPr>
          <w:color w:val="231F20"/>
          <w:w w:val="110"/>
        </w:rPr>
        <w:t>Revd</w:t>
      </w:r>
      <w:r>
        <w:rPr>
          <w:color w:val="231F20"/>
          <w:spacing w:val="10"/>
          <w:w w:val="110"/>
        </w:rPr>
        <w:t> </w:t>
      </w:r>
      <w:r>
        <w:rPr>
          <w:color w:val="231F20"/>
          <w:w w:val="110"/>
        </w:rPr>
        <w:t>Helen</w:t>
      </w:r>
      <w:r>
        <w:rPr>
          <w:color w:val="231F20"/>
          <w:spacing w:val="10"/>
          <w:w w:val="110"/>
        </w:rPr>
        <w:t> </w:t>
      </w:r>
      <w:r>
        <w:rPr>
          <w:color w:val="231F20"/>
          <w:w w:val="110"/>
        </w:rPr>
        <w:t>Higgin-Botham</w:t>
        <w:tab/>
        <w:t>Fulwood URC and Longridge Christ Church UM Revd</w:t>
      </w:r>
      <w:r>
        <w:rPr>
          <w:color w:val="231F20"/>
          <w:spacing w:val="7"/>
          <w:w w:val="110"/>
        </w:rPr>
        <w:t> </w:t>
      </w:r>
      <w:r>
        <w:rPr>
          <w:color w:val="231F20"/>
          <w:w w:val="110"/>
        </w:rPr>
        <w:t>Stuart</w:t>
      </w:r>
      <w:r>
        <w:rPr>
          <w:color w:val="231F20"/>
          <w:spacing w:val="8"/>
          <w:w w:val="110"/>
        </w:rPr>
        <w:t> </w:t>
      </w:r>
      <w:r>
        <w:rPr>
          <w:color w:val="231F20"/>
          <w:spacing w:val="2"/>
          <w:w w:val="110"/>
        </w:rPr>
        <w:t>Radcliffe</w:t>
        <w:tab/>
      </w:r>
      <w:r>
        <w:rPr>
          <w:color w:val="231F20"/>
          <w:w w:val="110"/>
        </w:rPr>
        <w:t>Edgeley Road, </w:t>
      </w:r>
      <w:r>
        <w:rPr>
          <w:color w:val="231F20"/>
          <w:spacing w:val="2"/>
          <w:w w:val="110"/>
        </w:rPr>
        <w:t>Stockport </w:t>
      </w:r>
      <w:r>
        <w:rPr>
          <w:color w:val="231F20"/>
          <w:w w:val="110"/>
        </w:rPr>
        <w:t>and The</w:t>
      </w:r>
      <w:r>
        <w:rPr>
          <w:color w:val="231F20"/>
          <w:spacing w:val="27"/>
          <w:w w:val="110"/>
        </w:rPr>
        <w:t> </w:t>
      </w:r>
      <w:r>
        <w:rPr>
          <w:color w:val="231F20"/>
          <w:w w:val="110"/>
        </w:rPr>
        <w:t>Heatons</w:t>
      </w:r>
    </w:p>
    <w:p>
      <w:pPr>
        <w:pStyle w:val="BodyText"/>
        <w:spacing w:before="1"/>
        <w:ind w:left="4344"/>
      </w:pPr>
      <w:r>
        <w:rPr>
          <w:color w:val="231F20"/>
          <w:w w:val="110"/>
        </w:rPr>
        <w:t>with Reddish</w:t>
      </w:r>
    </w:p>
    <w:p>
      <w:pPr>
        <w:pStyle w:val="BodyText"/>
        <w:tabs>
          <w:tab w:pos="4344" w:val="left" w:leader="none"/>
        </w:tabs>
        <w:spacing w:before="32"/>
        <w:ind w:left="444"/>
      </w:pPr>
      <w:r>
        <w:rPr>
          <w:color w:val="231F20"/>
          <w:w w:val="110"/>
        </w:rPr>
        <w:t>Revd</w:t>
      </w:r>
      <w:r>
        <w:rPr>
          <w:color w:val="231F20"/>
          <w:spacing w:val="9"/>
          <w:w w:val="110"/>
        </w:rPr>
        <w:t> </w:t>
      </w:r>
      <w:r>
        <w:rPr>
          <w:color w:val="231F20"/>
          <w:w w:val="110"/>
        </w:rPr>
        <w:t>Elizabeth</w:t>
      </w:r>
      <w:r>
        <w:rPr>
          <w:color w:val="231F20"/>
          <w:spacing w:val="10"/>
          <w:w w:val="110"/>
        </w:rPr>
        <w:t> </w:t>
      </w:r>
      <w:r>
        <w:rPr>
          <w:color w:val="231F20"/>
          <w:w w:val="110"/>
        </w:rPr>
        <w:t>Jewitt</w:t>
        <w:tab/>
        <w:t>Pendle and Burnley</w:t>
      </w:r>
      <w:r>
        <w:rPr>
          <w:color w:val="231F20"/>
          <w:spacing w:val="5"/>
          <w:w w:val="110"/>
        </w:rPr>
        <w:t> </w:t>
      </w:r>
      <w:r>
        <w:rPr>
          <w:color w:val="231F20"/>
          <w:w w:val="110"/>
        </w:rPr>
        <w:t>Group</w:t>
      </w:r>
    </w:p>
    <w:p>
      <w:pPr>
        <w:pStyle w:val="BodyText"/>
        <w:spacing w:before="1"/>
        <w:rPr>
          <w:sz w:val="23"/>
        </w:rPr>
      </w:pPr>
    </w:p>
    <w:p>
      <w:pPr>
        <w:tabs>
          <w:tab w:pos="4344" w:val="left" w:leader="none"/>
        </w:tabs>
        <w:spacing w:before="0"/>
        <w:ind w:left="444" w:right="0" w:firstLine="0"/>
        <w:jc w:val="left"/>
        <w:rPr>
          <w:sz w:val="18"/>
        </w:rPr>
      </w:pPr>
      <w:r>
        <w:rPr>
          <w:b/>
          <w:color w:val="231F20"/>
          <w:w w:val="110"/>
          <w:sz w:val="18"/>
        </w:rPr>
        <w:t>Mersey</w:t>
      </w:r>
      <w:r>
        <w:rPr>
          <w:b/>
          <w:color w:val="231F20"/>
          <w:spacing w:val="13"/>
          <w:w w:val="110"/>
          <w:sz w:val="18"/>
        </w:rPr>
        <w:t> </w:t>
      </w:r>
      <w:r>
        <w:rPr>
          <w:b/>
          <w:color w:val="231F20"/>
          <w:w w:val="110"/>
          <w:sz w:val="18"/>
        </w:rPr>
        <w:t>Synod</w:t>
        <w:tab/>
      </w:r>
      <w:r>
        <w:rPr>
          <w:color w:val="231F20"/>
          <w:w w:val="110"/>
          <w:sz w:val="18"/>
        </w:rPr>
        <w:t>(Moderator: the Revd Howard</w:t>
      </w:r>
      <w:r>
        <w:rPr>
          <w:color w:val="231F20"/>
          <w:spacing w:val="7"/>
          <w:w w:val="110"/>
          <w:sz w:val="18"/>
        </w:rPr>
        <w:t> </w:t>
      </w:r>
      <w:r>
        <w:rPr>
          <w:color w:val="231F20"/>
          <w:w w:val="110"/>
          <w:sz w:val="18"/>
        </w:rPr>
        <w:t>Sharp)</w:t>
      </w:r>
    </w:p>
    <w:p>
      <w:pPr>
        <w:pStyle w:val="BodyText"/>
        <w:tabs>
          <w:tab w:pos="4344" w:val="left" w:leader="none"/>
        </w:tabs>
        <w:spacing w:before="31"/>
        <w:ind w:left="444"/>
      </w:pPr>
      <w:r>
        <w:rPr>
          <w:color w:val="231F20"/>
          <w:w w:val="110"/>
        </w:rPr>
        <w:t>Revd</w:t>
      </w:r>
      <w:r>
        <w:rPr>
          <w:color w:val="231F20"/>
          <w:spacing w:val="9"/>
          <w:w w:val="110"/>
        </w:rPr>
        <w:t> </w:t>
      </w:r>
      <w:r>
        <w:rPr>
          <w:color w:val="231F20"/>
          <w:w w:val="110"/>
        </w:rPr>
        <w:t>Richard</w:t>
      </w:r>
      <w:r>
        <w:rPr>
          <w:color w:val="231F20"/>
          <w:spacing w:val="9"/>
          <w:w w:val="110"/>
        </w:rPr>
        <w:t> </w:t>
      </w:r>
      <w:r>
        <w:rPr>
          <w:color w:val="231F20"/>
          <w:w w:val="110"/>
        </w:rPr>
        <w:t>Howard</w:t>
        <w:tab/>
        <w:t>Hoole, Chester and Long</w:t>
      </w:r>
      <w:r>
        <w:rPr>
          <w:color w:val="231F20"/>
          <w:spacing w:val="11"/>
          <w:w w:val="110"/>
        </w:rPr>
        <w:t> </w:t>
      </w:r>
      <w:r>
        <w:rPr>
          <w:color w:val="231F20"/>
          <w:w w:val="110"/>
        </w:rPr>
        <w:t>Farndon</w:t>
      </w:r>
    </w:p>
    <w:p>
      <w:pPr>
        <w:tabs>
          <w:tab w:pos="4344" w:val="left" w:leader="none"/>
        </w:tabs>
        <w:spacing w:line="273" w:lineRule="auto" w:before="32"/>
        <w:ind w:left="4344" w:right="1152" w:hanging="3900"/>
        <w:jc w:val="left"/>
        <w:rPr>
          <w:i/>
          <w:sz w:val="18"/>
        </w:rPr>
      </w:pPr>
      <w:r>
        <w:rPr>
          <w:i/>
          <w:color w:val="231F20"/>
          <w:w w:val="110"/>
          <w:sz w:val="18"/>
        </w:rPr>
        <w:t>Revd</w:t>
      </w:r>
      <w:r>
        <w:rPr>
          <w:i/>
          <w:color w:val="231F20"/>
          <w:spacing w:val="7"/>
          <w:w w:val="110"/>
          <w:sz w:val="18"/>
        </w:rPr>
        <w:t> </w:t>
      </w:r>
      <w:r>
        <w:rPr>
          <w:i/>
          <w:color w:val="231F20"/>
          <w:w w:val="110"/>
          <w:sz w:val="18"/>
        </w:rPr>
        <w:t>Anne</w:t>
      </w:r>
      <w:r>
        <w:rPr>
          <w:i/>
          <w:color w:val="231F20"/>
          <w:spacing w:val="8"/>
          <w:w w:val="110"/>
          <w:sz w:val="18"/>
        </w:rPr>
        <w:t> </w:t>
      </w:r>
      <w:r>
        <w:rPr>
          <w:i/>
          <w:color w:val="231F20"/>
          <w:w w:val="110"/>
          <w:sz w:val="18"/>
        </w:rPr>
        <w:t>Bedford</w:t>
        <w:tab/>
        <w:t>Hamilton Memorial, Prenton and Upton, </w:t>
      </w:r>
      <w:r>
        <w:rPr>
          <w:i/>
          <w:color w:val="231F20"/>
          <w:w w:val="110"/>
          <w:sz w:val="18"/>
        </w:rPr>
        <w:t>Birkenhead</w:t>
      </w:r>
    </w:p>
    <w:p>
      <w:pPr>
        <w:pStyle w:val="BodyText"/>
        <w:spacing w:before="8"/>
        <w:rPr>
          <w:i/>
          <w:sz w:val="20"/>
        </w:rPr>
      </w:pPr>
    </w:p>
    <w:p>
      <w:pPr>
        <w:tabs>
          <w:tab w:pos="4344" w:val="left" w:leader="none"/>
        </w:tabs>
        <w:spacing w:before="0"/>
        <w:ind w:left="444" w:right="0" w:firstLine="0"/>
        <w:jc w:val="left"/>
        <w:rPr>
          <w:sz w:val="18"/>
        </w:rPr>
      </w:pPr>
      <w:r>
        <w:rPr>
          <w:b/>
          <w:color w:val="231F20"/>
          <w:w w:val="110"/>
          <w:sz w:val="18"/>
        </w:rPr>
        <w:t>Yorkshire</w:t>
      </w:r>
      <w:r>
        <w:rPr>
          <w:b/>
          <w:color w:val="231F20"/>
          <w:spacing w:val="10"/>
          <w:w w:val="110"/>
          <w:sz w:val="18"/>
        </w:rPr>
        <w:t> </w:t>
      </w:r>
      <w:r>
        <w:rPr>
          <w:b/>
          <w:color w:val="231F20"/>
          <w:w w:val="110"/>
          <w:sz w:val="18"/>
        </w:rPr>
        <w:t>Synod</w:t>
        <w:tab/>
      </w:r>
      <w:r>
        <w:rPr>
          <w:color w:val="231F20"/>
          <w:w w:val="110"/>
          <w:sz w:val="18"/>
        </w:rPr>
        <w:t>(Moderator: the Revd Kevin</w:t>
      </w:r>
      <w:r>
        <w:rPr>
          <w:color w:val="231F20"/>
          <w:spacing w:val="6"/>
          <w:w w:val="110"/>
          <w:sz w:val="18"/>
        </w:rPr>
        <w:t> </w:t>
      </w:r>
      <w:r>
        <w:rPr>
          <w:color w:val="231F20"/>
          <w:w w:val="110"/>
          <w:sz w:val="18"/>
        </w:rPr>
        <w:t>Watson)</w:t>
      </w:r>
    </w:p>
    <w:p>
      <w:pPr>
        <w:pStyle w:val="BodyText"/>
        <w:tabs>
          <w:tab w:pos="4344" w:val="left" w:leader="none"/>
        </w:tabs>
        <w:spacing w:before="31"/>
        <w:ind w:left="444"/>
      </w:pPr>
      <w:r>
        <w:rPr>
          <w:color w:val="231F20"/>
          <w:w w:val="110"/>
        </w:rPr>
        <w:t>Revd</w:t>
      </w:r>
      <w:r>
        <w:rPr>
          <w:color w:val="231F20"/>
          <w:spacing w:val="8"/>
          <w:w w:val="110"/>
        </w:rPr>
        <w:t> </w:t>
      </w:r>
      <w:r>
        <w:rPr>
          <w:color w:val="231F20"/>
          <w:w w:val="110"/>
        </w:rPr>
        <w:t>Annette</w:t>
      </w:r>
      <w:r>
        <w:rPr>
          <w:color w:val="231F20"/>
          <w:spacing w:val="8"/>
          <w:w w:val="110"/>
        </w:rPr>
        <w:t> </w:t>
      </w:r>
      <w:r>
        <w:rPr>
          <w:color w:val="231F20"/>
          <w:w w:val="110"/>
        </w:rPr>
        <w:t>Haigh</w:t>
        <w:tab/>
        <w:t>Halifax</w:t>
      </w:r>
      <w:r>
        <w:rPr>
          <w:color w:val="231F20"/>
          <w:spacing w:val="1"/>
          <w:w w:val="110"/>
        </w:rPr>
        <w:t> </w:t>
      </w:r>
      <w:r>
        <w:rPr>
          <w:color w:val="231F20"/>
          <w:w w:val="110"/>
        </w:rPr>
        <w:t>Group</w:t>
      </w:r>
    </w:p>
    <w:p>
      <w:pPr>
        <w:pStyle w:val="BodyText"/>
        <w:spacing w:before="2"/>
        <w:rPr>
          <w:sz w:val="23"/>
        </w:rPr>
      </w:pPr>
    </w:p>
    <w:p>
      <w:pPr>
        <w:tabs>
          <w:tab w:pos="4344" w:val="left" w:leader="none"/>
        </w:tabs>
        <w:spacing w:before="0"/>
        <w:ind w:left="444" w:right="0" w:firstLine="0"/>
        <w:jc w:val="left"/>
        <w:rPr>
          <w:sz w:val="18"/>
        </w:rPr>
      </w:pPr>
      <w:r>
        <w:rPr>
          <w:b/>
          <w:color w:val="231F20"/>
          <w:w w:val="110"/>
          <w:sz w:val="18"/>
        </w:rPr>
        <w:t>West</w:t>
      </w:r>
      <w:r>
        <w:rPr>
          <w:b/>
          <w:color w:val="231F20"/>
          <w:spacing w:val="10"/>
          <w:w w:val="110"/>
          <w:sz w:val="18"/>
        </w:rPr>
        <w:t> </w:t>
      </w:r>
      <w:r>
        <w:rPr>
          <w:b/>
          <w:color w:val="231F20"/>
          <w:w w:val="110"/>
          <w:sz w:val="18"/>
        </w:rPr>
        <w:t>Midlands</w:t>
      </w:r>
      <w:r>
        <w:rPr>
          <w:b/>
          <w:color w:val="231F20"/>
          <w:spacing w:val="11"/>
          <w:w w:val="110"/>
          <w:sz w:val="18"/>
        </w:rPr>
        <w:t> </w:t>
      </w:r>
      <w:r>
        <w:rPr>
          <w:b/>
          <w:color w:val="231F20"/>
          <w:w w:val="110"/>
          <w:sz w:val="18"/>
        </w:rPr>
        <w:t>Synod</w:t>
        <w:tab/>
      </w:r>
      <w:r>
        <w:rPr>
          <w:color w:val="231F20"/>
          <w:w w:val="110"/>
          <w:sz w:val="18"/>
        </w:rPr>
        <w:t>(Moderator: the Revd Elizabeth</w:t>
      </w:r>
      <w:r>
        <w:rPr>
          <w:color w:val="231F20"/>
          <w:spacing w:val="15"/>
          <w:w w:val="110"/>
          <w:sz w:val="18"/>
        </w:rPr>
        <w:t> </w:t>
      </w:r>
      <w:r>
        <w:rPr>
          <w:color w:val="231F20"/>
          <w:spacing w:val="-3"/>
          <w:w w:val="110"/>
          <w:sz w:val="18"/>
        </w:rPr>
        <w:t>Welch)</w:t>
      </w:r>
    </w:p>
    <w:p>
      <w:pPr>
        <w:tabs>
          <w:tab w:pos="4344" w:val="left" w:leader="none"/>
        </w:tabs>
        <w:spacing w:before="31"/>
        <w:ind w:left="444" w:right="0" w:firstLine="0"/>
        <w:jc w:val="left"/>
        <w:rPr>
          <w:i/>
          <w:sz w:val="18"/>
        </w:rPr>
      </w:pPr>
      <w:r>
        <w:rPr>
          <w:i/>
          <w:color w:val="231F20"/>
          <w:w w:val="110"/>
          <w:sz w:val="18"/>
        </w:rPr>
        <w:t>Revd</w:t>
      </w:r>
      <w:r>
        <w:rPr>
          <w:i/>
          <w:color w:val="231F20"/>
          <w:spacing w:val="4"/>
          <w:w w:val="110"/>
          <w:sz w:val="18"/>
        </w:rPr>
        <w:t> </w:t>
      </w:r>
      <w:r>
        <w:rPr>
          <w:i/>
          <w:color w:val="231F20"/>
          <w:w w:val="110"/>
          <w:sz w:val="18"/>
        </w:rPr>
        <w:t>Carolyn</w:t>
      </w:r>
      <w:r>
        <w:rPr>
          <w:i/>
          <w:color w:val="231F20"/>
          <w:spacing w:val="5"/>
          <w:w w:val="110"/>
          <w:sz w:val="18"/>
        </w:rPr>
        <w:t> </w:t>
      </w:r>
      <w:r>
        <w:rPr>
          <w:i/>
          <w:color w:val="231F20"/>
          <w:w w:val="110"/>
          <w:sz w:val="18"/>
        </w:rPr>
        <w:t>White</w:t>
        <w:tab/>
        <w:t>Herefordshire</w:t>
      </w:r>
      <w:r>
        <w:rPr>
          <w:i/>
          <w:color w:val="231F20"/>
          <w:spacing w:val="2"/>
          <w:w w:val="110"/>
          <w:sz w:val="18"/>
        </w:rPr>
        <w:t> </w:t>
      </w:r>
      <w:r>
        <w:rPr>
          <w:i/>
          <w:color w:val="231F20"/>
          <w:spacing w:val="-3"/>
          <w:w w:val="110"/>
          <w:sz w:val="18"/>
        </w:rPr>
        <w:t>Team</w:t>
      </w:r>
    </w:p>
    <w:p>
      <w:pPr>
        <w:tabs>
          <w:tab w:pos="4344" w:val="left" w:leader="none"/>
        </w:tabs>
        <w:spacing w:line="273" w:lineRule="auto" w:before="31"/>
        <w:ind w:left="4344" w:right="1350" w:hanging="3900"/>
        <w:jc w:val="left"/>
        <w:rPr>
          <w:i/>
          <w:sz w:val="18"/>
        </w:rPr>
      </w:pPr>
      <w:r>
        <w:rPr>
          <w:i/>
          <w:color w:val="231F20"/>
          <w:w w:val="110"/>
          <w:sz w:val="18"/>
        </w:rPr>
        <w:t>Revd</w:t>
      </w:r>
      <w:r>
        <w:rPr>
          <w:i/>
          <w:color w:val="231F20"/>
          <w:spacing w:val="4"/>
          <w:w w:val="110"/>
          <w:sz w:val="18"/>
        </w:rPr>
        <w:t> </w:t>
      </w:r>
      <w:r>
        <w:rPr>
          <w:i/>
          <w:color w:val="231F20"/>
          <w:spacing w:val="2"/>
          <w:w w:val="110"/>
          <w:sz w:val="18"/>
        </w:rPr>
        <w:t>Robert</w:t>
      </w:r>
      <w:r>
        <w:rPr>
          <w:i/>
          <w:color w:val="231F20"/>
          <w:spacing w:val="4"/>
          <w:w w:val="110"/>
          <w:sz w:val="18"/>
        </w:rPr>
        <w:t> </w:t>
      </w:r>
      <w:r>
        <w:rPr>
          <w:i/>
          <w:color w:val="231F20"/>
          <w:w w:val="110"/>
          <w:sz w:val="18"/>
        </w:rPr>
        <w:t>Maloney</w:t>
        <w:tab/>
        <w:t>Mission in the World of Work, and the </w:t>
      </w:r>
      <w:r>
        <w:rPr>
          <w:i/>
          <w:color w:val="231F20"/>
          <w:w w:val="110"/>
          <w:sz w:val="18"/>
        </w:rPr>
        <w:t>Coventry and Warwickshire</w:t>
      </w:r>
      <w:r>
        <w:rPr>
          <w:i/>
          <w:color w:val="231F20"/>
          <w:spacing w:val="18"/>
          <w:w w:val="110"/>
          <w:sz w:val="18"/>
        </w:rPr>
        <w:t> </w:t>
      </w:r>
      <w:r>
        <w:rPr>
          <w:i/>
          <w:color w:val="231F20"/>
          <w:w w:val="110"/>
          <w:sz w:val="18"/>
        </w:rPr>
        <w:t>Area</w:t>
      </w:r>
    </w:p>
    <w:p>
      <w:pPr>
        <w:pStyle w:val="BodyText"/>
        <w:tabs>
          <w:tab w:pos="4344" w:val="left" w:leader="none"/>
        </w:tabs>
        <w:spacing w:before="2"/>
        <w:ind w:left="444"/>
      </w:pPr>
      <w:r>
        <w:rPr>
          <w:color w:val="231F20"/>
          <w:w w:val="110"/>
        </w:rPr>
        <w:t>Revd</w:t>
      </w:r>
      <w:r>
        <w:rPr>
          <w:color w:val="231F20"/>
          <w:spacing w:val="7"/>
          <w:w w:val="110"/>
        </w:rPr>
        <w:t> </w:t>
      </w:r>
      <w:r>
        <w:rPr>
          <w:color w:val="231F20"/>
          <w:w w:val="110"/>
        </w:rPr>
        <w:t>Marcus</w:t>
      </w:r>
      <w:r>
        <w:rPr>
          <w:color w:val="231F20"/>
          <w:spacing w:val="8"/>
          <w:w w:val="110"/>
        </w:rPr>
        <w:t> </w:t>
      </w:r>
      <w:r>
        <w:rPr>
          <w:color w:val="231F20"/>
          <w:w w:val="110"/>
        </w:rPr>
        <w:t>Hargis</w:t>
        <w:tab/>
        <w:t>Clayton and</w:t>
      </w:r>
      <w:r>
        <w:rPr>
          <w:color w:val="231F20"/>
          <w:spacing w:val="3"/>
          <w:w w:val="110"/>
        </w:rPr>
        <w:t> </w:t>
      </w:r>
      <w:r>
        <w:rPr>
          <w:color w:val="231F20"/>
          <w:w w:val="110"/>
        </w:rPr>
        <w:t>Burslem</w:t>
      </w:r>
    </w:p>
    <w:p>
      <w:pPr>
        <w:pStyle w:val="BodyText"/>
        <w:tabs>
          <w:tab w:pos="4344" w:val="left" w:leader="none"/>
        </w:tabs>
        <w:spacing w:before="31"/>
        <w:ind w:left="444"/>
      </w:pPr>
      <w:r>
        <w:rPr>
          <w:color w:val="231F20"/>
          <w:w w:val="110"/>
        </w:rPr>
        <w:t>Revd</w:t>
      </w:r>
      <w:r>
        <w:rPr>
          <w:color w:val="231F20"/>
          <w:spacing w:val="7"/>
          <w:w w:val="110"/>
        </w:rPr>
        <w:t> </w:t>
      </w:r>
      <w:r>
        <w:rPr>
          <w:color w:val="231F20"/>
          <w:w w:val="110"/>
        </w:rPr>
        <w:t>Andrew</w:t>
      </w:r>
      <w:r>
        <w:rPr>
          <w:color w:val="231F20"/>
          <w:spacing w:val="8"/>
          <w:w w:val="110"/>
        </w:rPr>
        <w:t> </w:t>
      </w:r>
      <w:r>
        <w:rPr>
          <w:color w:val="231F20"/>
          <w:w w:val="110"/>
        </w:rPr>
        <w:t>Mann-Ray</w:t>
        <w:tab/>
      </w:r>
      <w:r>
        <w:rPr>
          <w:color w:val="231F20"/>
          <w:spacing w:val="2"/>
          <w:w w:val="110"/>
        </w:rPr>
        <w:t>Bridgnorth </w:t>
      </w:r>
      <w:r>
        <w:rPr>
          <w:color w:val="231F20"/>
          <w:w w:val="110"/>
        </w:rPr>
        <w:t>Pastorate, Broseley</w:t>
      </w:r>
      <w:r>
        <w:rPr>
          <w:color w:val="231F20"/>
          <w:spacing w:val="14"/>
          <w:w w:val="110"/>
        </w:rPr>
        <w:t> </w:t>
      </w:r>
      <w:r>
        <w:rPr>
          <w:color w:val="231F20"/>
          <w:w w:val="110"/>
        </w:rPr>
        <w:t>Methodist,</w:t>
      </w:r>
    </w:p>
    <w:p>
      <w:pPr>
        <w:pStyle w:val="BodyText"/>
        <w:spacing w:line="273" w:lineRule="auto" w:before="31"/>
        <w:ind w:left="4344" w:right="1379"/>
      </w:pPr>
      <w:r>
        <w:rPr>
          <w:color w:val="231F20"/>
          <w:w w:val="110"/>
        </w:rPr>
        <w:t>Madeley Fletcher Methodist and Much Wenlock Methodist Churches</w:t>
      </w:r>
    </w:p>
    <w:p>
      <w:pPr>
        <w:pStyle w:val="BodyText"/>
        <w:tabs>
          <w:tab w:pos="4344" w:val="left" w:leader="none"/>
        </w:tabs>
        <w:spacing w:before="1"/>
        <w:ind w:left="444"/>
      </w:pPr>
      <w:r>
        <w:rPr>
          <w:color w:val="231F20"/>
          <w:w w:val="110"/>
        </w:rPr>
        <w:t>Revd</w:t>
      </w:r>
      <w:r>
        <w:rPr>
          <w:color w:val="231F20"/>
          <w:spacing w:val="6"/>
          <w:w w:val="110"/>
        </w:rPr>
        <w:t> </w:t>
      </w:r>
      <w:r>
        <w:rPr>
          <w:color w:val="231F20"/>
          <w:w w:val="110"/>
        </w:rPr>
        <w:t>Anne</w:t>
      </w:r>
      <w:r>
        <w:rPr>
          <w:color w:val="231F20"/>
          <w:spacing w:val="7"/>
          <w:w w:val="110"/>
        </w:rPr>
        <w:t> </w:t>
      </w:r>
      <w:r>
        <w:rPr>
          <w:color w:val="231F20"/>
          <w:w w:val="110"/>
        </w:rPr>
        <w:t>Sheldon</w:t>
        <w:tab/>
        <w:t>The </w:t>
      </w:r>
      <w:r>
        <w:rPr>
          <w:color w:val="231F20"/>
          <w:spacing w:val="2"/>
          <w:w w:val="110"/>
        </w:rPr>
        <w:t>Gracechurch </w:t>
      </w:r>
      <w:r>
        <w:rPr>
          <w:color w:val="231F20"/>
          <w:w w:val="110"/>
        </w:rPr>
        <w:t>Centre, Sutton</w:t>
      </w:r>
      <w:r>
        <w:rPr>
          <w:color w:val="231F20"/>
          <w:spacing w:val="18"/>
          <w:w w:val="110"/>
        </w:rPr>
        <w:t> </w:t>
      </w:r>
      <w:r>
        <w:rPr>
          <w:color w:val="231F20"/>
          <w:w w:val="110"/>
        </w:rPr>
        <w:t>Coldfield</w:t>
      </w:r>
    </w:p>
    <w:p>
      <w:pPr>
        <w:pStyle w:val="BodyText"/>
        <w:spacing w:before="2"/>
        <w:rPr>
          <w:sz w:val="23"/>
        </w:rPr>
      </w:pPr>
    </w:p>
    <w:p>
      <w:pPr>
        <w:tabs>
          <w:tab w:pos="4344" w:val="left" w:leader="none"/>
        </w:tabs>
        <w:spacing w:before="0"/>
        <w:ind w:left="444" w:right="0" w:firstLine="0"/>
        <w:jc w:val="left"/>
        <w:rPr>
          <w:sz w:val="18"/>
        </w:rPr>
      </w:pPr>
      <w:r>
        <w:rPr>
          <w:b/>
          <w:color w:val="231F20"/>
          <w:w w:val="110"/>
          <w:sz w:val="18"/>
        </w:rPr>
        <w:t>Eastern</w:t>
      </w:r>
      <w:r>
        <w:rPr>
          <w:b/>
          <w:color w:val="231F20"/>
          <w:spacing w:val="14"/>
          <w:w w:val="110"/>
          <w:sz w:val="18"/>
        </w:rPr>
        <w:t> </w:t>
      </w:r>
      <w:r>
        <w:rPr>
          <w:b/>
          <w:color w:val="231F20"/>
          <w:w w:val="110"/>
          <w:sz w:val="18"/>
        </w:rPr>
        <w:t>Synod</w:t>
        <w:tab/>
      </w:r>
      <w:r>
        <w:rPr>
          <w:color w:val="231F20"/>
          <w:w w:val="110"/>
          <w:sz w:val="18"/>
        </w:rPr>
        <w:t>(Moderator: the Revd Paul</w:t>
      </w:r>
      <w:r>
        <w:rPr>
          <w:color w:val="231F20"/>
          <w:spacing w:val="7"/>
          <w:w w:val="110"/>
          <w:sz w:val="18"/>
        </w:rPr>
        <w:t> </w:t>
      </w:r>
      <w:r>
        <w:rPr>
          <w:color w:val="231F20"/>
          <w:w w:val="110"/>
          <w:sz w:val="18"/>
        </w:rPr>
        <w:t>Whittle)</w:t>
      </w:r>
    </w:p>
    <w:p>
      <w:pPr>
        <w:tabs>
          <w:tab w:pos="4344" w:val="left" w:leader="none"/>
        </w:tabs>
        <w:spacing w:before="31"/>
        <w:ind w:left="444" w:right="0" w:firstLine="0"/>
        <w:jc w:val="left"/>
        <w:rPr>
          <w:i/>
          <w:sz w:val="18"/>
        </w:rPr>
      </w:pPr>
      <w:r>
        <w:rPr>
          <w:i/>
          <w:color w:val="231F20"/>
          <w:spacing w:val="2"/>
          <w:w w:val="110"/>
          <w:sz w:val="18"/>
        </w:rPr>
        <w:t>Mrs</w:t>
      </w:r>
      <w:r>
        <w:rPr>
          <w:i/>
          <w:color w:val="231F20"/>
          <w:spacing w:val="3"/>
          <w:w w:val="110"/>
          <w:sz w:val="18"/>
        </w:rPr>
        <w:t> </w:t>
      </w:r>
      <w:r>
        <w:rPr>
          <w:i/>
          <w:color w:val="231F20"/>
          <w:w w:val="110"/>
          <w:sz w:val="18"/>
        </w:rPr>
        <w:t>Liz</w:t>
      </w:r>
      <w:r>
        <w:rPr>
          <w:i/>
          <w:color w:val="231F20"/>
          <w:spacing w:val="4"/>
          <w:w w:val="110"/>
          <w:sz w:val="18"/>
        </w:rPr>
        <w:t> </w:t>
      </w:r>
      <w:r>
        <w:rPr>
          <w:i/>
          <w:color w:val="231F20"/>
          <w:w w:val="110"/>
          <w:sz w:val="18"/>
        </w:rPr>
        <w:t>Kam</w:t>
        <w:tab/>
        <w:t>CRCW – Norwich </w:t>
      </w:r>
      <w:r>
        <w:rPr>
          <w:i/>
          <w:color w:val="231F20"/>
          <w:spacing w:val="-4"/>
          <w:w w:val="110"/>
          <w:sz w:val="18"/>
        </w:rPr>
        <w:t>Team, </w:t>
      </w:r>
      <w:r>
        <w:rPr>
          <w:i/>
          <w:color w:val="231F20"/>
          <w:w w:val="110"/>
          <w:sz w:val="18"/>
        </w:rPr>
        <w:t>Church in</w:t>
      </w:r>
      <w:r>
        <w:rPr>
          <w:i/>
          <w:color w:val="231F20"/>
          <w:spacing w:val="42"/>
          <w:w w:val="110"/>
          <w:sz w:val="18"/>
        </w:rPr>
        <w:t> </w:t>
      </w:r>
      <w:r>
        <w:rPr>
          <w:i/>
          <w:color w:val="231F20"/>
          <w:w w:val="110"/>
          <w:sz w:val="18"/>
        </w:rPr>
        <w:t>Community</w:t>
      </w:r>
    </w:p>
    <w:p>
      <w:pPr>
        <w:pStyle w:val="BodyText"/>
        <w:tabs>
          <w:tab w:pos="4344" w:val="left" w:leader="none"/>
        </w:tabs>
        <w:spacing w:before="31"/>
        <w:ind w:left="444"/>
      </w:pPr>
      <w:r>
        <w:rPr>
          <w:color w:val="231F20"/>
          <w:w w:val="110"/>
        </w:rPr>
        <w:t>Revd</w:t>
      </w:r>
      <w:r>
        <w:rPr>
          <w:color w:val="231F20"/>
          <w:spacing w:val="7"/>
          <w:w w:val="110"/>
        </w:rPr>
        <w:t> </w:t>
      </w:r>
      <w:r>
        <w:rPr>
          <w:color w:val="231F20"/>
          <w:w w:val="110"/>
        </w:rPr>
        <w:t>Donald</w:t>
      </w:r>
      <w:r>
        <w:rPr>
          <w:color w:val="231F20"/>
          <w:spacing w:val="8"/>
          <w:w w:val="110"/>
        </w:rPr>
        <w:t> </w:t>
      </w:r>
      <w:r>
        <w:rPr>
          <w:color w:val="231F20"/>
          <w:w w:val="110"/>
        </w:rPr>
        <w:t>Nichols</w:t>
        <w:tab/>
      </w:r>
      <w:r>
        <w:rPr>
          <w:color w:val="231F20"/>
          <w:spacing w:val="2"/>
          <w:w w:val="110"/>
        </w:rPr>
        <w:t>Norfolk </w:t>
      </w:r>
      <w:r>
        <w:rPr>
          <w:color w:val="231F20"/>
          <w:w w:val="110"/>
        </w:rPr>
        <w:t>and Waveney </w:t>
      </w:r>
      <w:r>
        <w:rPr>
          <w:color w:val="231F20"/>
          <w:spacing w:val="2"/>
          <w:w w:val="110"/>
        </w:rPr>
        <w:t>Area</w:t>
      </w:r>
      <w:r>
        <w:rPr>
          <w:color w:val="231F20"/>
          <w:spacing w:val="11"/>
          <w:w w:val="110"/>
        </w:rPr>
        <w:t> </w:t>
      </w:r>
      <w:r>
        <w:rPr>
          <w:color w:val="231F20"/>
          <w:w w:val="110"/>
        </w:rPr>
        <w:t>Partnership</w:t>
      </w:r>
    </w:p>
    <w:p>
      <w:pPr>
        <w:pStyle w:val="BodyText"/>
        <w:spacing w:before="2"/>
        <w:rPr>
          <w:sz w:val="23"/>
        </w:rPr>
      </w:pPr>
    </w:p>
    <w:p>
      <w:pPr>
        <w:tabs>
          <w:tab w:pos="4344" w:val="left" w:leader="none"/>
        </w:tabs>
        <w:spacing w:before="0"/>
        <w:ind w:left="444" w:right="0" w:firstLine="0"/>
        <w:jc w:val="left"/>
        <w:rPr>
          <w:sz w:val="18"/>
        </w:rPr>
      </w:pPr>
      <w:r>
        <w:rPr>
          <w:b/>
          <w:color w:val="231F20"/>
          <w:w w:val="110"/>
          <w:sz w:val="18"/>
        </w:rPr>
        <w:t>Wessex</w:t>
      </w:r>
      <w:r>
        <w:rPr>
          <w:b/>
          <w:color w:val="231F20"/>
          <w:spacing w:val="12"/>
          <w:w w:val="110"/>
          <w:sz w:val="18"/>
        </w:rPr>
        <w:t> </w:t>
      </w:r>
      <w:r>
        <w:rPr>
          <w:b/>
          <w:color w:val="231F20"/>
          <w:w w:val="110"/>
          <w:sz w:val="18"/>
        </w:rPr>
        <w:t>Synod</w:t>
        <w:tab/>
      </w:r>
      <w:r>
        <w:rPr>
          <w:color w:val="231F20"/>
          <w:w w:val="110"/>
          <w:sz w:val="18"/>
        </w:rPr>
        <w:t>(Moderator: the Revd Adrian</w:t>
      </w:r>
      <w:r>
        <w:rPr>
          <w:color w:val="231F20"/>
          <w:spacing w:val="8"/>
          <w:w w:val="110"/>
          <w:sz w:val="18"/>
        </w:rPr>
        <w:t> </w:t>
      </w:r>
      <w:r>
        <w:rPr>
          <w:color w:val="231F20"/>
          <w:w w:val="110"/>
          <w:sz w:val="18"/>
        </w:rPr>
        <w:t>Bulley)</w:t>
      </w:r>
    </w:p>
    <w:p>
      <w:pPr>
        <w:pStyle w:val="BodyText"/>
        <w:tabs>
          <w:tab w:pos="4344" w:val="left" w:leader="none"/>
        </w:tabs>
        <w:spacing w:before="31"/>
        <w:ind w:left="444"/>
      </w:pPr>
      <w:r>
        <w:rPr>
          <w:color w:val="231F20"/>
          <w:w w:val="110"/>
        </w:rPr>
        <w:t>Revd</w:t>
      </w:r>
      <w:r>
        <w:rPr>
          <w:color w:val="231F20"/>
          <w:spacing w:val="2"/>
          <w:w w:val="110"/>
        </w:rPr>
        <w:t> </w:t>
      </w:r>
      <w:r>
        <w:rPr>
          <w:color w:val="231F20"/>
          <w:w w:val="110"/>
        </w:rPr>
        <w:t>Pauline</w:t>
      </w:r>
      <w:r>
        <w:rPr>
          <w:color w:val="231F20"/>
          <w:spacing w:val="2"/>
          <w:w w:val="110"/>
        </w:rPr>
        <w:t> </w:t>
      </w:r>
      <w:r>
        <w:rPr>
          <w:color w:val="231F20"/>
          <w:w w:val="110"/>
        </w:rPr>
        <w:t>Main</w:t>
        <w:tab/>
        <w:t>Summertown,</w:t>
      </w:r>
      <w:r>
        <w:rPr>
          <w:color w:val="231F20"/>
          <w:spacing w:val="2"/>
          <w:w w:val="110"/>
        </w:rPr>
        <w:t> Oxford</w:t>
      </w:r>
    </w:p>
    <w:p>
      <w:pPr>
        <w:pStyle w:val="BodyText"/>
        <w:tabs>
          <w:tab w:pos="4344" w:val="left" w:leader="none"/>
        </w:tabs>
        <w:spacing w:before="32"/>
        <w:ind w:left="444"/>
      </w:pPr>
      <w:r>
        <w:rPr>
          <w:color w:val="231F20"/>
          <w:w w:val="110"/>
        </w:rPr>
        <w:t>Revd</w:t>
      </w:r>
      <w:r>
        <w:rPr>
          <w:color w:val="231F20"/>
          <w:spacing w:val="3"/>
          <w:w w:val="110"/>
        </w:rPr>
        <w:t> </w:t>
      </w:r>
      <w:r>
        <w:rPr>
          <w:color w:val="231F20"/>
          <w:w w:val="110"/>
        </w:rPr>
        <w:t>Anne</w:t>
      </w:r>
      <w:r>
        <w:rPr>
          <w:color w:val="231F20"/>
          <w:spacing w:val="4"/>
          <w:w w:val="110"/>
        </w:rPr>
        <w:t> </w:t>
      </w:r>
      <w:r>
        <w:rPr>
          <w:color w:val="231F20"/>
          <w:w w:val="110"/>
        </w:rPr>
        <w:t>Dove</w:t>
        <w:tab/>
        <w:t>Bournemouth,</w:t>
      </w:r>
      <w:r>
        <w:rPr>
          <w:color w:val="231F20"/>
          <w:spacing w:val="1"/>
          <w:w w:val="110"/>
        </w:rPr>
        <w:t> </w:t>
      </w:r>
      <w:r>
        <w:rPr>
          <w:color w:val="231F20"/>
          <w:w w:val="110"/>
        </w:rPr>
        <w:t>Iford</w:t>
      </w:r>
    </w:p>
    <w:p>
      <w:pPr>
        <w:pStyle w:val="BodyText"/>
        <w:tabs>
          <w:tab w:pos="4344" w:val="left" w:leader="none"/>
        </w:tabs>
        <w:spacing w:before="31"/>
        <w:ind w:left="444"/>
      </w:pPr>
      <w:r>
        <w:rPr>
          <w:color w:val="231F20"/>
          <w:w w:val="110"/>
        </w:rPr>
        <w:t>Revd</w:t>
      </w:r>
      <w:r>
        <w:rPr>
          <w:color w:val="231F20"/>
          <w:spacing w:val="7"/>
          <w:w w:val="110"/>
        </w:rPr>
        <w:t> </w:t>
      </w:r>
      <w:r>
        <w:rPr>
          <w:color w:val="231F20"/>
          <w:w w:val="110"/>
        </w:rPr>
        <w:t>Caroline</w:t>
      </w:r>
      <w:r>
        <w:rPr>
          <w:color w:val="231F20"/>
          <w:spacing w:val="8"/>
          <w:w w:val="110"/>
        </w:rPr>
        <w:t> </w:t>
      </w:r>
      <w:r>
        <w:rPr>
          <w:color w:val="231F20"/>
          <w:w w:val="110"/>
        </w:rPr>
        <w:t>Vodden</w:t>
        <w:tab/>
        <w:t>Broadstone and</w:t>
      </w:r>
      <w:r>
        <w:rPr>
          <w:color w:val="231F20"/>
          <w:spacing w:val="4"/>
          <w:w w:val="110"/>
        </w:rPr>
        <w:t> </w:t>
      </w:r>
      <w:r>
        <w:rPr>
          <w:color w:val="231F20"/>
          <w:w w:val="110"/>
        </w:rPr>
        <w:t>Lytchett</w:t>
      </w:r>
    </w:p>
    <w:p>
      <w:pPr>
        <w:pStyle w:val="BodyText"/>
        <w:spacing w:before="1"/>
        <w:rPr>
          <w:sz w:val="23"/>
        </w:rPr>
      </w:pPr>
    </w:p>
    <w:p>
      <w:pPr>
        <w:tabs>
          <w:tab w:pos="4344" w:val="left" w:leader="none"/>
        </w:tabs>
        <w:spacing w:before="1"/>
        <w:ind w:left="444" w:right="0" w:firstLine="0"/>
        <w:jc w:val="left"/>
        <w:rPr>
          <w:sz w:val="18"/>
        </w:rPr>
      </w:pPr>
      <w:r>
        <w:rPr>
          <w:b/>
          <w:color w:val="231F20"/>
          <w:w w:val="110"/>
          <w:sz w:val="18"/>
        </w:rPr>
        <w:t>Thames</w:t>
      </w:r>
      <w:r>
        <w:rPr>
          <w:b/>
          <w:color w:val="231F20"/>
          <w:spacing w:val="11"/>
          <w:w w:val="110"/>
          <w:sz w:val="18"/>
        </w:rPr>
        <w:t> </w:t>
      </w:r>
      <w:r>
        <w:rPr>
          <w:b/>
          <w:color w:val="231F20"/>
          <w:spacing w:val="2"/>
          <w:w w:val="110"/>
          <w:sz w:val="18"/>
        </w:rPr>
        <w:t>North</w:t>
      </w:r>
      <w:r>
        <w:rPr>
          <w:b/>
          <w:color w:val="231F20"/>
          <w:spacing w:val="11"/>
          <w:w w:val="110"/>
          <w:sz w:val="18"/>
        </w:rPr>
        <w:t> </w:t>
      </w:r>
      <w:r>
        <w:rPr>
          <w:b/>
          <w:color w:val="231F20"/>
          <w:w w:val="110"/>
          <w:sz w:val="18"/>
        </w:rPr>
        <w:t>Synod</w:t>
        <w:tab/>
      </w:r>
      <w:r>
        <w:rPr>
          <w:color w:val="231F20"/>
          <w:w w:val="110"/>
          <w:sz w:val="18"/>
        </w:rPr>
        <w:t>(Clerk: Mr Simon</w:t>
      </w:r>
      <w:r>
        <w:rPr>
          <w:color w:val="231F20"/>
          <w:spacing w:val="2"/>
          <w:w w:val="110"/>
          <w:sz w:val="18"/>
        </w:rPr>
        <w:t> </w:t>
      </w:r>
      <w:r>
        <w:rPr>
          <w:color w:val="231F20"/>
          <w:w w:val="110"/>
          <w:sz w:val="18"/>
        </w:rPr>
        <w:t>Fairnington)</w:t>
      </w:r>
    </w:p>
    <w:p>
      <w:pPr>
        <w:tabs>
          <w:tab w:pos="4344" w:val="left" w:leader="none"/>
        </w:tabs>
        <w:spacing w:before="31"/>
        <w:ind w:left="444" w:right="0" w:firstLine="0"/>
        <w:jc w:val="left"/>
        <w:rPr>
          <w:i/>
          <w:sz w:val="18"/>
        </w:rPr>
      </w:pPr>
      <w:r>
        <w:rPr>
          <w:i/>
          <w:color w:val="231F20"/>
          <w:w w:val="110"/>
          <w:sz w:val="18"/>
        </w:rPr>
        <w:t>Revd</w:t>
      </w:r>
      <w:r>
        <w:rPr>
          <w:i/>
          <w:color w:val="231F20"/>
          <w:spacing w:val="5"/>
          <w:w w:val="110"/>
          <w:sz w:val="18"/>
        </w:rPr>
        <w:t> </w:t>
      </w:r>
      <w:r>
        <w:rPr>
          <w:i/>
          <w:color w:val="231F20"/>
          <w:w w:val="110"/>
          <w:sz w:val="18"/>
        </w:rPr>
        <w:t>Rosalind</w:t>
      </w:r>
      <w:r>
        <w:rPr>
          <w:i/>
          <w:color w:val="231F20"/>
          <w:spacing w:val="5"/>
          <w:w w:val="110"/>
          <w:sz w:val="18"/>
        </w:rPr>
        <w:t> </w:t>
      </w:r>
      <w:r>
        <w:rPr>
          <w:i/>
          <w:color w:val="231F20"/>
          <w:w w:val="110"/>
          <w:sz w:val="18"/>
        </w:rPr>
        <w:t>Selby</w:t>
        <w:tab/>
        <w:t>Wanstead and Gants</w:t>
      </w:r>
      <w:r>
        <w:rPr>
          <w:i/>
          <w:color w:val="231F20"/>
          <w:spacing w:val="4"/>
          <w:w w:val="110"/>
          <w:sz w:val="18"/>
        </w:rPr>
        <w:t> </w:t>
      </w:r>
      <w:r>
        <w:rPr>
          <w:i/>
          <w:color w:val="231F20"/>
          <w:w w:val="110"/>
          <w:sz w:val="18"/>
        </w:rPr>
        <w:t>Hill</w:t>
      </w:r>
    </w:p>
    <w:p>
      <w:pPr>
        <w:pStyle w:val="BodyText"/>
        <w:tabs>
          <w:tab w:pos="4344" w:val="left" w:leader="none"/>
        </w:tabs>
        <w:spacing w:before="31"/>
        <w:ind w:left="444"/>
      </w:pPr>
      <w:r>
        <w:rPr>
          <w:color w:val="231F20"/>
          <w:w w:val="110"/>
        </w:rPr>
        <w:t>Revd</w:t>
      </w:r>
      <w:r>
        <w:rPr>
          <w:color w:val="231F20"/>
          <w:spacing w:val="6"/>
          <w:w w:val="110"/>
        </w:rPr>
        <w:t> </w:t>
      </w:r>
      <w:r>
        <w:rPr>
          <w:color w:val="231F20"/>
          <w:w w:val="110"/>
        </w:rPr>
        <w:t>Ashley</w:t>
      </w:r>
      <w:r>
        <w:rPr>
          <w:color w:val="231F20"/>
          <w:spacing w:val="6"/>
          <w:w w:val="110"/>
        </w:rPr>
        <w:t> </w:t>
      </w:r>
      <w:r>
        <w:rPr>
          <w:color w:val="231F20"/>
          <w:w w:val="110"/>
        </w:rPr>
        <w:t>Evans</w:t>
        <w:tab/>
        <w:t>Plaistow Christian Church and</w:t>
      </w:r>
      <w:r>
        <w:rPr>
          <w:color w:val="231F20"/>
          <w:spacing w:val="11"/>
          <w:w w:val="110"/>
        </w:rPr>
        <w:t> </w:t>
      </w:r>
      <w:r>
        <w:rPr>
          <w:color w:val="231F20"/>
          <w:w w:val="110"/>
        </w:rPr>
        <w:t>the</w:t>
      </w:r>
    </w:p>
    <w:p>
      <w:pPr>
        <w:pStyle w:val="BodyText"/>
        <w:spacing w:before="31"/>
        <w:ind w:left="4344"/>
      </w:pPr>
      <w:r>
        <w:rPr>
          <w:color w:val="231F20"/>
          <w:w w:val="110"/>
        </w:rPr>
        <w:t>Brickfields Christian Centre, Stratford</w:t>
      </w:r>
    </w:p>
    <w:p>
      <w:pPr>
        <w:pStyle w:val="BodyText"/>
        <w:spacing w:before="2"/>
        <w:rPr>
          <w:sz w:val="23"/>
        </w:rPr>
      </w:pPr>
    </w:p>
    <w:p>
      <w:pPr>
        <w:tabs>
          <w:tab w:pos="4344" w:val="left" w:leader="none"/>
        </w:tabs>
        <w:spacing w:before="0"/>
        <w:ind w:left="444" w:right="0" w:firstLine="0"/>
        <w:jc w:val="left"/>
        <w:rPr>
          <w:sz w:val="18"/>
        </w:rPr>
      </w:pPr>
      <w:r>
        <w:rPr>
          <w:b/>
          <w:color w:val="231F20"/>
          <w:spacing w:val="2"/>
          <w:w w:val="110"/>
          <w:sz w:val="18"/>
        </w:rPr>
        <w:t>Southern</w:t>
      </w:r>
      <w:r>
        <w:rPr>
          <w:b/>
          <w:color w:val="231F20"/>
          <w:spacing w:val="9"/>
          <w:w w:val="110"/>
          <w:sz w:val="18"/>
        </w:rPr>
        <w:t> </w:t>
      </w:r>
      <w:r>
        <w:rPr>
          <w:b/>
          <w:color w:val="231F20"/>
          <w:w w:val="110"/>
          <w:sz w:val="18"/>
        </w:rPr>
        <w:t>Synod</w:t>
        <w:tab/>
      </w:r>
      <w:r>
        <w:rPr>
          <w:color w:val="231F20"/>
          <w:w w:val="110"/>
          <w:sz w:val="18"/>
        </w:rPr>
        <w:t>(Moderator: the Revd Nigel</w:t>
      </w:r>
      <w:r>
        <w:rPr>
          <w:color w:val="231F20"/>
          <w:spacing w:val="8"/>
          <w:w w:val="110"/>
          <w:sz w:val="18"/>
        </w:rPr>
        <w:t> </w:t>
      </w:r>
      <w:r>
        <w:rPr>
          <w:color w:val="231F20"/>
          <w:spacing w:val="-3"/>
          <w:w w:val="110"/>
          <w:sz w:val="18"/>
        </w:rPr>
        <w:t>Uden)</w:t>
      </w:r>
    </w:p>
    <w:p>
      <w:pPr>
        <w:pStyle w:val="BodyText"/>
        <w:tabs>
          <w:tab w:pos="4344" w:val="left" w:leader="none"/>
        </w:tabs>
        <w:spacing w:before="31"/>
        <w:ind w:left="444"/>
      </w:pPr>
      <w:r>
        <w:rPr>
          <w:color w:val="231F20"/>
          <w:w w:val="110"/>
        </w:rPr>
        <w:t>Revd</w:t>
      </w:r>
      <w:r>
        <w:rPr>
          <w:color w:val="231F20"/>
          <w:spacing w:val="5"/>
          <w:w w:val="110"/>
        </w:rPr>
        <w:t> </w:t>
      </w:r>
      <w:r>
        <w:rPr>
          <w:color w:val="231F20"/>
          <w:w w:val="110"/>
        </w:rPr>
        <w:t>Diane</w:t>
      </w:r>
      <w:r>
        <w:rPr>
          <w:color w:val="231F20"/>
          <w:spacing w:val="5"/>
          <w:w w:val="110"/>
        </w:rPr>
        <w:t> </w:t>
      </w:r>
      <w:r>
        <w:rPr>
          <w:color w:val="231F20"/>
          <w:w w:val="110"/>
        </w:rPr>
        <w:t>Farquhar</w:t>
        <w:tab/>
        <w:t>Christ Church,</w:t>
      </w:r>
      <w:r>
        <w:rPr>
          <w:color w:val="231F20"/>
          <w:spacing w:val="3"/>
          <w:w w:val="110"/>
        </w:rPr>
        <w:t> </w:t>
      </w:r>
      <w:r>
        <w:rPr>
          <w:color w:val="231F20"/>
          <w:w w:val="110"/>
        </w:rPr>
        <w:t>Tonbridge</w:t>
      </w:r>
    </w:p>
    <w:p>
      <w:pPr>
        <w:pStyle w:val="BodyText"/>
        <w:tabs>
          <w:tab w:pos="4344" w:val="left" w:leader="none"/>
        </w:tabs>
        <w:spacing w:before="31"/>
        <w:ind w:left="444"/>
      </w:pPr>
      <w:r>
        <w:rPr>
          <w:color w:val="231F20"/>
          <w:w w:val="110"/>
        </w:rPr>
        <w:t>Revd</w:t>
      </w:r>
      <w:r>
        <w:rPr>
          <w:color w:val="231F20"/>
          <w:spacing w:val="1"/>
          <w:w w:val="110"/>
        </w:rPr>
        <w:t> </w:t>
      </w:r>
      <w:r>
        <w:rPr>
          <w:color w:val="231F20"/>
          <w:w w:val="110"/>
        </w:rPr>
        <w:t>Zam</w:t>
      </w:r>
      <w:r>
        <w:rPr>
          <w:color w:val="231F20"/>
          <w:spacing w:val="2"/>
          <w:w w:val="110"/>
        </w:rPr>
        <w:t> </w:t>
      </w:r>
      <w:r>
        <w:rPr>
          <w:color w:val="231F20"/>
          <w:w w:val="110"/>
        </w:rPr>
        <w:t>Walker</w:t>
        <w:tab/>
        <w:t>Brighthelm</w:t>
      </w:r>
    </w:p>
    <w:p>
      <w:pPr>
        <w:pStyle w:val="BodyText"/>
        <w:tabs>
          <w:tab w:pos="4344" w:val="left" w:leader="none"/>
        </w:tabs>
        <w:spacing w:before="32"/>
        <w:ind w:left="444"/>
      </w:pPr>
      <w:r>
        <w:rPr>
          <w:color w:val="231F20"/>
          <w:w w:val="110"/>
        </w:rPr>
        <w:t>Revd</w:t>
      </w:r>
      <w:r>
        <w:rPr>
          <w:color w:val="231F20"/>
          <w:spacing w:val="7"/>
          <w:w w:val="110"/>
        </w:rPr>
        <w:t> </w:t>
      </w:r>
      <w:r>
        <w:rPr>
          <w:color w:val="231F20"/>
          <w:w w:val="110"/>
        </w:rPr>
        <w:t>John</w:t>
      </w:r>
      <w:r>
        <w:rPr>
          <w:color w:val="231F20"/>
          <w:spacing w:val="7"/>
          <w:w w:val="110"/>
        </w:rPr>
        <w:t> </w:t>
      </w:r>
      <w:r>
        <w:rPr>
          <w:color w:val="231F20"/>
          <w:w w:val="110"/>
        </w:rPr>
        <w:t>Potter</w:t>
        <w:tab/>
        <w:t>Church of the Cross,</w:t>
      </w:r>
      <w:r>
        <w:rPr>
          <w:color w:val="231F20"/>
          <w:spacing w:val="12"/>
          <w:w w:val="110"/>
        </w:rPr>
        <w:t> </w:t>
      </w:r>
      <w:r>
        <w:rPr>
          <w:color w:val="231F20"/>
          <w:w w:val="110"/>
        </w:rPr>
        <w:t>Thamesmead</w:t>
      </w:r>
    </w:p>
    <w:p>
      <w:pPr>
        <w:pStyle w:val="BodyText"/>
        <w:tabs>
          <w:tab w:pos="4344" w:val="left" w:leader="none"/>
        </w:tabs>
        <w:spacing w:before="31"/>
        <w:ind w:left="444"/>
      </w:pPr>
      <w:r>
        <w:rPr>
          <w:color w:val="231F20"/>
          <w:w w:val="110"/>
        </w:rPr>
        <w:t>Revd</w:t>
      </w:r>
      <w:r>
        <w:rPr>
          <w:color w:val="231F20"/>
          <w:spacing w:val="6"/>
          <w:w w:val="110"/>
        </w:rPr>
        <w:t> </w:t>
      </w:r>
      <w:r>
        <w:rPr>
          <w:color w:val="231F20"/>
          <w:w w:val="110"/>
        </w:rPr>
        <w:t>Dominic</w:t>
      </w:r>
      <w:r>
        <w:rPr>
          <w:color w:val="231F20"/>
          <w:spacing w:val="6"/>
          <w:w w:val="110"/>
        </w:rPr>
        <w:t> </w:t>
      </w:r>
      <w:r>
        <w:rPr>
          <w:color w:val="231F20"/>
          <w:w w:val="110"/>
        </w:rPr>
        <w:t>Grant</w:t>
        <w:tab/>
        <w:t>Crowborough</w:t>
      </w:r>
      <w:r>
        <w:rPr>
          <w:color w:val="231F20"/>
          <w:spacing w:val="2"/>
          <w:w w:val="110"/>
        </w:rPr>
        <w:t> </w:t>
      </w:r>
      <w:r>
        <w:rPr>
          <w:color w:val="231F20"/>
          <w:w w:val="110"/>
        </w:rPr>
        <w:t>URC/Meth</w:t>
      </w:r>
    </w:p>
    <w:p>
      <w:pPr>
        <w:pStyle w:val="BodyText"/>
        <w:spacing w:before="1"/>
        <w:rPr>
          <w:sz w:val="23"/>
        </w:rPr>
      </w:pPr>
    </w:p>
    <w:p>
      <w:pPr>
        <w:tabs>
          <w:tab w:pos="4344" w:val="left" w:leader="none"/>
        </w:tabs>
        <w:spacing w:before="1"/>
        <w:ind w:left="444" w:right="0" w:firstLine="0"/>
        <w:jc w:val="left"/>
        <w:rPr>
          <w:sz w:val="18"/>
        </w:rPr>
      </w:pPr>
      <w:r>
        <w:rPr>
          <w:b/>
          <w:color w:val="231F20"/>
          <w:w w:val="110"/>
          <w:sz w:val="18"/>
        </w:rPr>
        <w:t>Synod</w:t>
      </w:r>
      <w:r>
        <w:rPr>
          <w:b/>
          <w:color w:val="231F20"/>
          <w:spacing w:val="8"/>
          <w:w w:val="110"/>
          <w:sz w:val="18"/>
        </w:rPr>
        <w:t> </w:t>
      </w:r>
      <w:r>
        <w:rPr>
          <w:b/>
          <w:color w:val="231F20"/>
          <w:w w:val="110"/>
          <w:sz w:val="18"/>
        </w:rPr>
        <w:t>of</w:t>
      </w:r>
      <w:r>
        <w:rPr>
          <w:b/>
          <w:color w:val="231F20"/>
          <w:spacing w:val="8"/>
          <w:w w:val="110"/>
          <w:sz w:val="18"/>
        </w:rPr>
        <w:t> </w:t>
      </w:r>
      <w:r>
        <w:rPr>
          <w:b/>
          <w:color w:val="231F20"/>
          <w:spacing w:val="2"/>
          <w:w w:val="110"/>
          <w:sz w:val="18"/>
        </w:rPr>
        <w:t>Scotland</w:t>
        <w:tab/>
      </w:r>
      <w:r>
        <w:rPr>
          <w:color w:val="231F20"/>
          <w:w w:val="110"/>
          <w:sz w:val="18"/>
        </w:rPr>
        <w:t>(Moderator: the Revd John</w:t>
      </w:r>
      <w:r>
        <w:rPr>
          <w:color w:val="231F20"/>
          <w:spacing w:val="9"/>
          <w:w w:val="110"/>
          <w:sz w:val="18"/>
        </w:rPr>
        <w:t> </w:t>
      </w:r>
      <w:r>
        <w:rPr>
          <w:color w:val="231F20"/>
          <w:w w:val="110"/>
          <w:sz w:val="18"/>
        </w:rPr>
        <w:t>Humphreys)</w:t>
      </w:r>
    </w:p>
    <w:p>
      <w:pPr>
        <w:pStyle w:val="BodyText"/>
        <w:tabs>
          <w:tab w:pos="4344" w:val="left" w:leader="none"/>
        </w:tabs>
        <w:spacing w:before="31"/>
        <w:ind w:left="444"/>
      </w:pPr>
      <w:r>
        <w:rPr>
          <w:color w:val="231F20"/>
          <w:w w:val="110"/>
        </w:rPr>
        <w:t>Revd</w:t>
      </w:r>
      <w:r>
        <w:rPr>
          <w:color w:val="231F20"/>
          <w:spacing w:val="8"/>
          <w:w w:val="110"/>
        </w:rPr>
        <w:t> </w:t>
      </w:r>
      <w:r>
        <w:rPr>
          <w:color w:val="231F20"/>
          <w:w w:val="110"/>
        </w:rPr>
        <w:t>Lesley</w:t>
      </w:r>
      <w:r>
        <w:rPr>
          <w:color w:val="231F20"/>
          <w:spacing w:val="9"/>
          <w:w w:val="110"/>
        </w:rPr>
        <w:t> </w:t>
      </w:r>
      <w:r>
        <w:rPr>
          <w:color w:val="231F20"/>
          <w:w w:val="110"/>
        </w:rPr>
        <w:t>Moseley</w:t>
        <w:tab/>
      </w:r>
      <w:r>
        <w:rPr>
          <w:color w:val="231F20"/>
          <w:spacing w:val="2"/>
          <w:w w:val="110"/>
        </w:rPr>
        <w:t>Giffnock</w:t>
      </w:r>
    </w:p>
    <w:p>
      <w:pPr>
        <w:pStyle w:val="BodyText"/>
        <w:tabs>
          <w:tab w:pos="4344" w:val="left" w:leader="none"/>
        </w:tabs>
        <w:spacing w:before="31"/>
        <w:ind w:left="444"/>
      </w:pPr>
      <w:r>
        <w:rPr>
          <w:color w:val="231F20"/>
          <w:w w:val="110"/>
        </w:rPr>
        <w:t>Revd</w:t>
      </w:r>
      <w:r>
        <w:rPr>
          <w:color w:val="231F20"/>
          <w:spacing w:val="4"/>
          <w:w w:val="110"/>
        </w:rPr>
        <w:t> </w:t>
      </w:r>
      <w:r>
        <w:rPr>
          <w:color w:val="231F20"/>
          <w:w w:val="110"/>
        </w:rPr>
        <w:t>Jack</w:t>
      </w:r>
      <w:r>
        <w:rPr>
          <w:color w:val="231F20"/>
          <w:spacing w:val="4"/>
          <w:w w:val="110"/>
        </w:rPr>
        <w:t> </w:t>
      </w:r>
      <w:r>
        <w:rPr>
          <w:color w:val="231F20"/>
          <w:w w:val="110"/>
        </w:rPr>
        <w:t>Muir</w:t>
        <w:tab/>
        <w:t>Kirkwall</w:t>
      </w:r>
    </w:p>
    <w:p>
      <w:pPr>
        <w:pStyle w:val="BodyText"/>
        <w:tabs>
          <w:tab w:pos="4344" w:val="left" w:leader="none"/>
        </w:tabs>
        <w:spacing w:before="31"/>
        <w:ind w:left="444"/>
      </w:pPr>
      <w:r>
        <w:rPr>
          <w:color w:val="231F20"/>
          <w:w w:val="110"/>
        </w:rPr>
        <w:t>Revd Dr</w:t>
      </w:r>
      <w:r>
        <w:rPr>
          <w:color w:val="231F20"/>
          <w:spacing w:val="24"/>
          <w:w w:val="110"/>
        </w:rPr>
        <w:t> </w:t>
      </w:r>
      <w:r>
        <w:rPr>
          <w:color w:val="231F20"/>
          <w:w w:val="110"/>
        </w:rPr>
        <w:t>Kirsty-Ann</w:t>
      </w:r>
      <w:r>
        <w:rPr>
          <w:color w:val="231F20"/>
          <w:spacing w:val="12"/>
          <w:w w:val="110"/>
        </w:rPr>
        <w:t> </w:t>
      </w:r>
      <w:r>
        <w:rPr>
          <w:color w:val="231F20"/>
          <w:w w:val="110"/>
        </w:rPr>
        <w:t>Burroughs</w:t>
        <w:tab/>
        <w:t>Campbeltown</w:t>
      </w:r>
    </w:p>
    <w:p>
      <w:pPr>
        <w:pStyle w:val="BodyText"/>
        <w:tabs>
          <w:tab w:pos="4344" w:val="left" w:leader="none"/>
        </w:tabs>
        <w:spacing w:before="32"/>
        <w:ind w:left="444"/>
      </w:pPr>
      <w:r>
        <w:rPr>
          <w:color w:val="231F20"/>
          <w:w w:val="110"/>
        </w:rPr>
        <w:t>Revd</w:t>
      </w:r>
      <w:r>
        <w:rPr>
          <w:color w:val="231F20"/>
          <w:spacing w:val="5"/>
          <w:w w:val="110"/>
        </w:rPr>
        <w:t> </w:t>
      </w:r>
      <w:r>
        <w:rPr>
          <w:color w:val="231F20"/>
          <w:w w:val="110"/>
        </w:rPr>
        <w:t>Helen</w:t>
      </w:r>
      <w:r>
        <w:rPr>
          <w:color w:val="231F20"/>
          <w:spacing w:val="6"/>
          <w:w w:val="110"/>
        </w:rPr>
        <w:t> </w:t>
      </w:r>
      <w:r>
        <w:rPr>
          <w:color w:val="231F20"/>
          <w:w w:val="110"/>
        </w:rPr>
        <w:t>Mee</w:t>
        <w:tab/>
        <w:t>Livingston Ecumenical</w:t>
      </w:r>
      <w:r>
        <w:rPr>
          <w:color w:val="231F20"/>
          <w:spacing w:val="5"/>
          <w:w w:val="110"/>
        </w:rPr>
        <w:t> </w:t>
      </w:r>
      <w:r>
        <w:rPr>
          <w:color w:val="231F20"/>
          <w:w w:val="110"/>
        </w:rPr>
        <w:t>Parish</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p>
    <w:p>
      <w:pPr>
        <w:pStyle w:val="Heading8"/>
        <w:tabs>
          <w:tab w:pos="1294" w:val="left" w:leader="none"/>
        </w:tabs>
      </w:pPr>
      <w:r>
        <w:rPr>
          <w:rFonts w:ascii="Tahoma"/>
          <w:b/>
          <w:color w:val="231F20"/>
          <w:w w:val="110"/>
        </w:rPr>
        <w:t>30</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700" w:right="1680"/>
        </w:sectPr>
      </w:pPr>
    </w:p>
    <w:p>
      <w:pPr>
        <w:pStyle w:val="BodyText"/>
        <w:rPr>
          <w:rFonts w:ascii="Arial"/>
          <w:sz w:val="20"/>
        </w:rPr>
      </w:pPr>
      <w:r>
        <w:rPr/>
        <w:pict>
          <v:group style="position:absolute;margin-left:.003899pt;margin-top:441.388306pt;width:593.7pt;height:400.55pt;mso-position-horizontal-relative:page;mso-position-vertical-relative:page;z-index:251778048" coordorigin="0,8828" coordsize="11874,8011">
            <v:shape style="position:absolute;left:0;top:8860;width:11874;height:7978" type="#_x0000_t75" stroked="false">
              <v:imagedata r:id="rId260" o:title=""/>
            </v:shape>
            <v:shape style="position:absolute;left:0;top:8827;width:2248;height:1963" coordorigin="0,8828" coordsize="2248,1963" path="m2247,8828l0,8828,0,10790,13,10716,27,10642,45,10569,64,10497,86,10426,110,10356,136,10287,164,10219,194,10152,226,10087,261,10022,297,9959,335,9897,375,9837,417,9777,460,9719,506,9663,553,9608,602,9555,652,9503,704,9452,758,9404,813,9357,869,9311,927,9268,987,9226,1048,9186,1110,9148,1173,9112,1237,9078,1303,9046,1370,9016,1438,8988,1507,8962,1577,8938,1648,8916,1720,8897,1793,8880,1867,8865,1941,8853,2017,8843,2093,8835,2170,8830,2247,8828xe" filled="true" fillcolor="#ffffff" stroked="false">
              <v:path arrowok="t"/>
              <v:fill type="solid"/>
            </v:shape>
            <v:shape style="position:absolute;left:10740;top:15941;width:366;height:297" type="#_x0000_t202" filled="false" stroked="false">
              <v:textbox inset="0,0,0,0">
                <w:txbxContent>
                  <w:p>
                    <w:pPr>
                      <w:spacing w:line="286" w:lineRule="exact" w:before="0"/>
                      <w:ind w:left="0" w:right="0" w:firstLine="0"/>
                      <w:jc w:val="left"/>
                      <w:rPr>
                        <w:rFonts w:ascii="Tahoma"/>
                        <w:b/>
                        <w:sz w:val="24"/>
                      </w:rPr>
                    </w:pPr>
                    <w:r>
                      <w:rPr>
                        <w:rFonts w:ascii="Tahoma"/>
                        <w:b/>
                        <w:color w:val="FFFFFF"/>
                        <w:w w:val="115"/>
                        <w:sz w:val="24"/>
                      </w:rPr>
                      <w:t>31</w:t>
                    </w:r>
                  </w:p>
                </w:txbxContent>
              </v:textbox>
              <w10:wrap type="none"/>
            </v:shape>
            <w10:wrap type="none"/>
          </v:group>
        </w:pict>
      </w:r>
      <w:r>
        <w:rPr/>
        <w:drawing>
          <wp:anchor distT="0" distB="0" distL="0" distR="0" allowOverlap="1" layoutInCell="1" locked="0" behindDoc="0" simplePos="0" relativeHeight="251779072">
            <wp:simplePos x="0" y="0"/>
            <wp:positionH relativeFrom="page">
              <wp:posOffset>7120647</wp:posOffset>
            </wp:positionH>
            <wp:positionV relativeFrom="page">
              <wp:posOffset>50</wp:posOffset>
            </wp:positionV>
            <wp:extent cx="419315" cy="2328583"/>
            <wp:effectExtent l="0" t="0" r="0" b="0"/>
            <wp:wrapNone/>
            <wp:docPr id="37" name="image256.png"/>
            <wp:cNvGraphicFramePr>
              <a:graphicFrameLocks noChangeAspect="1"/>
            </wp:cNvGraphicFramePr>
            <a:graphic>
              <a:graphicData uri="http://schemas.openxmlformats.org/drawingml/2006/picture">
                <pic:pic>
                  <pic:nvPicPr>
                    <pic:cNvPr id="38" name="image256.png"/>
                    <pic:cNvPicPr/>
                  </pic:nvPicPr>
                  <pic:blipFill>
                    <a:blip r:embed="rId261" cstate="print"/>
                    <a:stretch>
                      <a:fillRect/>
                    </a:stretch>
                  </pic:blipFill>
                  <pic:spPr>
                    <a:xfrm>
                      <a:off x="0" y="0"/>
                      <a:ext cx="419315" cy="2328583"/>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7"/>
        <w:rPr>
          <w:rFonts w:ascii="Arial"/>
          <w:sz w:val="26"/>
        </w:rPr>
      </w:pPr>
    </w:p>
    <w:p>
      <w:pPr>
        <w:spacing w:before="102"/>
        <w:ind w:left="278" w:right="0" w:firstLine="0"/>
        <w:jc w:val="left"/>
        <w:rPr>
          <w:b/>
          <w:sz w:val="25"/>
        </w:rPr>
      </w:pPr>
      <w:r>
        <w:rPr>
          <w:b/>
          <w:color w:val="231F20"/>
          <w:w w:val="110"/>
          <w:sz w:val="25"/>
        </w:rPr>
        <w:t>Jubilee Ministers</w:t>
      </w:r>
    </w:p>
    <w:p>
      <w:pPr>
        <w:pStyle w:val="BodyText"/>
        <w:spacing w:line="273" w:lineRule="auto" w:before="267"/>
        <w:ind w:left="278" w:right="835"/>
      </w:pPr>
      <w:r>
        <w:rPr>
          <w:color w:val="231F20"/>
          <w:w w:val="110"/>
        </w:rPr>
        <w:t>The General Secretary named those Ministers who were celebrating ministerial jubilees during the year:</w:t>
      </w:r>
    </w:p>
    <w:p>
      <w:pPr>
        <w:pStyle w:val="BodyText"/>
        <w:spacing w:before="8"/>
        <w:rPr>
          <w:sz w:val="20"/>
        </w:rPr>
      </w:pPr>
    </w:p>
    <w:tbl>
      <w:tblPr>
        <w:tblW w:w="0" w:type="auto"/>
        <w:jc w:val="left"/>
        <w:tblInd w:w="2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59"/>
        <w:gridCol w:w="3491"/>
        <w:gridCol w:w="2169"/>
      </w:tblGrid>
      <w:tr>
        <w:trPr>
          <w:trHeight w:val="359" w:hRule="atLeast"/>
        </w:trPr>
        <w:tc>
          <w:tcPr>
            <w:tcW w:w="2559" w:type="dxa"/>
          </w:tcPr>
          <w:p>
            <w:pPr>
              <w:pStyle w:val="TableParagraph"/>
              <w:ind w:left="50"/>
              <w:rPr>
                <w:i/>
                <w:sz w:val="18"/>
              </w:rPr>
            </w:pPr>
            <w:r>
              <w:rPr>
                <w:i/>
                <w:color w:val="231F20"/>
                <w:w w:val="110"/>
                <w:sz w:val="18"/>
              </w:rPr>
              <w:t>Ordained 1958</w:t>
            </w:r>
          </w:p>
        </w:tc>
        <w:tc>
          <w:tcPr>
            <w:tcW w:w="3491" w:type="dxa"/>
          </w:tcPr>
          <w:p>
            <w:pPr>
              <w:pStyle w:val="TableParagraph"/>
              <w:rPr>
                <w:rFonts w:ascii="Times New Roman"/>
                <w:sz w:val="18"/>
              </w:rPr>
            </w:pPr>
          </w:p>
        </w:tc>
        <w:tc>
          <w:tcPr>
            <w:tcW w:w="2169" w:type="dxa"/>
          </w:tcPr>
          <w:p>
            <w:pPr>
              <w:pStyle w:val="TableParagraph"/>
              <w:ind w:left="240"/>
              <w:rPr>
                <w:i/>
                <w:sz w:val="18"/>
              </w:rPr>
            </w:pPr>
            <w:r>
              <w:rPr>
                <w:i/>
                <w:color w:val="231F20"/>
                <w:w w:val="110"/>
                <w:sz w:val="18"/>
              </w:rPr>
              <w:t>Ordained 1948</w:t>
            </w:r>
          </w:p>
        </w:tc>
      </w:tr>
      <w:tr>
        <w:trPr>
          <w:trHeight w:val="375" w:hRule="atLeast"/>
        </w:trPr>
        <w:tc>
          <w:tcPr>
            <w:tcW w:w="2559" w:type="dxa"/>
          </w:tcPr>
          <w:p>
            <w:pPr>
              <w:pStyle w:val="TableParagraph"/>
              <w:spacing w:line="214" w:lineRule="exact" w:before="140"/>
              <w:ind w:left="50"/>
              <w:rPr>
                <w:sz w:val="18"/>
              </w:rPr>
            </w:pPr>
            <w:r>
              <w:rPr>
                <w:color w:val="231F20"/>
                <w:w w:val="110"/>
                <w:sz w:val="18"/>
              </w:rPr>
              <w:t>Anthony Ashcroft</w:t>
            </w:r>
          </w:p>
        </w:tc>
        <w:tc>
          <w:tcPr>
            <w:tcW w:w="3491" w:type="dxa"/>
          </w:tcPr>
          <w:p>
            <w:pPr>
              <w:pStyle w:val="TableParagraph"/>
              <w:spacing w:line="214" w:lineRule="exact" w:before="140"/>
              <w:ind w:left="611"/>
              <w:rPr>
                <w:sz w:val="18"/>
              </w:rPr>
            </w:pPr>
            <w:r>
              <w:rPr>
                <w:color w:val="231F20"/>
                <w:w w:val="110"/>
                <w:sz w:val="18"/>
              </w:rPr>
              <w:t>Robert McVey</w:t>
            </w:r>
          </w:p>
        </w:tc>
        <w:tc>
          <w:tcPr>
            <w:tcW w:w="2169" w:type="dxa"/>
          </w:tcPr>
          <w:p>
            <w:pPr>
              <w:pStyle w:val="TableParagraph"/>
              <w:spacing w:line="214" w:lineRule="exact" w:before="140"/>
              <w:ind w:left="240"/>
              <w:rPr>
                <w:sz w:val="18"/>
              </w:rPr>
            </w:pPr>
            <w:r>
              <w:rPr>
                <w:color w:val="231F20"/>
                <w:w w:val="110"/>
                <w:sz w:val="18"/>
              </w:rPr>
              <w:t>Norman Jenkinson</w:t>
            </w:r>
          </w:p>
        </w:tc>
      </w:tr>
      <w:tr>
        <w:trPr>
          <w:trHeight w:val="250" w:hRule="atLeast"/>
        </w:trPr>
        <w:tc>
          <w:tcPr>
            <w:tcW w:w="2559" w:type="dxa"/>
          </w:tcPr>
          <w:p>
            <w:pPr>
              <w:pStyle w:val="TableParagraph"/>
              <w:spacing w:line="214" w:lineRule="exact" w:before="15"/>
              <w:ind w:left="50"/>
              <w:rPr>
                <w:sz w:val="18"/>
              </w:rPr>
            </w:pPr>
            <w:r>
              <w:rPr>
                <w:color w:val="231F20"/>
                <w:w w:val="110"/>
                <w:sz w:val="18"/>
              </w:rPr>
              <w:t>Beryl Bennett</w:t>
            </w:r>
          </w:p>
        </w:tc>
        <w:tc>
          <w:tcPr>
            <w:tcW w:w="3491" w:type="dxa"/>
          </w:tcPr>
          <w:p>
            <w:pPr>
              <w:pStyle w:val="TableParagraph"/>
              <w:spacing w:line="214" w:lineRule="exact" w:before="15"/>
              <w:ind w:left="611"/>
              <w:rPr>
                <w:sz w:val="18"/>
              </w:rPr>
            </w:pPr>
            <w:r>
              <w:rPr>
                <w:color w:val="231F20"/>
                <w:w w:val="110"/>
                <w:sz w:val="18"/>
              </w:rPr>
              <w:t>Raymond Royston–Bishop</w:t>
            </w:r>
          </w:p>
        </w:tc>
        <w:tc>
          <w:tcPr>
            <w:tcW w:w="2169" w:type="dxa"/>
          </w:tcPr>
          <w:p>
            <w:pPr>
              <w:pStyle w:val="TableParagraph"/>
              <w:spacing w:line="214" w:lineRule="exact" w:before="15"/>
              <w:ind w:left="240"/>
              <w:rPr>
                <w:sz w:val="18"/>
              </w:rPr>
            </w:pPr>
            <w:r>
              <w:rPr>
                <w:color w:val="231F20"/>
                <w:w w:val="110"/>
                <w:sz w:val="18"/>
              </w:rPr>
              <w:t>Pearce Jones</w:t>
            </w:r>
          </w:p>
        </w:tc>
      </w:tr>
      <w:tr>
        <w:trPr>
          <w:trHeight w:val="250" w:hRule="atLeast"/>
        </w:trPr>
        <w:tc>
          <w:tcPr>
            <w:tcW w:w="2559" w:type="dxa"/>
          </w:tcPr>
          <w:p>
            <w:pPr>
              <w:pStyle w:val="TableParagraph"/>
              <w:spacing w:line="214" w:lineRule="exact" w:before="15"/>
              <w:ind w:left="50"/>
              <w:rPr>
                <w:sz w:val="18"/>
              </w:rPr>
            </w:pPr>
            <w:r>
              <w:rPr>
                <w:color w:val="231F20"/>
                <w:w w:val="110"/>
                <w:sz w:val="18"/>
              </w:rPr>
              <w:t>John Carrier</w:t>
            </w:r>
          </w:p>
        </w:tc>
        <w:tc>
          <w:tcPr>
            <w:tcW w:w="3491" w:type="dxa"/>
          </w:tcPr>
          <w:p>
            <w:pPr>
              <w:pStyle w:val="TableParagraph"/>
              <w:spacing w:line="214" w:lineRule="exact" w:before="15"/>
              <w:ind w:left="611"/>
              <w:rPr>
                <w:sz w:val="18"/>
              </w:rPr>
            </w:pPr>
            <w:r>
              <w:rPr>
                <w:color w:val="231F20"/>
                <w:w w:val="110"/>
                <w:sz w:val="18"/>
              </w:rPr>
              <w:t>David Robinson</w:t>
            </w:r>
          </w:p>
        </w:tc>
        <w:tc>
          <w:tcPr>
            <w:tcW w:w="2169" w:type="dxa"/>
          </w:tcPr>
          <w:p>
            <w:pPr>
              <w:pStyle w:val="TableParagraph"/>
              <w:spacing w:line="214" w:lineRule="exact" w:before="15"/>
              <w:ind w:left="240"/>
              <w:rPr>
                <w:sz w:val="18"/>
              </w:rPr>
            </w:pPr>
            <w:r>
              <w:rPr>
                <w:color w:val="231F20"/>
                <w:w w:val="110"/>
                <w:sz w:val="18"/>
              </w:rPr>
              <w:t>John Parry</w:t>
            </w:r>
          </w:p>
        </w:tc>
      </w:tr>
      <w:tr>
        <w:trPr>
          <w:trHeight w:val="250" w:hRule="atLeast"/>
        </w:trPr>
        <w:tc>
          <w:tcPr>
            <w:tcW w:w="2559" w:type="dxa"/>
          </w:tcPr>
          <w:p>
            <w:pPr>
              <w:pStyle w:val="TableParagraph"/>
              <w:spacing w:line="214" w:lineRule="exact" w:before="15"/>
              <w:ind w:left="50"/>
              <w:rPr>
                <w:sz w:val="18"/>
              </w:rPr>
            </w:pPr>
            <w:r>
              <w:rPr>
                <w:color w:val="231F20"/>
                <w:w w:val="110"/>
                <w:sz w:val="18"/>
              </w:rPr>
              <w:t>Martin Cressey</w:t>
            </w:r>
          </w:p>
        </w:tc>
        <w:tc>
          <w:tcPr>
            <w:tcW w:w="3491" w:type="dxa"/>
          </w:tcPr>
          <w:p>
            <w:pPr>
              <w:pStyle w:val="TableParagraph"/>
              <w:spacing w:line="214" w:lineRule="exact" w:before="15"/>
              <w:ind w:left="611"/>
              <w:rPr>
                <w:sz w:val="18"/>
              </w:rPr>
            </w:pPr>
            <w:r>
              <w:rPr>
                <w:color w:val="231F20"/>
                <w:w w:val="110"/>
                <w:sz w:val="18"/>
              </w:rPr>
              <w:t>George Sharpe</w:t>
            </w:r>
          </w:p>
        </w:tc>
        <w:tc>
          <w:tcPr>
            <w:tcW w:w="2169" w:type="dxa"/>
          </w:tcPr>
          <w:p>
            <w:pPr>
              <w:pStyle w:val="TableParagraph"/>
              <w:spacing w:line="214" w:lineRule="exact" w:before="15"/>
              <w:ind w:left="240"/>
              <w:rPr>
                <w:sz w:val="18"/>
              </w:rPr>
            </w:pPr>
            <w:r>
              <w:rPr>
                <w:color w:val="231F20"/>
                <w:w w:val="110"/>
                <w:sz w:val="18"/>
              </w:rPr>
              <w:t>Glanville Rees</w:t>
            </w:r>
          </w:p>
        </w:tc>
      </w:tr>
      <w:tr>
        <w:trPr>
          <w:trHeight w:val="250" w:hRule="atLeast"/>
        </w:trPr>
        <w:tc>
          <w:tcPr>
            <w:tcW w:w="2559" w:type="dxa"/>
          </w:tcPr>
          <w:p>
            <w:pPr>
              <w:pStyle w:val="TableParagraph"/>
              <w:spacing w:line="214" w:lineRule="exact" w:before="15"/>
              <w:ind w:left="50"/>
              <w:rPr>
                <w:sz w:val="18"/>
              </w:rPr>
            </w:pPr>
            <w:r>
              <w:rPr>
                <w:color w:val="231F20"/>
                <w:w w:val="110"/>
                <w:sz w:val="18"/>
              </w:rPr>
              <w:t>Derek Fitch</w:t>
            </w:r>
          </w:p>
        </w:tc>
        <w:tc>
          <w:tcPr>
            <w:tcW w:w="3491" w:type="dxa"/>
          </w:tcPr>
          <w:p>
            <w:pPr>
              <w:pStyle w:val="TableParagraph"/>
              <w:spacing w:line="214" w:lineRule="exact" w:before="15"/>
              <w:ind w:left="611"/>
              <w:rPr>
                <w:sz w:val="18"/>
              </w:rPr>
            </w:pPr>
            <w:r>
              <w:rPr>
                <w:color w:val="231F20"/>
                <w:w w:val="110"/>
                <w:sz w:val="18"/>
              </w:rPr>
              <w:t>Geoffrey Tillison</w:t>
            </w:r>
          </w:p>
        </w:tc>
        <w:tc>
          <w:tcPr>
            <w:tcW w:w="2169" w:type="dxa"/>
          </w:tcPr>
          <w:p>
            <w:pPr>
              <w:pStyle w:val="TableParagraph"/>
              <w:spacing w:line="214" w:lineRule="exact" w:before="15"/>
              <w:ind w:left="240"/>
              <w:rPr>
                <w:sz w:val="18"/>
              </w:rPr>
            </w:pPr>
            <w:r>
              <w:rPr>
                <w:color w:val="231F20"/>
                <w:w w:val="110"/>
                <w:sz w:val="18"/>
              </w:rPr>
              <w:t>Howard Shapland</w:t>
            </w:r>
          </w:p>
        </w:tc>
      </w:tr>
      <w:tr>
        <w:trPr>
          <w:trHeight w:val="250" w:hRule="atLeast"/>
        </w:trPr>
        <w:tc>
          <w:tcPr>
            <w:tcW w:w="2559" w:type="dxa"/>
          </w:tcPr>
          <w:p>
            <w:pPr>
              <w:pStyle w:val="TableParagraph"/>
              <w:spacing w:line="214" w:lineRule="exact" w:before="15"/>
              <w:ind w:left="50"/>
              <w:rPr>
                <w:sz w:val="18"/>
              </w:rPr>
            </w:pPr>
            <w:r>
              <w:rPr>
                <w:color w:val="231F20"/>
                <w:w w:val="110"/>
                <w:sz w:val="18"/>
              </w:rPr>
              <w:t>Alan Gaunt</w:t>
            </w:r>
          </w:p>
        </w:tc>
        <w:tc>
          <w:tcPr>
            <w:tcW w:w="3491" w:type="dxa"/>
          </w:tcPr>
          <w:p>
            <w:pPr>
              <w:pStyle w:val="TableParagraph"/>
              <w:spacing w:line="214" w:lineRule="exact" w:before="15"/>
              <w:ind w:left="611"/>
              <w:rPr>
                <w:sz w:val="18"/>
              </w:rPr>
            </w:pPr>
            <w:r>
              <w:rPr>
                <w:color w:val="231F20"/>
                <w:w w:val="110"/>
                <w:sz w:val="18"/>
              </w:rPr>
              <w:t>Edward Towson</w:t>
            </w:r>
          </w:p>
        </w:tc>
        <w:tc>
          <w:tcPr>
            <w:tcW w:w="2169" w:type="dxa"/>
          </w:tcPr>
          <w:p>
            <w:pPr>
              <w:pStyle w:val="TableParagraph"/>
              <w:spacing w:line="214" w:lineRule="exact" w:before="15"/>
              <w:ind w:left="240"/>
              <w:rPr>
                <w:sz w:val="18"/>
              </w:rPr>
            </w:pPr>
            <w:r>
              <w:rPr>
                <w:color w:val="231F20"/>
                <w:w w:val="110"/>
                <w:sz w:val="18"/>
              </w:rPr>
              <w:t>Derek Stockwell</w:t>
            </w:r>
          </w:p>
        </w:tc>
      </w:tr>
      <w:tr>
        <w:trPr>
          <w:trHeight w:val="250" w:hRule="atLeast"/>
        </w:trPr>
        <w:tc>
          <w:tcPr>
            <w:tcW w:w="2559" w:type="dxa"/>
          </w:tcPr>
          <w:p>
            <w:pPr>
              <w:pStyle w:val="TableParagraph"/>
              <w:spacing w:line="214" w:lineRule="exact" w:before="15"/>
              <w:ind w:left="50"/>
              <w:rPr>
                <w:sz w:val="18"/>
              </w:rPr>
            </w:pPr>
            <w:r>
              <w:rPr>
                <w:color w:val="231F20"/>
                <w:w w:val="110"/>
                <w:sz w:val="18"/>
              </w:rPr>
              <w:t>Terence Girling</w:t>
            </w:r>
          </w:p>
        </w:tc>
        <w:tc>
          <w:tcPr>
            <w:tcW w:w="3491" w:type="dxa"/>
          </w:tcPr>
          <w:p>
            <w:pPr>
              <w:pStyle w:val="TableParagraph"/>
              <w:spacing w:line="214" w:lineRule="exact" w:before="15"/>
              <w:ind w:left="611"/>
              <w:rPr>
                <w:sz w:val="18"/>
              </w:rPr>
            </w:pPr>
            <w:r>
              <w:rPr>
                <w:color w:val="231F20"/>
                <w:w w:val="110"/>
                <w:sz w:val="18"/>
              </w:rPr>
              <w:t>Alasdair Walker</w:t>
            </w:r>
          </w:p>
        </w:tc>
        <w:tc>
          <w:tcPr>
            <w:tcW w:w="2169" w:type="dxa"/>
          </w:tcPr>
          <w:p>
            <w:pPr>
              <w:pStyle w:val="TableParagraph"/>
              <w:rPr>
                <w:rFonts w:ascii="Times New Roman"/>
                <w:sz w:val="18"/>
              </w:rPr>
            </w:pPr>
          </w:p>
        </w:tc>
      </w:tr>
      <w:tr>
        <w:trPr>
          <w:trHeight w:val="250" w:hRule="atLeast"/>
        </w:trPr>
        <w:tc>
          <w:tcPr>
            <w:tcW w:w="2559" w:type="dxa"/>
          </w:tcPr>
          <w:p>
            <w:pPr>
              <w:pStyle w:val="TableParagraph"/>
              <w:spacing w:line="214" w:lineRule="exact" w:before="15"/>
              <w:ind w:left="50"/>
              <w:rPr>
                <w:sz w:val="18"/>
              </w:rPr>
            </w:pPr>
            <w:r>
              <w:rPr>
                <w:color w:val="231F20"/>
                <w:w w:val="110"/>
                <w:sz w:val="18"/>
              </w:rPr>
              <w:t>Alan Green</w:t>
            </w:r>
          </w:p>
        </w:tc>
        <w:tc>
          <w:tcPr>
            <w:tcW w:w="3491" w:type="dxa"/>
          </w:tcPr>
          <w:p>
            <w:pPr>
              <w:pStyle w:val="TableParagraph"/>
              <w:spacing w:line="214" w:lineRule="exact" w:before="15"/>
              <w:ind w:left="611"/>
              <w:rPr>
                <w:sz w:val="18"/>
              </w:rPr>
            </w:pPr>
            <w:r>
              <w:rPr>
                <w:color w:val="231F20"/>
                <w:w w:val="110"/>
                <w:sz w:val="18"/>
              </w:rPr>
              <w:t>Janet Webber</w:t>
            </w:r>
          </w:p>
        </w:tc>
        <w:tc>
          <w:tcPr>
            <w:tcW w:w="2169" w:type="dxa"/>
          </w:tcPr>
          <w:p>
            <w:pPr>
              <w:pStyle w:val="TableParagraph"/>
              <w:rPr>
                <w:rFonts w:ascii="Times New Roman"/>
                <w:sz w:val="18"/>
              </w:rPr>
            </w:pPr>
          </w:p>
        </w:tc>
      </w:tr>
      <w:tr>
        <w:trPr>
          <w:trHeight w:val="250" w:hRule="atLeast"/>
        </w:trPr>
        <w:tc>
          <w:tcPr>
            <w:tcW w:w="2559" w:type="dxa"/>
          </w:tcPr>
          <w:p>
            <w:pPr>
              <w:pStyle w:val="TableParagraph"/>
              <w:spacing w:line="214" w:lineRule="exact" w:before="15"/>
              <w:ind w:left="50"/>
              <w:rPr>
                <w:sz w:val="18"/>
              </w:rPr>
            </w:pPr>
            <w:r>
              <w:rPr>
                <w:color w:val="231F20"/>
                <w:w w:val="110"/>
                <w:sz w:val="18"/>
              </w:rPr>
              <w:t>Keith Havers</w:t>
            </w:r>
          </w:p>
        </w:tc>
        <w:tc>
          <w:tcPr>
            <w:tcW w:w="3491" w:type="dxa"/>
          </w:tcPr>
          <w:p>
            <w:pPr>
              <w:pStyle w:val="TableParagraph"/>
              <w:spacing w:line="214" w:lineRule="exact" w:before="15"/>
              <w:ind w:left="611"/>
              <w:rPr>
                <w:sz w:val="18"/>
              </w:rPr>
            </w:pPr>
            <w:r>
              <w:rPr>
                <w:color w:val="231F20"/>
                <w:w w:val="110"/>
                <w:sz w:val="18"/>
              </w:rPr>
              <w:t>Harry Welshman</w:t>
            </w:r>
          </w:p>
        </w:tc>
        <w:tc>
          <w:tcPr>
            <w:tcW w:w="2169" w:type="dxa"/>
          </w:tcPr>
          <w:p>
            <w:pPr>
              <w:pStyle w:val="TableParagraph"/>
              <w:rPr>
                <w:rFonts w:ascii="Times New Roman"/>
                <w:sz w:val="18"/>
              </w:rPr>
            </w:pPr>
          </w:p>
        </w:tc>
      </w:tr>
      <w:tr>
        <w:trPr>
          <w:trHeight w:val="234" w:hRule="atLeast"/>
        </w:trPr>
        <w:tc>
          <w:tcPr>
            <w:tcW w:w="2559" w:type="dxa"/>
          </w:tcPr>
          <w:p>
            <w:pPr>
              <w:pStyle w:val="TableParagraph"/>
              <w:spacing w:line="199" w:lineRule="exact" w:before="15"/>
              <w:ind w:left="50"/>
              <w:rPr>
                <w:sz w:val="18"/>
              </w:rPr>
            </w:pPr>
            <w:r>
              <w:rPr>
                <w:color w:val="231F20"/>
                <w:w w:val="110"/>
                <w:sz w:val="18"/>
              </w:rPr>
              <w:t>Maurice Husselbee</w:t>
            </w:r>
          </w:p>
        </w:tc>
        <w:tc>
          <w:tcPr>
            <w:tcW w:w="3491" w:type="dxa"/>
          </w:tcPr>
          <w:p>
            <w:pPr>
              <w:pStyle w:val="TableParagraph"/>
              <w:spacing w:line="199" w:lineRule="exact" w:before="15"/>
              <w:ind w:left="611"/>
              <w:rPr>
                <w:sz w:val="18"/>
              </w:rPr>
            </w:pPr>
            <w:r>
              <w:rPr>
                <w:color w:val="231F20"/>
                <w:w w:val="110"/>
                <w:sz w:val="18"/>
              </w:rPr>
              <w:t>Samuel William</w:t>
            </w:r>
          </w:p>
        </w:tc>
        <w:tc>
          <w:tcPr>
            <w:tcW w:w="2169" w:type="dxa"/>
          </w:tcPr>
          <w:p>
            <w:pPr>
              <w:pStyle w:val="TableParagraph"/>
              <w:rPr>
                <w:rFonts w:ascii="Times New Roman"/>
                <w:sz w:val="16"/>
              </w:rPr>
            </w:pPr>
          </w:p>
        </w:tc>
      </w:tr>
    </w:tbl>
    <w:p>
      <w:pPr>
        <w:pStyle w:val="BodyText"/>
        <w:spacing w:before="1"/>
        <w:rPr>
          <w:sz w:val="23"/>
        </w:rPr>
      </w:pPr>
    </w:p>
    <w:p>
      <w:pPr>
        <w:pStyle w:val="BodyText"/>
        <w:spacing w:line="273" w:lineRule="auto"/>
        <w:ind w:left="278" w:right="719"/>
      </w:pPr>
      <w:r>
        <w:rPr>
          <w:color w:val="231F20"/>
          <w:w w:val="110"/>
        </w:rPr>
        <w:t>Those present were greeted by the Moderator and received with the warm applause of the</w:t>
      </w:r>
      <w:r>
        <w:rPr>
          <w:color w:val="231F20"/>
          <w:spacing w:val="1"/>
          <w:w w:val="110"/>
        </w:rPr>
        <w:t> </w:t>
      </w:r>
      <w:r>
        <w:rPr>
          <w:color w:val="231F20"/>
          <w:w w:val="110"/>
        </w:rPr>
        <w:t>Assembly.</w:t>
      </w:r>
    </w:p>
    <w:p>
      <w:pPr>
        <w:pStyle w:val="BodyText"/>
        <w:spacing w:before="8"/>
        <w:rPr>
          <w:sz w:val="20"/>
        </w:rPr>
      </w:pPr>
    </w:p>
    <w:p>
      <w:pPr>
        <w:pStyle w:val="BodyText"/>
        <w:spacing w:line="273" w:lineRule="auto"/>
        <w:ind w:left="278" w:right="2135"/>
      </w:pPr>
      <w:r>
        <w:rPr>
          <w:color w:val="231F20"/>
          <w:w w:val="110"/>
        </w:rPr>
        <w:t>The Moderator and his chaplain left to visit the Children’s Assembly. Revd Elizabeth Welch took the chair.</w:t>
      </w: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35"/>
        <w:ind w:right="105"/>
        <w:jc w:val="right"/>
      </w:pPr>
      <w:r>
        <w:rPr>
          <w:color w:val="7B9AA9"/>
        </w:rPr>
        <w:t>Alan </w:t>
      </w:r>
      <w:r>
        <w:rPr>
          <w:color w:val="7B9AA9"/>
          <w:spacing w:val="2"/>
        </w:rPr>
        <w:t>Green </w:t>
      </w:r>
      <w:r>
        <w:rPr>
          <w:color w:val="7B9AA9"/>
        </w:rPr>
        <w:t>and other jubilee ministers were greeted</w:t>
      </w:r>
      <w:r>
        <w:rPr>
          <w:color w:val="7B9AA9"/>
          <w:spacing w:val="34"/>
        </w:rPr>
        <w:t> </w:t>
      </w:r>
      <w:r>
        <w:rPr>
          <w:color w:val="7B9AA9"/>
        </w:rPr>
        <w:t>by</w:t>
      </w:r>
    </w:p>
    <w:p>
      <w:pPr>
        <w:pStyle w:val="BodyText"/>
        <w:spacing w:before="22"/>
        <w:ind w:right="106"/>
        <w:jc w:val="right"/>
      </w:pPr>
      <w:r>
        <w:rPr>
          <w:color w:val="7B9AA9"/>
        </w:rPr>
        <w:t>the Moderator and General</w:t>
      </w:r>
      <w:r>
        <w:rPr>
          <w:color w:val="7B9AA9"/>
          <w:spacing w:val="23"/>
        </w:rPr>
        <w:t> </w:t>
      </w:r>
      <w:r>
        <w:rPr>
          <w:color w:val="7B9AA9"/>
          <w:spacing w:val="3"/>
        </w:rPr>
        <w:t>Secretary</w:t>
      </w:r>
    </w:p>
    <w:p>
      <w:pPr>
        <w:spacing w:after="0"/>
        <w:jc w:val="right"/>
        <w:sectPr>
          <w:pgSz w:w="11880" w:h="16840"/>
          <w:pgMar w:top="0" w:bottom="0" w:left="1680" w:right="680"/>
        </w:sectPr>
      </w:pPr>
    </w:p>
    <w:p>
      <w:pPr>
        <w:pStyle w:val="BodyText"/>
        <w:rPr>
          <w:sz w:val="20"/>
        </w:rPr>
      </w:pPr>
      <w:r>
        <w:rPr/>
        <w:pict>
          <v:group style="position:absolute;margin-left:0pt;margin-top:401.628998pt;width:594.75pt;height:439.3pt;mso-position-horizontal-relative:page;mso-position-vertical-relative:page;z-index:-259565568" coordorigin="0,8033" coordsize="11895,8786">
            <v:rect style="position:absolute;left:0;top:10016;width:11895;height:6802" filled="true" fillcolor="#009bdf" stroked="false">
              <v:fill type="solid"/>
            </v:rect>
            <v:shape style="position:absolute;left:0;top:11306;width:7497;height:5512" type="#_x0000_t75" stroked="false">
              <v:imagedata r:id="rId262" o:title=""/>
            </v:shape>
            <v:shape style="position:absolute;left:7865;top:8052;width:3284;height:4810" type="#_x0000_t75" stroked="false">
              <v:imagedata r:id="rId263" o:title=""/>
            </v:shape>
            <v:shape style="position:absolute;left:7845;top:8032;width:3043;height:4564" type="#_x0000_t75" stroked="false">
              <v:imagedata r:id="rId264" o:title=""/>
            </v:shape>
            <w10:wrap type="none"/>
          </v:group>
        </w:pict>
      </w:r>
      <w:r>
        <w:rPr/>
        <w:drawing>
          <wp:anchor distT="0" distB="0" distL="0" distR="0" allowOverlap="1" layoutInCell="1" locked="0" behindDoc="0" simplePos="0" relativeHeight="251782144">
            <wp:simplePos x="0" y="0"/>
            <wp:positionH relativeFrom="page">
              <wp:posOffset>0</wp:posOffset>
            </wp:positionH>
            <wp:positionV relativeFrom="page">
              <wp:posOffset>0</wp:posOffset>
            </wp:positionV>
            <wp:extent cx="429600" cy="2328629"/>
            <wp:effectExtent l="0" t="0" r="0" b="0"/>
            <wp:wrapNone/>
            <wp:docPr id="39" name="image260.png"/>
            <wp:cNvGraphicFramePr>
              <a:graphicFrameLocks noChangeAspect="1"/>
            </wp:cNvGraphicFramePr>
            <a:graphic>
              <a:graphicData uri="http://schemas.openxmlformats.org/drawingml/2006/picture">
                <pic:pic>
                  <pic:nvPicPr>
                    <pic:cNvPr id="40" name="image260.png"/>
                    <pic:cNvPicPr/>
                  </pic:nvPicPr>
                  <pic:blipFill>
                    <a:blip r:embed="rId265" cstate="print"/>
                    <a:stretch>
                      <a:fillRect/>
                    </a:stretch>
                  </pic:blipFill>
                  <pic:spPr>
                    <a:xfrm>
                      <a:off x="0" y="0"/>
                      <a:ext cx="429600" cy="2328629"/>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10"/>
        <w:rPr>
          <w:sz w:val="26"/>
        </w:rPr>
      </w:pPr>
    </w:p>
    <w:p>
      <w:pPr>
        <w:pStyle w:val="Heading6"/>
        <w:spacing w:before="102"/>
      </w:pPr>
      <w:r>
        <w:rPr/>
        <w:drawing>
          <wp:anchor distT="0" distB="0" distL="0" distR="0" allowOverlap="1" layoutInCell="1" locked="0" behindDoc="0" simplePos="0" relativeHeight="251781120">
            <wp:simplePos x="0" y="0"/>
            <wp:positionH relativeFrom="page">
              <wp:posOffset>3746510</wp:posOffset>
            </wp:positionH>
            <wp:positionV relativeFrom="paragraph">
              <wp:posOffset>-247479</wp:posOffset>
            </wp:positionV>
            <wp:extent cx="2559748" cy="936002"/>
            <wp:effectExtent l="0" t="0" r="0" b="0"/>
            <wp:wrapNone/>
            <wp:docPr id="41" name="image261.jpeg"/>
            <wp:cNvGraphicFramePr>
              <a:graphicFrameLocks noChangeAspect="1"/>
            </wp:cNvGraphicFramePr>
            <a:graphic>
              <a:graphicData uri="http://schemas.openxmlformats.org/drawingml/2006/picture">
                <pic:pic>
                  <pic:nvPicPr>
                    <pic:cNvPr id="42" name="image261.jpeg"/>
                    <pic:cNvPicPr/>
                  </pic:nvPicPr>
                  <pic:blipFill>
                    <a:blip r:embed="rId266" cstate="print"/>
                    <a:stretch>
                      <a:fillRect/>
                    </a:stretch>
                  </pic:blipFill>
                  <pic:spPr>
                    <a:xfrm>
                      <a:off x="0" y="0"/>
                      <a:ext cx="2559748" cy="936002"/>
                    </a:xfrm>
                    <a:prstGeom prst="rect">
                      <a:avLst/>
                    </a:prstGeom>
                  </pic:spPr>
                </pic:pic>
              </a:graphicData>
            </a:graphic>
          </wp:anchor>
        </w:drawing>
      </w:r>
      <w:r>
        <w:rPr>
          <w:color w:val="231F20"/>
          <w:w w:val="110"/>
        </w:rPr>
        <w:t>Vision4Life</w:t>
      </w:r>
    </w:p>
    <w:p>
      <w:pPr>
        <w:pStyle w:val="BodyText"/>
        <w:spacing w:line="273" w:lineRule="auto" w:before="267"/>
        <w:ind w:left="444" w:right="5356"/>
      </w:pPr>
      <w:r>
        <w:rPr>
          <w:color w:val="231F20"/>
          <w:w w:val="110"/>
        </w:rPr>
        <w:t>The Revd Dr Kirsty Thorpe and Revd Paul Snell reported on the progress of the Vision 4Life process.</w:t>
      </w:r>
    </w:p>
    <w:p>
      <w:pPr>
        <w:pStyle w:val="BodyText"/>
        <w:spacing w:before="3"/>
        <w:rPr>
          <w:sz w:val="24"/>
        </w:rPr>
      </w:pPr>
    </w:p>
    <w:p>
      <w:pPr>
        <w:pStyle w:val="Heading6"/>
      </w:pPr>
      <w:r>
        <w:rPr>
          <w:color w:val="231F20"/>
          <w:w w:val="110"/>
        </w:rPr>
        <w:t>Mission Committee</w:t>
      </w:r>
    </w:p>
    <w:p>
      <w:pPr>
        <w:pStyle w:val="BodyText"/>
        <w:spacing w:before="8"/>
        <w:rPr>
          <w:b/>
          <w:sz w:val="13"/>
        </w:rPr>
      </w:pPr>
    </w:p>
    <w:p>
      <w:pPr>
        <w:pStyle w:val="BodyText"/>
        <w:spacing w:line="273" w:lineRule="auto" w:before="101"/>
        <w:ind w:left="444" w:right="445"/>
      </w:pPr>
      <w:r>
        <w:rPr>
          <w:color w:val="231F20"/>
          <w:w w:val="110"/>
        </w:rPr>
        <w:t>Revd Ed Cox presented the </w:t>
      </w:r>
      <w:r>
        <w:rPr>
          <w:color w:val="231F20"/>
          <w:spacing w:val="3"/>
          <w:w w:val="110"/>
        </w:rPr>
        <w:t>report </w:t>
      </w:r>
      <w:r>
        <w:rPr>
          <w:color w:val="231F20"/>
          <w:w w:val="110"/>
        </w:rPr>
        <w:t>of the Mission Committee, underlining the need for a clear future strategy for the United Reformed</w:t>
      </w:r>
      <w:r>
        <w:rPr>
          <w:color w:val="231F20"/>
          <w:spacing w:val="21"/>
          <w:w w:val="110"/>
        </w:rPr>
        <w:t> </w:t>
      </w:r>
      <w:r>
        <w:rPr>
          <w:color w:val="231F20"/>
          <w:w w:val="110"/>
        </w:rPr>
        <w:t>Church.</w:t>
      </w:r>
    </w:p>
    <w:p>
      <w:pPr>
        <w:pStyle w:val="BodyText"/>
        <w:spacing w:before="8"/>
        <w:rPr>
          <w:sz w:val="20"/>
        </w:rPr>
      </w:pPr>
    </w:p>
    <w:p>
      <w:pPr>
        <w:pStyle w:val="BodyText"/>
        <w:ind w:left="444"/>
      </w:pPr>
      <w:r>
        <w:rPr>
          <w:color w:val="231F20"/>
          <w:w w:val="110"/>
        </w:rPr>
        <w:t>The convener responded to the questions and comments posed.</w:t>
      </w:r>
    </w:p>
    <w:p>
      <w:pPr>
        <w:pStyle w:val="BodyText"/>
        <w:spacing w:before="1"/>
        <w:rPr>
          <w:sz w:val="23"/>
        </w:rPr>
      </w:pPr>
    </w:p>
    <w:p>
      <w:pPr>
        <w:pStyle w:val="BodyText"/>
        <w:spacing w:before="1"/>
        <w:ind w:left="444"/>
      </w:pPr>
      <w:r>
        <w:rPr>
          <w:color w:val="231F20"/>
          <w:w w:val="110"/>
        </w:rPr>
        <w:t>A series of points for reflection was presented on behalf of the Mission Committee</w:t>
      </w:r>
    </w:p>
    <w:p>
      <w:pPr>
        <w:pStyle w:val="BodyText"/>
        <w:spacing w:before="31"/>
        <w:ind w:left="444"/>
      </w:pPr>
      <w:r>
        <w:rPr>
          <w:color w:val="231F20"/>
          <w:w w:val="110"/>
        </w:rPr>
        <w:t>by the Revd Ed Cox.</w:t>
      </w:r>
    </w:p>
    <w:p>
      <w:pPr>
        <w:pStyle w:val="BodyText"/>
        <w:spacing w:before="8"/>
        <w:rPr>
          <w:sz w:val="26"/>
        </w:rPr>
      </w:pPr>
    </w:p>
    <w:p>
      <w:pPr>
        <w:pStyle w:val="Heading6"/>
      </w:pPr>
      <w:r>
        <w:rPr>
          <w:color w:val="231F20"/>
          <w:w w:val="110"/>
        </w:rPr>
        <w:t>Notices</w:t>
      </w:r>
    </w:p>
    <w:p>
      <w:pPr>
        <w:pStyle w:val="BodyText"/>
        <w:spacing w:line="273" w:lineRule="auto" w:before="267"/>
        <w:ind w:left="444" w:right="1379"/>
      </w:pPr>
      <w:r>
        <w:rPr>
          <w:color w:val="231F20"/>
          <w:w w:val="110"/>
        </w:rPr>
        <w:t>The Convener of the Assembly Arrangements Committee updated Assembly with notices.</w:t>
      </w:r>
    </w:p>
    <w:p>
      <w:pPr>
        <w:pStyle w:val="BodyText"/>
        <w:spacing w:before="8"/>
        <w:rPr>
          <w:sz w:val="20"/>
        </w:rPr>
      </w:pPr>
    </w:p>
    <w:p>
      <w:pPr>
        <w:pStyle w:val="BodyText"/>
        <w:spacing w:line="273" w:lineRule="auto"/>
        <w:ind w:left="444" w:right="719"/>
      </w:pPr>
      <w:r>
        <w:rPr>
          <w:color w:val="231F20"/>
          <w:w w:val="110"/>
        </w:rPr>
        <w:t>The Revd Peter Noble conveyed the thanks of Penarth URC to the Assembly, and in particular to Mr Stuart </w:t>
      </w:r>
      <w:r>
        <w:rPr>
          <w:color w:val="231F20"/>
          <w:spacing w:val="-3"/>
          <w:w w:val="110"/>
        </w:rPr>
        <w:t>Dew, </w:t>
      </w:r>
      <w:r>
        <w:rPr>
          <w:color w:val="231F20"/>
          <w:w w:val="110"/>
        </w:rPr>
        <w:t>for their prayers, concern and messages of sympathy and support following the disappearance of their Minister, the Revd David Fox,  while on holiday. The Moderator led the Assembly in</w:t>
      </w:r>
      <w:r>
        <w:rPr>
          <w:color w:val="231F20"/>
          <w:spacing w:val="25"/>
          <w:w w:val="110"/>
        </w:rPr>
        <w:t> </w:t>
      </w:r>
      <w:r>
        <w:rPr>
          <w:color w:val="231F20"/>
          <w:spacing w:val="-3"/>
          <w:w w:val="110"/>
        </w:rPr>
        <w:t>prayer.</w:t>
      </w:r>
    </w:p>
    <w:p>
      <w:pPr>
        <w:pStyle w:val="BodyText"/>
        <w:spacing w:before="9"/>
        <w:rPr>
          <w:sz w:val="20"/>
        </w:rPr>
      </w:pPr>
    </w:p>
    <w:p>
      <w:pPr>
        <w:pStyle w:val="BodyText"/>
        <w:ind w:left="444"/>
      </w:pPr>
      <w:r>
        <w:rPr>
          <w:color w:val="231F20"/>
          <w:w w:val="110"/>
        </w:rPr>
        <w:t>The Assembly adjourned.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pPr>
    </w:p>
    <w:p>
      <w:pPr>
        <w:pStyle w:val="BodyText"/>
        <w:spacing w:before="1"/>
        <w:ind w:left="4715"/>
      </w:pPr>
      <w:r>
        <w:rPr>
          <w:color w:val="7B9AA9"/>
        </w:rPr>
        <w:t>Stuart Dew, press officer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7"/>
        <w:spacing w:before="260"/>
        <w:ind w:left="104"/>
        <w:rPr>
          <w:rFonts w:ascii="Tahoma"/>
        </w:rPr>
      </w:pPr>
      <w:r>
        <w:rPr>
          <w:rFonts w:ascii="Tahoma"/>
          <w:color w:val="FFFFFF"/>
          <w:w w:val="115"/>
        </w:rPr>
        <w:t>32</w:t>
      </w:r>
    </w:p>
    <w:p>
      <w:pPr>
        <w:spacing w:after="0"/>
        <w:rPr>
          <w:rFonts w:ascii="Tahoma"/>
        </w:rPr>
        <w:sectPr>
          <w:pgSz w:w="11900" w:h="16820"/>
          <w:pgMar w:top="0" w:bottom="0" w:left="700" w:right="1680"/>
        </w:sectPr>
      </w:pPr>
    </w:p>
    <w:p>
      <w:pPr>
        <w:pStyle w:val="BodyText"/>
        <w:rPr>
          <w:rFonts w:ascii="Tahoma"/>
          <w:b/>
          <w:sz w:val="20"/>
        </w:rPr>
      </w:pPr>
      <w:r>
        <w:rPr/>
        <w:pict>
          <v:rect style="position:absolute;margin-left:.003899pt;margin-top:.003983pt;width:593.694pt;height:841.914pt;mso-position-horizontal-relative:page;mso-position-vertical-relative:page;z-index:-259562496" filled="true" fillcolor="#009bdf" stroked="false">
            <v:fill type="solid"/>
            <w10:wrap type="none"/>
          </v:rect>
        </w:pict>
      </w:r>
      <w:r>
        <w:rPr/>
        <w:pict>
          <v:group style="position:absolute;margin-left:50.3409pt;margin-top:.003983pt;width:543.4pt;height:841.95pt;mso-position-horizontal-relative:page;mso-position-vertical-relative:page;z-index:-259561472" coordorigin="1007,0" coordsize="10868,16839">
            <v:rect style="position:absolute;left:1505;top:0;width:10369;height:15800" filled="true" fillcolor="#ffffff" stroked="false">
              <v:fill type="solid"/>
            </v:rect>
            <v:shape style="position:absolute;left:1490;top:14315;width:1540;height:1513" coordorigin="1491,14315" coordsize="1540,1513" path="m1491,14315l1491,15828,3027,15828,2951,15826,2876,15820,2802,15811,2730,15799,2658,15783,2588,15764,2519,15742,2451,15716,2385,15688,2321,15656,2258,15622,2198,15585,2139,15545,2082,15502,2027,15457,1974,15410,1924,15360,1876,15308,1830,15254,1787,15198,1746,15140,1708,15080,1673,15017,1641,14954,1611,14888,1585,14821,1561,14753,1541,14683,1524,14612,1511,14539,1500,14465,1494,14391,1491,14315xm3030,15828l3027,15828,3030,15828,3030,15828xe" filled="true" fillcolor="#009bdf" stroked="false">
              <v:path arrowok="t"/>
              <v:fill type="solid"/>
            </v:shape>
            <v:shape style="position:absolute;left:11213;top:0;width:661;height:3668" type="#_x0000_t75" stroked="false">
              <v:imagedata r:id="rId261" o:title=""/>
            </v:shape>
            <v:shape style="position:absolute;left:8094;top:15799;width:3780;height:1039" type="#_x0000_t75" stroked="false">
              <v:imagedata r:id="rId267" o:title=""/>
            </v:shape>
            <v:shape style="position:absolute;left:8248;top:12934;width:3626;height:2865" type="#_x0000_t75" stroked="false">
              <v:imagedata r:id="rId268" o:title=""/>
            </v:shape>
            <v:shape style="position:absolute;left:10753;top:15995;width:320;height:184" type="#_x0000_t75" stroked="false">
              <v:imagedata r:id="rId269" o:title=""/>
            </v:shape>
            <v:shape style="position:absolute;left:1006;top:2754;width:499;height:1696" type="#_x0000_t75" stroked="false">
              <v:imagedata r:id="rId270" o:title=""/>
            </v:shape>
            <v:shape style="position:absolute;left:1505;top:2782;width:1304;height:1892" type="#_x0000_t75" stroked="false">
              <v:imagedata r:id="rId271" o:title=""/>
            </v:shape>
            <w10:wrap type="none"/>
          </v:group>
        </w:pict>
      </w:r>
      <w:r>
        <w:rPr/>
        <w:pict>
          <v:shape style="position:absolute;margin-left:501.285706pt;margin-top:56.454983pt;width:73.350pt;height:500.55pt;mso-position-horizontal-relative:page;mso-position-vertical-relative:page;z-index:251786240" type="#_x0000_t202" filled="false" stroked="false">
            <v:textbox inset="0,0,0,0" style="layout-flow:vertical">
              <w:txbxContent>
                <w:p>
                  <w:pPr>
                    <w:spacing w:line="1034" w:lineRule="exact" w:before="20"/>
                    <w:ind w:left="20" w:right="0" w:firstLine="0"/>
                    <w:jc w:val="left"/>
                    <w:rPr>
                      <w:b/>
                      <w:sz w:val="51"/>
                    </w:rPr>
                  </w:pPr>
                  <w:r>
                    <w:rPr>
                      <w:b/>
                      <w:color w:val="7B9AA9"/>
                      <w:sz w:val="88"/>
                    </w:rPr>
                    <w:t>Sunday July 13</w:t>
                  </w:r>
                  <w:r>
                    <w:rPr>
                      <w:b/>
                      <w:color w:val="7B9AA9"/>
                      <w:position w:val="29"/>
                      <w:sz w:val="51"/>
                    </w:rPr>
                    <w:t>th</w:t>
                  </w:r>
                </w:p>
                <w:p>
                  <w:pPr>
                    <w:spacing w:line="379" w:lineRule="exact" w:before="0"/>
                    <w:ind w:left="5832" w:right="0" w:firstLine="0"/>
                    <w:jc w:val="left"/>
                    <w:rPr>
                      <w:rFonts w:ascii="Arial"/>
                      <w:sz w:val="36"/>
                    </w:rPr>
                  </w:pPr>
                  <w:r>
                    <w:rPr>
                      <w:rFonts w:ascii="Arial"/>
                      <w:color w:val="7B9AA9"/>
                      <w:w w:val="110"/>
                      <w:sz w:val="36"/>
                    </w:rPr>
                    <w:t>General Assembly</w:t>
                  </w:r>
                  <w:r>
                    <w:rPr>
                      <w:rFonts w:ascii="Arial"/>
                      <w:color w:val="7B9AA9"/>
                      <w:spacing w:val="-66"/>
                      <w:w w:val="110"/>
                      <w:sz w:val="36"/>
                    </w:rPr>
                    <w:t> </w:t>
                  </w:r>
                  <w:r>
                    <w:rPr>
                      <w:rFonts w:ascii="Arial"/>
                      <w:color w:val="7B9AA9"/>
                      <w:w w:val="110"/>
                      <w:sz w:val="36"/>
                    </w:rPr>
                    <w:t>2008</w:t>
                  </w:r>
                </w:p>
              </w:txbxContent>
            </v:textbox>
            <w10:wrap type="none"/>
          </v:shape>
        </w:pict>
      </w:r>
    </w:p>
    <w:p>
      <w:pPr>
        <w:pStyle w:val="BodyText"/>
        <w:spacing w:before="10"/>
        <w:rPr>
          <w:rFonts w:ascii="Tahoma"/>
          <w:b/>
          <w:sz w:val="26"/>
        </w:rPr>
      </w:pPr>
    </w:p>
    <w:p>
      <w:pPr>
        <w:spacing w:before="100"/>
        <w:ind w:left="1938" w:right="0" w:firstLine="0"/>
        <w:jc w:val="left"/>
        <w:rPr>
          <w:rFonts w:ascii="Adobe Garamond Pro"/>
          <w:i/>
          <w:sz w:val="66"/>
        </w:rPr>
      </w:pPr>
      <w:r>
        <w:rPr/>
        <w:drawing>
          <wp:anchor distT="0" distB="0" distL="0" distR="0" allowOverlap="1" layoutInCell="1" locked="0" behindDoc="0" simplePos="0" relativeHeight="251785216">
            <wp:simplePos x="0" y="0"/>
            <wp:positionH relativeFrom="page">
              <wp:posOffset>87717</wp:posOffset>
            </wp:positionH>
            <wp:positionV relativeFrom="paragraph">
              <wp:posOffset>-356370</wp:posOffset>
            </wp:positionV>
            <wp:extent cx="804900" cy="894778"/>
            <wp:effectExtent l="0" t="0" r="0" b="0"/>
            <wp:wrapNone/>
            <wp:docPr id="43" name="image267.png"/>
            <wp:cNvGraphicFramePr>
              <a:graphicFrameLocks noChangeAspect="1"/>
            </wp:cNvGraphicFramePr>
            <a:graphic>
              <a:graphicData uri="http://schemas.openxmlformats.org/drawingml/2006/picture">
                <pic:pic>
                  <pic:nvPicPr>
                    <pic:cNvPr id="44" name="image267.png"/>
                    <pic:cNvPicPr/>
                  </pic:nvPicPr>
                  <pic:blipFill>
                    <a:blip r:embed="rId272" cstate="print"/>
                    <a:stretch>
                      <a:fillRect/>
                    </a:stretch>
                  </pic:blipFill>
                  <pic:spPr>
                    <a:xfrm>
                      <a:off x="0" y="0"/>
                      <a:ext cx="804900" cy="894778"/>
                    </a:xfrm>
                    <a:prstGeom prst="rect">
                      <a:avLst/>
                    </a:prstGeom>
                  </pic:spPr>
                </pic:pic>
              </a:graphicData>
            </a:graphic>
          </wp:anchor>
        </w:drawing>
      </w:r>
      <w:r>
        <w:rPr>
          <w:rFonts w:ascii="Adobe Garamond Pro"/>
          <w:i/>
          <w:color w:val="231F20"/>
          <w:sz w:val="66"/>
        </w:rPr>
        <w:t>Second Session</w:t>
      </w:r>
    </w:p>
    <w:p>
      <w:pPr>
        <w:pStyle w:val="BodyText"/>
        <w:spacing w:before="596"/>
        <w:ind w:left="1938"/>
      </w:pPr>
      <w:r>
        <w:rPr>
          <w:color w:val="231F20"/>
          <w:w w:val="110"/>
        </w:rPr>
        <w:t>The Assembly met in groups to reflect on the discussion points from the</w:t>
      </w:r>
    </w:p>
    <w:p>
      <w:pPr>
        <w:pStyle w:val="BodyText"/>
        <w:spacing w:before="31"/>
        <w:ind w:left="1938"/>
      </w:pPr>
      <w:r>
        <w:rPr>
          <w:color w:val="231F20"/>
          <w:w w:val="110"/>
        </w:rPr>
        <w:t>Mission Committee.</w:t>
      </w:r>
    </w:p>
    <w:p>
      <w:pPr>
        <w:pStyle w:val="BodyText"/>
        <w:spacing w:before="8"/>
        <w:rPr>
          <w:sz w:val="26"/>
        </w:rPr>
      </w:pPr>
    </w:p>
    <w:p>
      <w:pPr>
        <w:pStyle w:val="Heading6"/>
        <w:spacing w:before="1"/>
        <w:ind w:left="3072"/>
      </w:pPr>
      <w:r>
        <w:rPr>
          <w:color w:val="231F20"/>
          <w:w w:val="110"/>
        </w:rPr>
        <w:t>Children’s Assembly</w:t>
      </w:r>
    </w:p>
    <w:p>
      <w:pPr>
        <w:pStyle w:val="BodyText"/>
        <w:spacing w:before="266"/>
        <w:ind w:left="3072"/>
      </w:pPr>
      <w:r>
        <w:rPr>
          <w:color w:val="231F20"/>
          <w:w w:val="110"/>
        </w:rPr>
        <w:t>On return to plenary session the Assembly viewed a DVD film</w:t>
      </w:r>
    </w:p>
    <w:p>
      <w:pPr>
        <w:pStyle w:val="BodyText"/>
        <w:spacing w:before="31"/>
        <w:ind w:left="3072"/>
      </w:pPr>
      <w:r>
        <w:rPr>
          <w:color w:val="231F20"/>
          <w:w w:val="110"/>
        </w:rPr>
        <w:t>reporting on the activity of the Children’s Assembly.</w:t>
      </w:r>
    </w:p>
    <w:p>
      <w:pPr>
        <w:pStyle w:val="BodyText"/>
        <w:spacing w:before="8"/>
        <w:rPr>
          <w:sz w:val="26"/>
        </w:rPr>
      </w:pPr>
    </w:p>
    <w:p>
      <w:pPr>
        <w:pStyle w:val="Heading6"/>
        <w:spacing w:before="1"/>
        <w:ind w:left="1938"/>
      </w:pPr>
      <w:r>
        <w:rPr>
          <w:color w:val="231F20"/>
          <w:w w:val="110"/>
        </w:rPr>
        <w:t>Minutes</w:t>
      </w:r>
    </w:p>
    <w:p>
      <w:pPr>
        <w:pStyle w:val="BodyText"/>
        <w:spacing w:line="273" w:lineRule="auto" w:before="266"/>
        <w:ind w:left="1938" w:right="1998"/>
      </w:pPr>
      <w:r>
        <w:rPr>
          <w:color w:val="231F20"/>
          <w:spacing w:val="3"/>
          <w:w w:val="110"/>
        </w:rPr>
        <w:t>The Clerk presented </w:t>
      </w:r>
      <w:r>
        <w:rPr>
          <w:color w:val="231F20"/>
          <w:spacing w:val="2"/>
          <w:w w:val="110"/>
        </w:rPr>
        <w:t>the minutes </w:t>
      </w:r>
      <w:r>
        <w:rPr>
          <w:color w:val="231F20"/>
          <w:w w:val="110"/>
        </w:rPr>
        <w:t>of Friday </w:t>
      </w:r>
      <w:r>
        <w:rPr>
          <w:color w:val="231F20"/>
          <w:spacing w:val="-3"/>
          <w:w w:val="110"/>
        </w:rPr>
        <w:t>11</w:t>
      </w:r>
      <w:r>
        <w:rPr>
          <w:color w:val="231F20"/>
          <w:spacing w:val="-3"/>
          <w:w w:val="110"/>
          <w:position w:val="6"/>
          <w:sz w:val="10"/>
        </w:rPr>
        <w:t>th </w:t>
      </w:r>
      <w:r>
        <w:rPr>
          <w:color w:val="231F20"/>
          <w:w w:val="110"/>
        </w:rPr>
        <w:t>July, </w:t>
      </w:r>
      <w:r>
        <w:rPr>
          <w:color w:val="231F20"/>
          <w:spacing w:val="3"/>
          <w:w w:val="110"/>
        </w:rPr>
        <w:t>second </w:t>
      </w:r>
      <w:r>
        <w:rPr>
          <w:color w:val="231F20"/>
          <w:spacing w:val="2"/>
          <w:w w:val="110"/>
        </w:rPr>
        <w:t>session, </w:t>
      </w:r>
      <w:r>
        <w:rPr>
          <w:color w:val="231F20"/>
          <w:w w:val="110"/>
        </w:rPr>
        <w:t>and </w:t>
      </w:r>
      <w:r>
        <w:rPr>
          <w:color w:val="231F20"/>
          <w:spacing w:val="2"/>
          <w:w w:val="110"/>
        </w:rPr>
        <w:t>Saturday </w:t>
      </w:r>
      <w:r>
        <w:rPr>
          <w:color w:val="231F20"/>
          <w:w w:val="110"/>
        </w:rPr>
        <w:t>12</w:t>
      </w:r>
      <w:r>
        <w:rPr>
          <w:color w:val="231F20"/>
          <w:w w:val="110"/>
          <w:position w:val="6"/>
          <w:sz w:val="10"/>
        </w:rPr>
        <w:t>th </w:t>
      </w:r>
      <w:r>
        <w:rPr>
          <w:color w:val="231F20"/>
          <w:w w:val="110"/>
        </w:rPr>
        <w:t>July, </w:t>
      </w:r>
      <w:r>
        <w:rPr>
          <w:color w:val="231F20"/>
          <w:spacing w:val="3"/>
          <w:w w:val="110"/>
        </w:rPr>
        <w:t>first </w:t>
      </w:r>
      <w:r>
        <w:rPr>
          <w:color w:val="231F20"/>
          <w:w w:val="110"/>
        </w:rPr>
        <w:t>and </w:t>
      </w:r>
      <w:r>
        <w:rPr>
          <w:color w:val="231F20"/>
          <w:spacing w:val="3"/>
          <w:w w:val="110"/>
        </w:rPr>
        <w:t>second </w:t>
      </w:r>
      <w:r>
        <w:rPr>
          <w:color w:val="231F20"/>
          <w:spacing w:val="2"/>
          <w:w w:val="110"/>
        </w:rPr>
        <w:t>sessions, </w:t>
      </w:r>
      <w:r>
        <w:rPr>
          <w:color w:val="231F20"/>
          <w:w w:val="110"/>
        </w:rPr>
        <w:t>and moved that </w:t>
      </w:r>
      <w:r>
        <w:rPr>
          <w:color w:val="231F20"/>
          <w:spacing w:val="2"/>
          <w:w w:val="110"/>
        </w:rPr>
        <w:t>the minutes </w:t>
      </w:r>
      <w:r>
        <w:rPr>
          <w:color w:val="231F20"/>
          <w:w w:val="110"/>
        </w:rPr>
        <w:t>of Sunday and Monday be </w:t>
      </w:r>
      <w:r>
        <w:rPr>
          <w:color w:val="231F20"/>
          <w:spacing w:val="4"/>
          <w:w w:val="110"/>
        </w:rPr>
        <w:t>inserted </w:t>
      </w:r>
      <w:r>
        <w:rPr>
          <w:color w:val="231F20"/>
          <w:w w:val="110"/>
        </w:rPr>
        <w:t>in </w:t>
      </w:r>
      <w:r>
        <w:rPr>
          <w:color w:val="231F20"/>
          <w:spacing w:val="2"/>
          <w:w w:val="110"/>
        </w:rPr>
        <w:t>the </w:t>
      </w:r>
      <w:r>
        <w:rPr>
          <w:i/>
          <w:color w:val="231F20"/>
          <w:spacing w:val="3"/>
          <w:w w:val="110"/>
        </w:rPr>
        <w:t>Record </w:t>
      </w:r>
      <w:r>
        <w:rPr>
          <w:i/>
          <w:color w:val="231F20"/>
          <w:w w:val="110"/>
        </w:rPr>
        <w:t>of </w:t>
      </w:r>
      <w:r>
        <w:rPr>
          <w:i/>
          <w:color w:val="231F20"/>
          <w:spacing w:val="3"/>
          <w:w w:val="110"/>
        </w:rPr>
        <w:t>Assembly </w:t>
      </w:r>
      <w:r>
        <w:rPr>
          <w:color w:val="231F20"/>
          <w:spacing w:val="4"/>
          <w:w w:val="110"/>
        </w:rPr>
        <w:t>after </w:t>
      </w:r>
      <w:r>
        <w:rPr>
          <w:color w:val="231F20"/>
          <w:spacing w:val="2"/>
          <w:w w:val="110"/>
        </w:rPr>
        <w:t>review </w:t>
      </w:r>
      <w:r>
        <w:rPr>
          <w:color w:val="231F20"/>
          <w:w w:val="110"/>
        </w:rPr>
        <w:t>and any </w:t>
      </w:r>
      <w:r>
        <w:rPr>
          <w:color w:val="231F20"/>
          <w:spacing w:val="4"/>
          <w:w w:val="110"/>
        </w:rPr>
        <w:t>necessary correction </w:t>
      </w:r>
      <w:r>
        <w:rPr>
          <w:color w:val="231F20"/>
          <w:w w:val="110"/>
        </w:rPr>
        <w:t>by </w:t>
      </w:r>
      <w:r>
        <w:rPr>
          <w:color w:val="231F20"/>
          <w:spacing w:val="2"/>
          <w:w w:val="110"/>
        </w:rPr>
        <w:t>the </w:t>
      </w:r>
      <w:r>
        <w:rPr>
          <w:color w:val="231F20"/>
          <w:spacing w:val="4"/>
          <w:w w:val="110"/>
        </w:rPr>
        <w:t>officers </w:t>
      </w:r>
      <w:r>
        <w:rPr>
          <w:color w:val="231F20"/>
          <w:w w:val="110"/>
        </w:rPr>
        <w:t>of </w:t>
      </w:r>
      <w:r>
        <w:rPr>
          <w:color w:val="231F20"/>
          <w:spacing w:val="2"/>
          <w:w w:val="110"/>
        </w:rPr>
        <w:t>the </w:t>
      </w:r>
      <w:r>
        <w:rPr>
          <w:color w:val="231F20"/>
          <w:w w:val="110"/>
        </w:rPr>
        <w:t>assembly. </w:t>
      </w:r>
      <w:r>
        <w:rPr>
          <w:color w:val="231F20"/>
          <w:spacing w:val="2"/>
          <w:w w:val="110"/>
        </w:rPr>
        <w:t>This </w:t>
      </w:r>
      <w:r>
        <w:rPr>
          <w:color w:val="231F20"/>
          <w:w w:val="110"/>
        </w:rPr>
        <w:t>was</w:t>
      </w:r>
      <w:r>
        <w:rPr>
          <w:color w:val="231F20"/>
          <w:spacing w:val="17"/>
          <w:w w:val="110"/>
        </w:rPr>
        <w:t> </w:t>
      </w:r>
      <w:r>
        <w:rPr>
          <w:color w:val="231F20"/>
          <w:spacing w:val="2"/>
          <w:w w:val="110"/>
        </w:rPr>
        <w:t>agreed.</w:t>
      </w:r>
    </w:p>
    <w:p>
      <w:pPr>
        <w:pStyle w:val="BodyText"/>
        <w:spacing w:before="4"/>
        <w:rPr>
          <w:sz w:val="24"/>
        </w:rPr>
      </w:pPr>
    </w:p>
    <w:p>
      <w:pPr>
        <w:pStyle w:val="Heading6"/>
        <w:spacing w:before="1"/>
        <w:ind w:left="1938"/>
      </w:pPr>
      <w:r>
        <w:rPr>
          <w:color w:val="231F20"/>
          <w:w w:val="110"/>
        </w:rPr>
        <w:t>Ministries</w:t>
      </w:r>
    </w:p>
    <w:p>
      <w:pPr>
        <w:pStyle w:val="BodyText"/>
        <w:spacing w:line="273" w:lineRule="auto" w:before="266"/>
        <w:ind w:left="1938" w:right="1998"/>
      </w:pPr>
      <w:r>
        <w:rPr>
          <w:color w:val="231F20"/>
          <w:w w:val="110"/>
        </w:rPr>
        <w:t>The report of the Ministries Committee was presented by the Convener, the Revd Peter Poulter, who paid tribute to the dedication of the</w:t>
      </w:r>
    </w:p>
    <w:p>
      <w:pPr>
        <w:pStyle w:val="BodyText"/>
        <w:spacing w:line="273" w:lineRule="auto" w:before="1"/>
        <w:ind w:left="1938" w:right="2286"/>
      </w:pPr>
      <w:r>
        <w:rPr>
          <w:color w:val="231F20"/>
          <w:w w:val="110"/>
        </w:rPr>
        <w:t>Revd Christine Craven during her term as Secretary for Ministries. The Moderator led the Assembly in prayer.</w:t>
      </w:r>
    </w:p>
    <w:p>
      <w:pPr>
        <w:pStyle w:val="BodyText"/>
        <w:spacing w:before="8"/>
        <w:rPr>
          <w:sz w:val="20"/>
        </w:rPr>
      </w:pPr>
    </w:p>
    <w:p>
      <w:pPr>
        <w:pStyle w:val="BodyText"/>
        <w:spacing w:line="273" w:lineRule="auto" w:before="1"/>
        <w:ind w:left="1938" w:right="1642"/>
      </w:pPr>
      <w:r>
        <w:rPr>
          <w:color w:val="231F20"/>
          <w:w w:val="110"/>
        </w:rPr>
        <w:t>In responding to questions and comments, Mr Poulter gave an assurance that synods not involved in the pilot scheme would nonetheless be  consulted about the Ministerial Development Scheme. He noted that geographical availability is an important </w:t>
      </w:r>
      <w:r>
        <w:rPr>
          <w:color w:val="231F20"/>
          <w:spacing w:val="2"/>
          <w:w w:val="110"/>
        </w:rPr>
        <w:t>factor </w:t>
      </w:r>
      <w:r>
        <w:rPr>
          <w:color w:val="231F20"/>
          <w:w w:val="110"/>
        </w:rPr>
        <w:t>in the issuing of </w:t>
      </w:r>
      <w:r>
        <w:rPr>
          <w:color w:val="231F20"/>
          <w:spacing w:val="2"/>
          <w:w w:val="110"/>
        </w:rPr>
        <w:t>Certificates </w:t>
      </w:r>
      <w:r>
        <w:rPr>
          <w:color w:val="231F20"/>
          <w:w w:val="110"/>
        </w:rPr>
        <w:t>of Eligibility, and that the Committee was conscious of the need to consider ministerial</w:t>
      </w:r>
      <w:r>
        <w:rPr>
          <w:color w:val="231F20"/>
          <w:spacing w:val="1"/>
          <w:w w:val="110"/>
        </w:rPr>
        <w:t> </w:t>
      </w:r>
      <w:r>
        <w:rPr>
          <w:color w:val="231F20"/>
          <w:w w:val="110"/>
        </w:rPr>
        <w:t>ethics.</w:t>
      </w:r>
    </w:p>
    <w:p>
      <w:pPr>
        <w:pStyle w:val="BodyText"/>
        <w:spacing w:before="10"/>
        <w:rPr>
          <w:sz w:val="20"/>
        </w:rPr>
      </w:pPr>
    </w:p>
    <w:p>
      <w:pPr>
        <w:pStyle w:val="BodyText"/>
        <w:ind w:left="1938"/>
      </w:pPr>
      <w:r>
        <w:rPr>
          <w:color w:val="231F20"/>
          <w:w w:val="110"/>
        </w:rPr>
        <w:t>Mr Poulter moved adoption of Resolution 23:</w:t>
      </w:r>
    </w:p>
    <w:p>
      <w:pPr>
        <w:pStyle w:val="BodyText"/>
        <w:spacing w:before="8"/>
        <w:rPr>
          <w:sz w:val="26"/>
        </w:rPr>
      </w:pPr>
    </w:p>
    <w:p>
      <w:pPr>
        <w:pStyle w:val="Heading6"/>
        <w:tabs>
          <w:tab w:pos="4863" w:val="left" w:leader="none"/>
        </w:tabs>
        <w:ind w:left="1938"/>
      </w:pPr>
      <w:r>
        <w:rPr>
          <w:color w:val="231F20"/>
          <w:w w:val="110"/>
        </w:rPr>
        <w:t>Resolution</w:t>
      </w:r>
      <w:r>
        <w:rPr>
          <w:color w:val="231F20"/>
          <w:spacing w:val="10"/>
          <w:w w:val="110"/>
        </w:rPr>
        <w:t> </w:t>
      </w:r>
      <w:r>
        <w:rPr>
          <w:color w:val="231F20"/>
          <w:w w:val="110"/>
        </w:rPr>
        <w:t>23</w:t>
        <w:tab/>
        <w:t>Challenge to the</w:t>
      </w:r>
      <w:r>
        <w:rPr>
          <w:color w:val="231F20"/>
          <w:spacing w:val="9"/>
          <w:w w:val="110"/>
        </w:rPr>
        <w:t> </w:t>
      </w:r>
      <w:r>
        <w:rPr>
          <w:color w:val="231F20"/>
          <w:w w:val="110"/>
        </w:rPr>
        <w:t>Church</w:t>
      </w:r>
    </w:p>
    <w:p>
      <w:pPr>
        <w:pStyle w:val="BodyText"/>
        <w:spacing w:before="267"/>
        <w:ind w:left="1938"/>
      </w:pPr>
      <w:r>
        <w:rPr>
          <w:color w:val="231F20"/>
          <w:w w:val="110"/>
        </w:rPr>
        <w:t>General Assembly:</w:t>
      </w:r>
    </w:p>
    <w:p>
      <w:pPr>
        <w:pStyle w:val="ListParagraph"/>
        <w:numPr>
          <w:ilvl w:val="0"/>
          <w:numId w:val="10"/>
        </w:numPr>
        <w:tabs>
          <w:tab w:pos="2618" w:val="left" w:leader="none"/>
          <w:tab w:pos="2619" w:val="left" w:leader="none"/>
        </w:tabs>
        <w:spacing w:line="273" w:lineRule="auto" w:before="31" w:after="0"/>
        <w:ind w:left="2618" w:right="1607" w:hanging="681"/>
        <w:jc w:val="left"/>
        <w:rPr>
          <w:sz w:val="18"/>
        </w:rPr>
      </w:pPr>
      <w:r>
        <w:rPr>
          <w:color w:val="231F20"/>
          <w:w w:val="110"/>
          <w:sz w:val="18"/>
        </w:rPr>
        <w:t>believes that each congregation and mission group has a need of its own local leader to work in </w:t>
      </w:r>
      <w:r>
        <w:rPr>
          <w:color w:val="231F20"/>
          <w:spacing w:val="2"/>
          <w:w w:val="110"/>
          <w:sz w:val="18"/>
        </w:rPr>
        <w:t>partnership </w:t>
      </w:r>
      <w:r>
        <w:rPr>
          <w:color w:val="231F20"/>
          <w:w w:val="110"/>
          <w:sz w:val="18"/>
        </w:rPr>
        <w:t>with the elders’ meeting to challenge, enable and equip the saints and be a focus of Christian </w:t>
      </w:r>
      <w:r>
        <w:rPr>
          <w:color w:val="231F20"/>
          <w:spacing w:val="2"/>
          <w:w w:val="110"/>
          <w:sz w:val="18"/>
        </w:rPr>
        <w:t>presence </w:t>
      </w:r>
      <w:r>
        <w:rPr>
          <w:color w:val="231F20"/>
          <w:w w:val="110"/>
          <w:sz w:val="18"/>
        </w:rPr>
        <w:t>in the local community;</w:t>
      </w:r>
      <w:r>
        <w:rPr>
          <w:color w:val="231F20"/>
          <w:spacing w:val="6"/>
          <w:w w:val="110"/>
          <w:sz w:val="18"/>
        </w:rPr>
        <w:t> </w:t>
      </w:r>
      <w:r>
        <w:rPr>
          <w:color w:val="231F20"/>
          <w:w w:val="110"/>
          <w:sz w:val="18"/>
        </w:rPr>
        <w:t>and</w:t>
      </w:r>
    </w:p>
    <w:p>
      <w:pPr>
        <w:pStyle w:val="BodyText"/>
        <w:spacing w:before="9"/>
        <w:rPr>
          <w:sz w:val="20"/>
        </w:rPr>
      </w:pPr>
    </w:p>
    <w:p>
      <w:pPr>
        <w:pStyle w:val="ListParagraph"/>
        <w:numPr>
          <w:ilvl w:val="0"/>
          <w:numId w:val="10"/>
        </w:numPr>
        <w:tabs>
          <w:tab w:pos="2618" w:val="left" w:leader="none"/>
          <w:tab w:pos="2619" w:val="left" w:leader="none"/>
        </w:tabs>
        <w:spacing w:line="273" w:lineRule="auto" w:before="1" w:after="0"/>
        <w:ind w:left="2618" w:right="1744" w:hanging="681"/>
        <w:jc w:val="left"/>
        <w:rPr>
          <w:sz w:val="18"/>
        </w:rPr>
      </w:pPr>
      <w:r>
        <w:rPr>
          <w:color w:val="231F20"/>
          <w:spacing w:val="2"/>
          <w:w w:val="110"/>
          <w:sz w:val="18"/>
        </w:rPr>
        <w:t>affirms </w:t>
      </w:r>
      <w:r>
        <w:rPr>
          <w:color w:val="231F20"/>
          <w:w w:val="110"/>
          <w:sz w:val="18"/>
        </w:rPr>
        <w:t>the value of team pastorates in providing pastoral support, encouragement and training for those in local</w:t>
      </w:r>
      <w:r>
        <w:rPr>
          <w:color w:val="231F20"/>
          <w:spacing w:val="36"/>
          <w:w w:val="110"/>
          <w:sz w:val="18"/>
        </w:rPr>
        <w:t> </w:t>
      </w:r>
      <w:r>
        <w:rPr>
          <w:color w:val="231F20"/>
          <w:w w:val="110"/>
          <w:sz w:val="18"/>
        </w:rPr>
        <w:t>leadership;</w:t>
      </w:r>
    </w:p>
    <w:p>
      <w:pPr>
        <w:pStyle w:val="BodyText"/>
        <w:spacing w:before="8"/>
        <w:rPr>
          <w:sz w:val="20"/>
        </w:rPr>
      </w:pPr>
    </w:p>
    <w:p>
      <w:pPr>
        <w:pStyle w:val="ListParagraph"/>
        <w:numPr>
          <w:ilvl w:val="0"/>
          <w:numId w:val="10"/>
        </w:numPr>
        <w:tabs>
          <w:tab w:pos="2618" w:val="left" w:leader="none"/>
          <w:tab w:pos="2619" w:val="left" w:leader="none"/>
        </w:tabs>
        <w:spacing w:line="240" w:lineRule="auto" w:before="0" w:after="0"/>
        <w:ind w:left="2618" w:right="0" w:hanging="681"/>
        <w:jc w:val="left"/>
        <w:rPr>
          <w:sz w:val="18"/>
        </w:rPr>
      </w:pPr>
      <w:r>
        <w:rPr>
          <w:color w:val="231F20"/>
          <w:spacing w:val="2"/>
          <w:w w:val="110"/>
          <w:sz w:val="18"/>
        </w:rPr>
        <w:t>therefore requests</w:t>
      </w:r>
      <w:r>
        <w:rPr>
          <w:color w:val="231F20"/>
          <w:w w:val="110"/>
          <w:sz w:val="18"/>
        </w:rPr>
        <w:t> synods</w:t>
      </w:r>
    </w:p>
    <w:p>
      <w:pPr>
        <w:pStyle w:val="ListParagraph"/>
        <w:numPr>
          <w:ilvl w:val="1"/>
          <w:numId w:val="10"/>
        </w:numPr>
        <w:tabs>
          <w:tab w:pos="3072" w:val="left" w:leader="none"/>
          <w:tab w:pos="3073" w:val="left" w:leader="none"/>
        </w:tabs>
        <w:spacing w:line="273" w:lineRule="auto" w:before="31" w:after="0"/>
        <w:ind w:left="3072" w:right="2711" w:hanging="454"/>
        <w:jc w:val="left"/>
        <w:rPr>
          <w:sz w:val="18"/>
        </w:rPr>
      </w:pPr>
      <w:r>
        <w:rPr>
          <w:color w:val="231F20"/>
          <w:w w:val="110"/>
          <w:sz w:val="18"/>
        </w:rPr>
        <w:t>to identify and quantify the leadership needs of each local</w:t>
      </w:r>
      <w:r>
        <w:rPr>
          <w:color w:val="231F20"/>
          <w:spacing w:val="1"/>
          <w:w w:val="110"/>
          <w:sz w:val="18"/>
        </w:rPr>
        <w:t> </w:t>
      </w:r>
      <w:r>
        <w:rPr>
          <w:color w:val="231F20"/>
          <w:w w:val="110"/>
          <w:sz w:val="18"/>
        </w:rPr>
        <w:t>situation,</w:t>
      </w:r>
    </w:p>
    <w:p>
      <w:pPr>
        <w:pStyle w:val="ListParagraph"/>
        <w:numPr>
          <w:ilvl w:val="1"/>
          <w:numId w:val="10"/>
        </w:numPr>
        <w:tabs>
          <w:tab w:pos="3072" w:val="left" w:leader="none"/>
          <w:tab w:pos="3073" w:val="left" w:leader="none"/>
        </w:tabs>
        <w:spacing w:line="273" w:lineRule="auto" w:before="1" w:after="0"/>
        <w:ind w:left="3072" w:right="2329" w:hanging="454"/>
        <w:jc w:val="left"/>
        <w:rPr>
          <w:sz w:val="18"/>
        </w:rPr>
      </w:pPr>
      <w:r>
        <w:rPr>
          <w:color w:val="231F20"/>
          <w:w w:val="110"/>
          <w:sz w:val="18"/>
        </w:rPr>
        <w:t>make arrangements for the recruitment, training, calling and support of local leaders,</w:t>
      </w:r>
      <w:r>
        <w:rPr>
          <w:color w:val="231F20"/>
          <w:spacing w:val="11"/>
          <w:w w:val="110"/>
          <w:sz w:val="18"/>
        </w:rPr>
        <w:t> </w:t>
      </w:r>
      <w:r>
        <w:rPr>
          <w:color w:val="231F20"/>
          <w:w w:val="110"/>
          <w:sz w:val="18"/>
        </w:rPr>
        <w:t>and</w:t>
      </w:r>
    </w:p>
    <w:p>
      <w:pPr>
        <w:pStyle w:val="ListParagraph"/>
        <w:numPr>
          <w:ilvl w:val="1"/>
          <w:numId w:val="10"/>
        </w:numPr>
        <w:tabs>
          <w:tab w:pos="3072" w:val="left" w:leader="none"/>
          <w:tab w:pos="3073" w:val="left" w:leader="none"/>
        </w:tabs>
        <w:spacing w:line="273" w:lineRule="auto" w:before="2" w:after="0"/>
        <w:ind w:left="3072" w:right="1891" w:hanging="454"/>
        <w:jc w:val="left"/>
        <w:rPr>
          <w:sz w:val="18"/>
        </w:rPr>
      </w:pPr>
      <w:r>
        <w:rPr>
          <w:color w:val="231F20"/>
          <w:w w:val="110"/>
          <w:sz w:val="18"/>
        </w:rPr>
        <w:t>to encourage the development of team pastorates to provide pastoral support, encouragement and</w:t>
      </w:r>
      <w:r>
        <w:rPr>
          <w:color w:val="231F20"/>
          <w:spacing w:val="16"/>
          <w:w w:val="110"/>
          <w:sz w:val="18"/>
        </w:rPr>
        <w:t> </w:t>
      </w:r>
      <w:r>
        <w:rPr>
          <w:color w:val="231F20"/>
          <w:w w:val="110"/>
          <w:sz w:val="18"/>
        </w:rPr>
        <w:t>training.</w:t>
      </w:r>
    </w:p>
    <w:p>
      <w:pPr>
        <w:pStyle w:val="BodyText"/>
        <w:rPr>
          <w:sz w:val="20"/>
        </w:rPr>
      </w:pPr>
    </w:p>
    <w:p>
      <w:pPr>
        <w:pStyle w:val="BodyText"/>
        <w:spacing w:before="4"/>
        <w:rPr>
          <w:sz w:val="20"/>
        </w:rPr>
      </w:pPr>
    </w:p>
    <w:p>
      <w:pPr>
        <w:pStyle w:val="Heading7"/>
        <w:spacing w:before="96"/>
        <w:ind w:right="106"/>
        <w:jc w:val="right"/>
        <w:rPr>
          <w:rFonts w:ascii="Tahoma"/>
        </w:rPr>
      </w:pPr>
      <w:r>
        <w:rPr>
          <w:rFonts w:ascii="Tahoma"/>
          <w:color w:val="FFFFFF"/>
          <w:w w:val="110"/>
        </w:rPr>
        <w:t>33</w:t>
      </w:r>
    </w:p>
    <w:p>
      <w:pPr>
        <w:spacing w:after="0"/>
        <w:jc w:val="right"/>
        <w:rPr>
          <w:rFonts w:ascii="Tahoma"/>
        </w:rPr>
        <w:sectPr>
          <w:pgSz w:w="11880" w:h="16840"/>
          <w:pgMar w:top="300" w:bottom="280" w:left="20" w:right="680"/>
        </w:sectPr>
      </w:pPr>
    </w:p>
    <w:p>
      <w:pPr>
        <w:pStyle w:val="BodyText"/>
        <w:rPr>
          <w:rFonts w:ascii="Tahoma"/>
          <w:b/>
          <w:sz w:val="20"/>
        </w:rPr>
      </w:pPr>
      <w:r>
        <w:rPr/>
        <w:drawing>
          <wp:anchor distT="0" distB="0" distL="0" distR="0" allowOverlap="1" layoutInCell="1" locked="0" behindDoc="0" simplePos="0" relativeHeight="251791360">
            <wp:simplePos x="0" y="0"/>
            <wp:positionH relativeFrom="page">
              <wp:posOffset>0</wp:posOffset>
            </wp:positionH>
            <wp:positionV relativeFrom="page">
              <wp:posOffset>51</wp:posOffset>
            </wp:positionV>
            <wp:extent cx="429600" cy="2328578"/>
            <wp:effectExtent l="0" t="0" r="0" b="0"/>
            <wp:wrapNone/>
            <wp:docPr id="45" name="image268.png"/>
            <wp:cNvGraphicFramePr>
              <a:graphicFrameLocks noChangeAspect="1"/>
            </wp:cNvGraphicFramePr>
            <a:graphic>
              <a:graphicData uri="http://schemas.openxmlformats.org/drawingml/2006/picture">
                <pic:pic>
                  <pic:nvPicPr>
                    <pic:cNvPr id="46" name="image268.png"/>
                    <pic:cNvPicPr/>
                  </pic:nvPicPr>
                  <pic:blipFill>
                    <a:blip r:embed="rId273" cstate="print"/>
                    <a:stretch>
                      <a:fillRect/>
                    </a:stretch>
                  </pic:blipFill>
                  <pic:spPr>
                    <a:xfrm>
                      <a:off x="0" y="0"/>
                      <a:ext cx="429600" cy="2328578"/>
                    </a:xfrm>
                    <a:prstGeom prst="rect">
                      <a:avLst/>
                    </a:prstGeom>
                  </pic:spPr>
                </pic:pic>
              </a:graphicData>
            </a:graphic>
          </wp:anchor>
        </w:drawing>
      </w:r>
    </w:p>
    <w:p>
      <w:pPr>
        <w:pStyle w:val="BodyText"/>
        <w:rPr>
          <w:rFonts w:ascii="Tahoma"/>
          <w:b/>
          <w:sz w:val="20"/>
        </w:rPr>
      </w:pPr>
    </w:p>
    <w:p>
      <w:pPr>
        <w:pStyle w:val="BodyText"/>
        <w:rPr>
          <w:rFonts w:ascii="Tahoma"/>
          <w:b/>
          <w:sz w:val="20"/>
        </w:rPr>
      </w:pPr>
    </w:p>
    <w:p>
      <w:pPr>
        <w:pStyle w:val="BodyText"/>
        <w:spacing w:before="6"/>
        <w:rPr>
          <w:rFonts w:ascii="Tahoma"/>
          <w:b/>
          <w:sz w:val="23"/>
        </w:rPr>
      </w:pPr>
    </w:p>
    <w:p>
      <w:pPr>
        <w:pStyle w:val="BodyText"/>
        <w:spacing w:before="100"/>
        <w:ind w:left="444"/>
      </w:pPr>
      <w:r>
        <w:rPr>
          <w:color w:val="231F20"/>
          <w:w w:val="110"/>
        </w:rPr>
        <w:t>In discussion:</w:t>
      </w:r>
    </w:p>
    <w:p>
      <w:pPr>
        <w:pStyle w:val="BodyText"/>
        <w:spacing w:before="1"/>
        <w:rPr>
          <w:sz w:val="23"/>
        </w:rPr>
      </w:pPr>
    </w:p>
    <w:p>
      <w:pPr>
        <w:pStyle w:val="ListParagraph"/>
        <w:numPr>
          <w:ilvl w:val="0"/>
          <w:numId w:val="11"/>
        </w:numPr>
        <w:tabs>
          <w:tab w:pos="1124" w:val="left" w:leader="none"/>
          <w:tab w:pos="1125" w:val="left" w:leader="none"/>
        </w:tabs>
        <w:spacing w:line="240" w:lineRule="auto" w:before="0" w:after="0"/>
        <w:ind w:left="1124" w:right="0" w:hanging="681"/>
        <w:jc w:val="left"/>
        <w:rPr>
          <w:sz w:val="18"/>
        </w:rPr>
      </w:pPr>
      <w:r>
        <w:rPr>
          <w:color w:val="231F20"/>
          <w:w w:val="110"/>
          <w:sz w:val="18"/>
        </w:rPr>
        <w:t>ecumenical possibilities should be</w:t>
      </w:r>
      <w:r>
        <w:rPr>
          <w:color w:val="231F20"/>
          <w:spacing w:val="7"/>
          <w:w w:val="110"/>
          <w:sz w:val="18"/>
        </w:rPr>
        <w:t> </w:t>
      </w:r>
      <w:r>
        <w:rPr>
          <w:color w:val="231F20"/>
          <w:w w:val="110"/>
          <w:sz w:val="18"/>
        </w:rPr>
        <w:t>explored;</w:t>
      </w:r>
    </w:p>
    <w:p>
      <w:pPr>
        <w:pStyle w:val="ListParagraph"/>
        <w:numPr>
          <w:ilvl w:val="0"/>
          <w:numId w:val="11"/>
        </w:numPr>
        <w:tabs>
          <w:tab w:pos="1124" w:val="left" w:leader="none"/>
          <w:tab w:pos="1125" w:val="left" w:leader="none"/>
        </w:tabs>
        <w:spacing w:line="240" w:lineRule="auto" w:before="32" w:after="0"/>
        <w:ind w:left="1124" w:right="0" w:hanging="681"/>
        <w:jc w:val="left"/>
        <w:rPr>
          <w:sz w:val="18"/>
        </w:rPr>
      </w:pPr>
      <w:r>
        <w:rPr>
          <w:color w:val="231F20"/>
          <w:w w:val="110"/>
          <w:sz w:val="18"/>
        </w:rPr>
        <w:t>have not synods been doing this all</w:t>
      </w:r>
      <w:r>
        <w:rPr>
          <w:color w:val="231F20"/>
          <w:spacing w:val="9"/>
          <w:w w:val="110"/>
          <w:sz w:val="18"/>
        </w:rPr>
        <w:t> </w:t>
      </w:r>
      <w:r>
        <w:rPr>
          <w:color w:val="231F20"/>
          <w:w w:val="110"/>
          <w:sz w:val="18"/>
        </w:rPr>
        <w:t>along?</w:t>
      </w:r>
    </w:p>
    <w:p>
      <w:pPr>
        <w:pStyle w:val="ListParagraph"/>
        <w:numPr>
          <w:ilvl w:val="0"/>
          <w:numId w:val="11"/>
        </w:numPr>
        <w:tabs>
          <w:tab w:pos="1124" w:val="left" w:leader="none"/>
          <w:tab w:pos="1125" w:val="left" w:leader="none"/>
        </w:tabs>
        <w:spacing w:line="240" w:lineRule="auto" w:before="31" w:after="0"/>
        <w:ind w:left="1124" w:right="0" w:hanging="681"/>
        <w:jc w:val="left"/>
        <w:rPr>
          <w:sz w:val="18"/>
        </w:rPr>
      </w:pPr>
      <w:r>
        <w:rPr>
          <w:color w:val="231F20"/>
          <w:w w:val="110"/>
          <w:sz w:val="18"/>
        </w:rPr>
        <w:t>the timetable is </w:t>
      </w:r>
      <w:r>
        <w:rPr>
          <w:color w:val="231F20"/>
          <w:spacing w:val="2"/>
          <w:w w:val="110"/>
          <w:sz w:val="18"/>
        </w:rPr>
        <w:t>very</w:t>
      </w:r>
      <w:r>
        <w:rPr>
          <w:color w:val="231F20"/>
          <w:spacing w:val="4"/>
          <w:w w:val="110"/>
          <w:sz w:val="18"/>
        </w:rPr>
        <w:t> </w:t>
      </w:r>
      <w:r>
        <w:rPr>
          <w:color w:val="231F20"/>
          <w:w w:val="110"/>
          <w:sz w:val="18"/>
        </w:rPr>
        <w:t>tight;</w:t>
      </w:r>
    </w:p>
    <w:p>
      <w:pPr>
        <w:pStyle w:val="ListParagraph"/>
        <w:numPr>
          <w:ilvl w:val="0"/>
          <w:numId w:val="11"/>
        </w:numPr>
        <w:tabs>
          <w:tab w:pos="1124" w:val="left" w:leader="none"/>
          <w:tab w:pos="1125" w:val="left" w:leader="none"/>
        </w:tabs>
        <w:spacing w:line="240" w:lineRule="auto" w:before="31" w:after="0"/>
        <w:ind w:left="1124" w:right="0" w:hanging="681"/>
        <w:jc w:val="left"/>
        <w:rPr>
          <w:sz w:val="18"/>
        </w:rPr>
      </w:pPr>
      <w:r>
        <w:rPr>
          <w:color w:val="231F20"/>
          <w:w w:val="110"/>
          <w:sz w:val="18"/>
        </w:rPr>
        <w:t>synods have been unable to identify local leadership in many</w:t>
      </w:r>
      <w:r>
        <w:rPr>
          <w:color w:val="231F20"/>
          <w:spacing w:val="36"/>
          <w:w w:val="110"/>
          <w:sz w:val="18"/>
        </w:rPr>
        <w:t> </w:t>
      </w:r>
      <w:r>
        <w:rPr>
          <w:color w:val="231F20"/>
          <w:w w:val="110"/>
          <w:sz w:val="18"/>
        </w:rPr>
        <w:t>places;</w:t>
      </w:r>
    </w:p>
    <w:p>
      <w:pPr>
        <w:pStyle w:val="ListParagraph"/>
        <w:numPr>
          <w:ilvl w:val="0"/>
          <w:numId w:val="11"/>
        </w:numPr>
        <w:tabs>
          <w:tab w:pos="1124" w:val="left" w:leader="none"/>
          <w:tab w:pos="1125" w:val="left" w:leader="none"/>
        </w:tabs>
        <w:spacing w:line="240" w:lineRule="auto" w:before="32" w:after="0"/>
        <w:ind w:left="1124" w:right="0" w:hanging="681"/>
        <w:jc w:val="left"/>
        <w:rPr>
          <w:sz w:val="18"/>
        </w:rPr>
      </w:pPr>
      <w:r>
        <w:rPr>
          <w:color w:val="231F20"/>
          <w:w w:val="110"/>
          <w:sz w:val="18"/>
        </w:rPr>
        <w:t>creative ministry is being hindered by lack of accreditation and financial</w:t>
      </w:r>
      <w:r>
        <w:rPr>
          <w:color w:val="231F20"/>
          <w:spacing w:val="-28"/>
          <w:w w:val="110"/>
          <w:sz w:val="18"/>
        </w:rPr>
        <w:t> </w:t>
      </w:r>
      <w:r>
        <w:rPr>
          <w:color w:val="231F20"/>
          <w:w w:val="110"/>
          <w:sz w:val="18"/>
        </w:rPr>
        <w:t>support;</w:t>
      </w:r>
    </w:p>
    <w:p>
      <w:pPr>
        <w:pStyle w:val="ListParagraph"/>
        <w:numPr>
          <w:ilvl w:val="0"/>
          <w:numId w:val="11"/>
        </w:numPr>
        <w:tabs>
          <w:tab w:pos="1124" w:val="left" w:leader="none"/>
          <w:tab w:pos="1125" w:val="left" w:leader="none"/>
        </w:tabs>
        <w:spacing w:line="273" w:lineRule="auto" w:before="31" w:after="0"/>
        <w:ind w:left="1124" w:right="1071" w:hanging="681"/>
        <w:jc w:val="left"/>
        <w:rPr>
          <w:sz w:val="18"/>
        </w:rPr>
      </w:pPr>
      <w:r>
        <w:rPr>
          <w:color w:val="231F20"/>
          <w:w w:val="110"/>
          <w:sz w:val="18"/>
        </w:rPr>
        <w:t>we need more theological </w:t>
      </w:r>
      <w:r>
        <w:rPr>
          <w:color w:val="231F20"/>
          <w:spacing w:val="2"/>
          <w:w w:val="110"/>
          <w:sz w:val="18"/>
        </w:rPr>
        <w:t>reflection </w:t>
      </w:r>
      <w:r>
        <w:rPr>
          <w:color w:val="231F20"/>
          <w:w w:val="110"/>
          <w:sz w:val="18"/>
        </w:rPr>
        <w:t>on the </w:t>
      </w:r>
      <w:r>
        <w:rPr>
          <w:color w:val="231F20"/>
          <w:spacing w:val="2"/>
          <w:w w:val="110"/>
          <w:sz w:val="18"/>
        </w:rPr>
        <w:t>difference </w:t>
      </w:r>
      <w:r>
        <w:rPr>
          <w:color w:val="231F20"/>
          <w:w w:val="110"/>
          <w:sz w:val="18"/>
        </w:rPr>
        <w:t>between leadership and ministry;</w:t>
      </w:r>
    </w:p>
    <w:p>
      <w:pPr>
        <w:pStyle w:val="ListParagraph"/>
        <w:numPr>
          <w:ilvl w:val="0"/>
          <w:numId w:val="11"/>
        </w:numPr>
        <w:tabs>
          <w:tab w:pos="1124" w:val="left" w:leader="none"/>
          <w:tab w:pos="1125" w:val="left" w:leader="none"/>
        </w:tabs>
        <w:spacing w:line="273" w:lineRule="auto" w:before="1" w:after="0"/>
        <w:ind w:left="1124" w:right="706" w:hanging="681"/>
        <w:jc w:val="left"/>
        <w:rPr>
          <w:sz w:val="18"/>
        </w:rPr>
      </w:pPr>
      <w:r>
        <w:rPr>
          <w:color w:val="231F20"/>
          <w:w w:val="110"/>
          <w:sz w:val="18"/>
        </w:rPr>
        <w:t>training for lay church members will be vital – could the URC collaborate with other denominations in this</w:t>
      </w:r>
      <w:r>
        <w:rPr>
          <w:color w:val="231F20"/>
          <w:spacing w:val="6"/>
          <w:w w:val="110"/>
          <w:sz w:val="18"/>
        </w:rPr>
        <w:t> </w:t>
      </w:r>
      <w:r>
        <w:rPr>
          <w:color w:val="231F20"/>
          <w:spacing w:val="2"/>
          <w:w w:val="110"/>
          <w:sz w:val="18"/>
        </w:rPr>
        <w:t>respect?</w:t>
      </w:r>
    </w:p>
    <w:p>
      <w:pPr>
        <w:pStyle w:val="BodyText"/>
        <w:spacing w:before="8"/>
        <w:rPr>
          <w:sz w:val="20"/>
        </w:rPr>
      </w:pPr>
    </w:p>
    <w:p>
      <w:pPr>
        <w:pStyle w:val="BodyText"/>
        <w:ind w:left="444"/>
      </w:pPr>
      <w:r>
        <w:rPr>
          <w:color w:val="231F20"/>
          <w:w w:val="110"/>
        </w:rPr>
        <w:t>Resolution 23 was remitted to the Facilitation Group.</w:t>
      </w:r>
    </w:p>
    <w:p>
      <w:pPr>
        <w:pStyle w:val="BodyText"/>
        <w:spacing w:before="2"/>
        <w:rPr>
          <w:sz w:val="23"/>
        </w:rPr>
      </w:pPr>
    </w:p>
    <w:p>
      <w:pPr>
        <w:pStyle w:val="BodyText"/>
        <w:ind w:left="444"/>
      </w:pPr>
      <w:r>
        <w:rPr>
          <w:color w:val="231F20"/>
          <w:w w:val="110"/>
        </w:rPr>
        <w:t>The Revd David Bedford moved adoption of Resolution 30:</w:t>
      </w:r>
    </w:p>
    <w:p>
      <w:pPr>
        <w:pStyle w:val="BodyText"/>
        <w:spacing w:before="1"/>
        <w:rPr>
          <w:sz w:val="9"/>
        </w:rPr>
      </w:pPr>
      <w:r>
        <w:rPr/>
        <w:pict>
          <v:group style="position:absolute;margin-left:44.464397pt;margin-top:7.496447pt;width:470.55pt;height:142.5pt;mso-position-horizontal-relative:page;mso-position-vertical-relative:paragraph;z-index:-251528192;mso-wrap-distance-left:0;mso-wrap-distance-right:0" coordorigin="889,150" coordsize="9411,2850">
            <v:rect style="position:absolute;left:1176;top:653;width:3806;height:262" filled="true" fillcolor="#b6c7d1" stroked="false">
              <v:fill type="solid"/>
            </v:rect>
            <v:rect style="position:absolute;left:1176;top:283;width:152;height:370" filled="true" fillcolor="#b6c7d1" stroked="false">
              <v:fill type="solid"/>
            </v:rect>
            <v:line style="position:absolute" from="1176,278" to="4982,278" stroked="true" strokeweight=".5pt" strokecolor="#b6c7d1">
              <v:stroke dashstyle="solid"/>
            </v:line>
            <v:rect style="position:absolute;left:4337;top:283;width:644;height:369" filled="true" fillcolor="#b6c7d1" stroked="false">
              <v:fill type="solid"/>
            </v:rect>
            <v:rect style="position:absolute;left:1328;top:283;width:3010;height:369" filled="true" fillcolor="#b6c7d1" stroked="false">
              <v:fill type="solid"/>
            </v:rect>
            <v:shape style="position:absolute;left:889;top:221;width:9411;height:2778" type="#_x0000_t75" stroked="false">
              <v:imagedata r:id="rId274" o:title=""/>
            </v:shape>
            <v:shape style="position:absolute;left:889;top:149;width:9411;height:2850" type="#_x0000_t202" filled="false" stroked="false">
              <v:textbox inset="0,0,0,0">
                <w:txbxContent>
                  <w:p>
                    <w:pPr>
                      <w:spacing w:line="235" w:lineRule="auto" w:before="8"/>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32"/>
                        <w:w w:val="106"/>
                        <w:sz w:val="49"/>
                      </w:rPr>
                      <w:t>n</w:t>
                    </w:r>
                    <w:r>
                      <w:rPr>
                        <w:b/>
                        <w:color w:val="231F20"/>
                        <w:spacing w:val="-8"/>
                        <w:w w:val="112"/>
                        <w:position w:val="-28"/>
                        <w:sz w:val="50"/>
                      </w:rPr>
                      <w:t>30</w:t>
                    </w:r>
                  </w:p>
                  <w:p>
                    <w:pPr>
                      <w:spacing w:line="285" w:lineRule="auto" w:before="7"/>
                      <w:ind w:left="255" w:right="957" w:firstLine="0"/>
                      <w:jc w:val="left"/>
                      <w:rPr>
                        <w:b/>
                        <w:sz w:val="25"/>
                      </w:rPr>
                    </w:pPr>
                    <w:r>
                      <w:rPr>
                        <w:b/>
                        <w:color w:val="231F20"/>
                        <w:w w:val="110"/>
                        <w:sz w:val="25"/>
                      </w:rPr>
                      <w:t>A fairer and more affordable system for helping ministers, in retirement, with housing</w:t>
                    </w:r>
                  </w:p>
                  <w:p>
                    <w:pPr>
                      <w:spacing w:line="273" w:lineRule="auto" w:before="207"/>
                      <w:ind w:left="255" w:right="470" w:firstLine="0"/>
                      <w:jc w:val="both"/>
                      <w:rPr>
                        <w:b/>
                        <w:sz w:val="18"/>
                      </w:rPr>
                    </w:pPr>
                    <w:r>
                      <w:rPr>
                        <w:b/>
                        <w:color w:val="231F20"/>
                        <w:w w:val="110"/>
                        <w:sz w:val="18"/>
                      </w:rPr>
                      <w:t>General Assembly accepts the revised guidelines (Appendix 6 page 185) for the provision of Retired Ministers’ Housing and their staged implementation over 10 years from September 2008.</w:t>
                    </w:r>
                  </w:p>
                </w:txbxContent>
              </v:textbox>
              <w10:wrap type="none"/>
            </v:shape>
            <w10:wrap type="topAndBottom"/>
          </v:group>
        </w:pict>
      </w:r>
    </w:p>
    <w:p>
      <w:pPr>
        <w:pStyle w:val="BodyText"/>
        <w:spacing w:before="8"/>
        <w:rPr>
          <w:sz w:val="7"/>
        </w:rPr>
      </w:pPr>
    </w:p>
    <w:p>
      <w:pPr>
        <w:pStyle w:val="BodyText"/>
        <w:spacing w:before="100"/>
        <w:ind w:left="444"/>
      </w:pPr>
      <w:r>
        <w:rPr>
          <w:color w:val="231F20"/>
          <w:w w:val="110"/>
        </w:rPr>
        <w:t>In discussion:</w:t>
      </w:r>
    </w:p>
    <w:p>
      <w:pPr>
        <w:pStyle w:val="BodyText"/>
        <w:spacing w:before="1"/>
        <w:rPr>
          <w:sz w:val="23"/>
        </w:rPr>
      </w:pPr>
    </w:p>
    <w:p>
      <w:pPr>
        <w:pStyle w:val="ListParagraph"/>
        <w:numPr>
          <w:ilvl w:val="1"/>
          <w:numId w:val="11"/>
        </w:numPr>
        <w:tabs>
          <w:tab w:pos="1164" w:val="left" w:leader="none"/>
          <w:tab w:pos="1165" w:val="left" w:leader="none"/>
        </w:tabs>
        <w:spacing w:line="273" w:lineRule="auto" w:before="1" w:after="0"/>
        <w:ind w:left="1164" w:right="674" w:hanging="360"/>
        <w:jc w:val="left"/>
        <w:rPr>
          <w:sz w:val="18"/>
        </w:rPr>
      </w:pPr>
      <w:r>
        <w:rPr>
          <w:color w:val="231F20"/>
          <w:w w:val="110"/>
          <w:sz w:val="18"/>
        </w:rPr>
        <w:t>some ministers were advised to sell their houses to finance their training and now have no means of purchasing</w:t>
      </w:r>
      <w:r>
        <w:rPr>
          <w:color w:val="231F20"/>
          <w:spacing w:val="9"/>
          <w:w w:val="110"/>
          <w:sz w:val="18"/>
        </w:rPr>
        <w:t> </w:t>
      </w:r>
      <w:r>
        <w:rPr>
          <w:color w:val="231F20"/>
          <w:spacing w:val="2"/>
          <w:w w:val="110"/>
          <w:sz w:val="18"/>
        </w:rPr>
        <w:t>property;</w:t>
      </w:r>
    </w:p>
    <w:p>
      <w:pPr>
        <w:pStyle w:val="ListParagraph"/>
        <w:numPr>
          <w:ilvl w:val="1"/>
          <w:numId w:val="11"/>
        </w:numPr>
        <w:tabs>
          <w:tab w:pos="1164" w:val="left" w:leader="none"/>
          <w:tab w:pos="1165" w:val="left" w:leader="none"/>
        </w:tabs>
        <w:spacing w:line="240" w:lineRule="auto" w:before="1" w:after="0"/>
        <w:ind w:left="1164" w:right="0" w:hanging="361"/>
        <w:jc w:val="left"/>
        <w:rPr>
          <w:sz w:val="18"/>
        </w:rPr>
      </w:pPr>
      <w:r>
        <w:rPr>
          <w:color w:val="231F20"/>
          <w:w w:val="110"/>
          <w:sz w:val="18"/>
        </w:rPr>
        <w:t>people in their late 20’s may be discouraged from candidating for</w:t>
      </w:r>
      <w:r>
        <w:rPr>
          <w:color w:val="231F20"/>
          <w:spacing w:val="59"/>
          <w:w w:val="110"/>
          <w:sz w:val="18"/>
        </w:rPr>
        <w:t> </w:t>
      </w:r>
      <w:r>
        <w:rPr>
          <w:color w:val="231F20"/>
          <w:w w:val="110"/>
          <w:sz w:val="18"/>
        </w:rPr>
        <w:t>ministry;</w:t>
      </w:r>
    </w:p>
    <w:p>
      <w:pPr>
        <w:pStyle w:val="ListParagraph"/>
        <w:numPr>
          <w:ilvl w:val="1"/>
          <w:numId w:val="11"/>
        </w:numPr>
        <w:tabs>
          <w:tab w:pos="1164" w:val="left" w:leader="none"/>
          <w:tab w:pos="1165" w:val="left" w:leader="none"/>
        </w:tabs>
        <w:spacing w:line="240" w:lineRule="auto" w:before="31" w:after="0"/>
        <w:ind w:left="1164" w:right="0" w:hanging="361"/>
        <w:jc w:val="left"/>
        <w:rPr>
          <w:sz w:val="18"/>
        </w:rPr>
      </w:pPr>
      <w:r>
        <w:rPr>
          <w:color w:val="231F20"/>
          <w:w w:val="110"/>
          <w:sz w:val="18"/>
        </w:rPr>
        <w:t>this should be considered as </w:t>
      </w:r>
      <w:r>
        <w:rPr>
          <w:color w:val="231F20"/>
          <w:spacing w:val="2"/>
          <w:w w:val="110"/>
          <w:sz w:val="18"/>
        </w:rPr>
        <w:t>part </w:t>
      </w:r>
      <w:r>
        <w:rPr>
          <w:color w:val="231F20"/>
          <w:w w:val="110"/>
          <w:sz w:val="18"/>
        </w:rPr>
        <w:t>of a review of ministerial</w:t>
      </w:r>
      <w:r>
        <w:rPr>
          <w:color w:val="231F20"/>
          <w:spacing w:val="34"/>
          <w:w w:val="110"/>
          <w:sz w:val="18"/>
        </w:rPr>
        <w:t> </w:t>
      </w:r>
      <w:r>
        <w:rPr>
          <w:color w:val="231F20"/>
          <w:w w:val="110"/>
          <w:sz w:val="18"/>
        </w:rPr>
        <w:t>funding;</w:t>
      </w:r>
    </w:p>
    <w:p>
      <w:pPr>
        <w:pStyle w:val="ListParagraph"/>
        <w:numPr>
          <w:ilvl w:val="1"/>
          <w:numId w:val="11"/>
        </w:numPr>
        <w:tabs>
          <w:tab w:pos="1164" w:val="left" w:leader="none"/>
          <w:tab w:pos="1165" w:val="left" w:leader="none"/>
        </w:tabs>
        <w:spacing w:line="240" w:lineRule="auto" w:before="31" w:after="0"/>
        <w:ind w:left="1164" w:right="0" w:hanging="361"/>
        <w:jc w:val="left"/>
        <w:rPr>
          <w:sz w:val="18"/>
        </w:rPr>
      </w:pPr>
      <w:r>
        <w:rPr>
          <w:color w:val="231F20"/>
          <w:spacing w:val="2"/>
          <w:w w:val="110"/>
          <w:sz w:val="18"/>
        </w:rPr>
        <w:t>service </w:t>
      </w:r>
      <w:r>
        <w:rPr>
          <w:color w:val="231F20"/>
          <w:w w:val="110"/>
          <w:sz w:val="18"/>
        </w:rPr>
        <w:t>of ministry should commence </w:t>
      </w:r>
      <w:r>
        <w:rPr>
          <w:color w:val="231F20"/>
          <w:spacing w:val="2"/>
          <w:w w:val="110"/>
          <w:sz w:val="18"/>
        </w:rPr>
        <w:t>from </w:t>
      </w:r>
      <w:r>
        <w:rPr>
          <w:color w:val="231F20"/>
          <w:w w:val="110"/>
          <w:sz w:val="18"/>
        </w:rPr>
        <w:t>the time of</w:t>
      </w:r>
      <w:r>
        <w:rPr>
          <w:color w:val="231F20"/>
          <w:spacing w:val="23"/>
          <w:w w:val="110"/>
          <w:sz w:val="18"/>
        </w:rPr>
        <w:t> </w:t>
      </w:r>
      <w:r>
        <w:rPr>
          <w:color w:val="231F20"/>
          <w:w w:val="110"/>
          <w:sz w:val="18"/>
        </w:rPr>
        <w:t>training;</w:t>
      </w:r>
    </w:p>
    <w:p>
      <w:pPr>
        <w:pStyle w:val="ListParagraph"/>
        <w:numPr>
          <w:ilvl w:val="1"/>
          <w:numId w:val="11"/>
        </w:numPr>
        <w:tabs>
          <w:tab w:pos="1164" w:val="left" w:leader="none"/>
          <w:tab w:pos="1165" w:val="left" w:leader="none"/>
        </w:tabs>
        <w:spacing w:line="240" w:lineRule="auto" w:before="32" w:after="0"/>
        <w:ind w:left="1164" w:right="0" w:hanging="361"/>
        <w:jc w:val="left"/>
        <w:rPr>
          <w:sz w:val="18"/>
        </w:rPr>
      </w:pPr>
      <w:r>
        <w:rPr>
          <w:color w:val="231F20"/>
          <w:w w:val="110"/>
          <w:sz w:val="18"/>
        </w:rPr>
        <w:t>the pastoral </w:t>
      </w:r>
      <w:r>
        <w:rPr>
          <w:color w:val="231F20"/>
          <w:spacing w:val="2"/>
          <w:w w:val="110"/>
          <w:sz w:val="18"/>
        </w:rPr>
        <w:t>care </w:t>
      </w:r>
      <w:r>
        <w:rPr>
          <w:color w:val="231F20"/>
          <w:w w:val="110"/>
          <w:sz w:val="18"/>
        </w:rPr>
        <w:t>implications of this are</w:t>
      </w:r>
      <w:r>
        <w:rPr>
          <w:color w:val="231F20"/>
          <w:spacing w:val="13"/>
          <w:w w:val="110"/>
          <w:sz w:val="18"/>
        </w:rPr>
        <w:t> </w:t>
      </w:r>
      <w:r>
        <w:rPr>
          <w:color w:val="231F20"/>
          <w:w w:val="110"/>
          <w:sz w:val="18"/>
        </w:rPr>
        <w:t>disappointing;</w:t>
      </w:r>
    </w:p>
    <w:p>
      <w:pPr>
        <w:pStyle w:val="ListParagraph"/>
        <w:numPr>
          <w:ilvl w:val="1"/>
          <w:numId w:val="11"/>
        </w:numPr>
        <w:tabs>
          <w:tab w:pos="1164" w:val="left" w:leader="none"/>
          <w:tab w:pos="1165" w:val="left" w:leader="none"/>
        </w:tabs>
        <w:spacing w:line="240" w:lineRule="auto" w:before="31" w:after="0"/>
        <w:ind w:left="1164" w:right="0" w:hanging="361"/>
        <w:jc w:val="left"/>
        <w:rPr>
          <w:sz w:val="18"/>
        </w:rPr>
      </w:pPr>
      <w:r>
        <w:rPr>
          <w:color w:val="231F20"/>
          <w:w w:val="110"/>
          <w:sz w:val="18"/>
        </w:rPr>
        <w:t>on what terms would a widow or </w:t>
      </w:r>
      <w:r>
        <w:rPr>
          <w:color w:val="231F20"/>
          <w:spacing w:val="2"/>
          <w:w w:val="110"/>
          <w:sz w:val="18"/>
        </w:rPr>
        <w:t>partner </w:t>
      </w:r>
      <w:r>
        <w:rPr>
          <w:color w:val="231F20"/>
          <w:w w:val="110"/>
          <w:sz w:val="18"/>
        </w:rPr>
        <w:t>be</w:t>
      </w:r>
      <w:r>
        <w:rPr>
          <w:color w:val="231F20"/>
          <w:spacing w:val="13"/>
          <w:w w:val="110"/>
          <w:sz w:val="18"/>
        </w:rPr>
        <w:t> </w:t>
      </w:r>
      <w:r>
        <w:rPr>
          <w:color w:val="231F20"/>
          <w:w w:val="110"/>
          <w:sz w:val="18"/>
        </w:rPr>
        <w:t>assisted;</w:t>
      </w:r>
    </w:p>
    <w:p>
      <w:pPr>
        <w:pStyle w:val="BodyText"/>
        <w:spacing w:before="1"/>
        <w:rPr>
          <w:sz w:val="23"/>
        </w:rPr>
      </w:pPr>
    </w:p>
    <w:p>
      <w:pPr>
        <w:pStyle w:val="BodyText"/>
        <w:ind w:left="444"/>
      </w:pPr>
      <w:r>
        <w:rPr>
          <w:color w:val="231F20"/>
          <w:w w:val="110"/>
        </w:rPr>
        <w:t>Mr Bedford and Mr Ellis responded.</w:t>
      </w:r>
    </w:p>
    <w:p>
      <w:pPr>
        <w:pStyle w:val="BodyText"/>
        <w:spacing w:before="2"/>
        <w:rPr>
          <w:sz w:val="23"/>
        </w:rPr>
      </w:pPr>
    </w:p>
    <w:p>
      <w:pPr>
        <w:pStyle w:val="BodyText"/>
        <w:spacing w:line="273" w:lineRule="auto"/>
        <w:ind w:left="444" w:right="1033"/>
      </w:pPr>
      <w:r>
        <w:rPr>
          <w:color w:val="231F20"/>
          <w:w w:val="110"/>
        </w:rPr>
        <w:t>The Convener stated that the matter of 40 years service eligibility would be re- examined at the September meeting of the Trust.</w:t>
      </w:r>
    </w:p>
    <w:p>
      <w:pPr>
        <w:pStyle w:val="BodyText"/>
        <w:spacing w:before="8"/>
        <w:rPr>
          <w:sz w:val="20"/>
        </w:rPr>
      </w:pPr>
    </w:p>
    <w:p>
      <w:pPr>
        <w:pStyle w:val="BodyText"/>
        <w:ind w:left="444"/>
      </w:pPr>
      <w:r>
        <w:rPr>
          <w:color w:val="231F20"/>
          <w:w w:val="110"/>
        </w:rPr>
        <w:t>The Assembly having failed to reach consensus or agreement a vote was taken and</w:t>
      </w:r>
    </w:p>
    <w:p>
      <w:pPr>
        <w:spacing w:before="32"/>
        <w:ind w:left="444" w:right="0" w:firstLine="0"/>
        <w:jc w:val="left"/>
        <w:rPr>
          <w:b/>
          <w:sz w:val="18"/>
        </w:rPr>
      </w:pPr>
      <w:r>
        <w:rPr>
          <w:b/>
          <w:color w:val="231F20"/>
          <w:w w:val="110"/>
          <w:sz w:val="18"/>
        </w:rPr>
        <w:t>Resolution 30 was carried.</w:t>
      </w:r>
    </w:p>
    <w:p>
      <w:pPr>
        <w:pStyle w:val="BodyText"/>
        <w:spacing w:before="1"/>
        <w:rPr>
          <w:b/>
          <w:sz w:val="23"/>
        </w:rPr>
      </w:pPr>
    </w:p>
    <w:p>
      <w:pPr>
        <w:pStyle w:val="BodyText"/>
        <w:ind w:left="444"/>
      </w:pPr>
      <w:r>
        <w:rPr>
          <w:color w:val="231F20"/>
          <w:w w:val="110"/>
        </w:rPr>
        <w:t>Mr Bedford moved adoption of Resolution 31:</w:t>
      </w:r>
    </w:p>
    <w:p>
      <w:pPr>
        <w:pStyle w:val="BodyText"/>
        <w:spacing w:before="5"/>
        <w:rPr>
          <w:sz w:val="11"/>
        </w:rPr>
      </w:pPr>
      <w:r>
        <w:rPr/>
        <w:pict>
          <v:group style="position:absolute;margin-left:43.046829pt;margin-top:8.932338pt;width:470.55pt;height:108.05pt;mso-position-horizontal-relative:page;mso-position-vertical-relative:paragraph;z-index:-251526144;mso-wrap-distance-left:0;mso-wrap-distance-right:0" coordorigin="861,179" coordsize="9411,2161">
            <v:rect style="position:absolute;left:1147;top:681;width:3806;height:262" filled="true" fillcolor="#b6c7d1" stroked="false">
              <v:fill type="solid"/>
            </v:rect>
            <v:rect style="position:absolute;left:1147;top:311;width:153;height:370" filled="true" fillcolor="#b6c7d1" stroked="false">
              <v:fill type="solid"/>
            </v:rect>
            <v:line style="position:absolute" from="1148,307" to="4953,307" stroked="true" strokeweight=".5pt" strokecolor="#b6c7d1">
              <v:stroke dashstyle="solid"/>
            </v:line>
            <v:rect style="position:absolute;left:4309;top:312;width:644;height:369" filled="true" fillcolor="#b6c7d1" stroked="false">
              <v:fill type="solid"/>
            </v:rect>
            <v:rect style="position:absolute;left:1299;top:312;width:3010;height:369" filled="true" fillcolor="#b6c7d1" stroked="false">
              <v:fill type="solid"/>
            </v:rect>
            <v:shape style="position:absolute;left:860;top:249;width:9411;height:2090" type="#_x0000_t75" stroked="false">
              <v:imagedata r:id="rId275" o:title=""/>
            </v:shape>
            <v:shape style="position:absolute;left:860;top:178;width:9411;height:2161" type="#_x0000_t202" filled="false" stroked="false">
              <v:textbox inset="0,0,0,0">
                <w:txbxContent>
                  <w:p>
                    <w:pPr>
                      <w:spacing w:before="4"/>
                      <w:ind w:left="400" w:right="0" w:firstLine="0"/>
                      <w:jc w:val="left"/>
                      <w:rPr>
                        <w:b/>
                        <w:sz w:val="50"/>
                      </w:rPr>
                    </w:pPr>
                    <w:r>
                      <w:rPr>
                        <w:b/>
                        <w:color w:val="FFFFFF"/>
                        <w:w w:val="105"/>
                        <w:sz w:val="49"/>
                      </w:rPr>
                      <w:t>Resolution</w:t>
                    </w:r>
                    <w:r>
                      <w:rPr>
                        <w:b/>
                        <w:color w:val="231F20"/>
                        <w:w w:val="105"/>
                        <w:position w:val="-25"/>
                        <w:sz w:val="50"/>
                      </w:rPr>
                      <w:t>31</w:t>
                    </w:r>
                  </w:p>
                  <w:p>
                    <w:pPr>
                      <w:spacing w:before="1"/>
                      <w:ind w:left="283" w:right="0" w:firstLine="0"/>
                      <w:jc w:val="left"/>
                      <w:rPr>
                        <w:b/>
                        <w:sz w:val="25"/>
                      </w:rPr>
                    </w:pPr>
                    <w:r>
                      <w:rPr>
                        <w:b/>
                        <w:color w:val="231F20"/>
                        <w:w w:val="110"/>
                        <w:sz w:val="25"/>
                      </w:rPr>
                      <w:t>Retired ministers’ housing – synod partnership</w:t>
                    </w:r>
                  </w:p>
                  <w:p>
                    <w:pPr>
                      <w:spacing w:line="273" w:lineRule="auto" w:before="266"/>
                      <w:ind w:left="283" w:right="0" w:firstLine="0"/>
                      <w:jc w:val="left"/>
                      <w:rPr>
                        <w:b/>
                        <w:sz w:val="18"/>
                      </w:rPr>
                    </w:pPr>
                    <w:r>
                      <w:rPr>
                        <w:b/>
                        <w:color w:val="231F20"/>
                        <w:w w:val="110"/>
                        <w:sz w:val="18"/>
                      </w:rPr>
                      <w:t>General </w:t>
                    </w:r>
                    <w:r>
                      <w:rPr>
                        <w:b/>
                        <w:color w:val="231F20"/>
                        <w:spacing w:val="2"/>
                        <w:w w:val="110"/>
                        <w:sz w:val="18"/>
                      </w:rPr>
                      <w:t>Assembly requests </w:t>
                    </w:r>
                    <w:r>
                      <w:rPr>
                        <w:b/>
                        <w:color w:val="231F20"/>
                        <w:w w:val="110"/>
                        <w:sz w:val="18"/>
                      </w:rPr>
                      <w:t>that conversations begin with the synods about possible partnerships in the provision of Retired Ministers’</w:t>
                    </w:r>
                    <w:r>
                      <w:rPr>
                        <w:b/>
                        <w:color w:val="231F20"/>
                        <w:spacing w:val="59"/>
                        <w:w w:val="110"/>
                        <w:sz w:val="18"/>
                      </w:rPr>
                      <w:t> </w:t>
                    </w:r>
                    <w:r>
                      <w:rPr>
                        <w:b/>
                        <w:color w:val="231F20"/>
                        <w:w w:val="110"/>
                        <w:sz w:val="18"/>
                      </w:rPr>
                      <w:t>Housing.</w:t>
                    </w:r>
                  </w:p>
                </w:txbxContent>
              </v:textbox>
              <w10:wrap type="none"/>
            </v:shape>
            <w10:wrap type="topAndBottom"/>
          </v:group>
        </w:pict>
      </w:r>
    </w:p>
    <w:p>
      <w:pPr>
        <w:pStyle w:val="BodyText"/>
        <w:spacing w:before="10"/>
        <w:rPr>
          <w:sz w:val="11"/>
        </w:rPr>
      </w:pPr>
    </w:p>
    <w:p>
      <w:pPr>
        <w:pStyle w:val="BodyText"/>
        <w:spacing w:before="100"/>
        <w:ind w:left="444"/>
      </w:pPr>
      <w:r>
        <w:rPr>
          <w:color w:val="231F20"/>
          <w:w w:val="110"/>
        </w:rPr>
        <w:t>Resolution 31 was carried by consensus.</w:t>
      </w:r>
    </w:p>
    <w:p>
      <w:pPr>
        <w:pStyle w:val="BodyText"/>
        <w:spacing w:before="5"/>
        <w:rPr>
          <w:sz w:val="19"/>
        </w:rPr>
      </w:pPr>
    </w:p>
    <w:p>
      <w:pPr>
        <w:tabs>
          <w:tab w:pos="1294" w:val="left" w:leader="none"/>
        </w:tabs>
        <w:spacing w:before="97"/>
        <w:ind w:left="104" w:right="0" w:firstLine="0"/>
        <w:jc w:val="left"/>
        <w:rPr>
          <w:rFonts w:ascii="Arial"/>
          <w:sz w:val="24"/>
        </w:rPr>
      </w:pPr>
      <w:r>
        <w:rPr>
          <w:rFonts w:ascii="Tahoma"/>
          <w:b/>
          <w:color w:val="231F20"/>
          <w:w w:val="110"/>
          <w:sz w:val="24"/>
        </w:rPr>
        <w:t>34</w:t>
        <w:tab/>
      </w:r>
      <w:r>
        <w:rPr>
          <w:rFonts w:ascii="Arial"/>
          <w:color w:val="7B9AA9"/>
          <w:w w:val="110"/>
          <w:sz w:val="24"/>
        </w:rPr>
        <w:t>Record of the United Reformed Church General Assembly</w:t>
      </w:r>
      <w:r>
        <w:rPr>
          <w:rFonts w:ascii="Arial"/>
          <w:color w:val="7B9AA9"/>
          <w:spacing w:val="-21"/>
          <w:w w:val="110"/>
          <w:sz w:val="24"/>
        </w:rPr>
        <w:t> </w:t>
      </w:r>
      <w:r>
        <w:rPr>
          <w:rFonts w:ascii="Arial"/>
          <w:color w:val="7B9AA9"/>
          <w:w w:val="110"/>
          <w:sz w:val="24"/>
        </w:rPr>
        <w:t>2008</w:t>
      </w:r>
    </w:p>
    <w:p>
      <w:pPr>
        <w:spacing w:after="0"/>
        <w:jc w:val="left"/>
        <w:rPr>
          <w:rFonts w:ascii="Arial"/>
          <w:sz w:val="24"/>
        </w:rPr>
        <w:sectPr>
          <w:pgSz w:w="11900" w:h="16820"/>
          <w:pgMar w:top="0" w:bottom="280" w:left="700" w:right="1480"/>
        </w:sectPr>
      </w:pPr>
    </w:p>
    <w:p>
      <w:pPr>
        <w:pStyle w:val="BodyText"/>
        <w:rPr>
          <w:rFonts w:ascii="Arial"/>
          <w:sz w:val="20"/>
        </w:rPr>
      </w:pPr>
      <w:r>
        <w:rPr/>
        <w:drawing>
          <wp:anchor distT="0" distB="0" distL="0" distR="0" allowOverlap="1" layoutInCell="1" locked="0" behindDoc="0" simplePos="0" relativeHeight="251792384">
            <wp:simplePos x="0" y="0"/>
            <wp:positionH relativeFrom="page">
              <wp:posOffset>7120647</wp:posOffset>
            </wp:positionH>
            <wp:positionV relativeFrom="page">
              <wp:posOffset>50</wp:posOffset>
            </wp:positionV>
            <wp:extent cx="419315" cy="2328583"/>
            <wp:effectExtent l="0" t="0" r="0" b="0"/>
            <wp:wrapNone/>
            <wp:docPr id="47" name="image271.png"/>
            <wp:cNvGraphicFramePr>
              <a:graphicFrameLocks noChangeAspect="1"/>
            </wp:cNvGraphicFramePr>
            <a:graphic>
              <a:graphicData uri="http://schemas.openxmlformats.org/drawingml/2006/picture">
                <pic:pic>
                  <pic:nvPicPr>
                    <pic:cNvPr id="48" name="image271.png"/>
                    <pic:cNvPicPr/>
                  </pic:nvPicPr>
                  <pic:blipFill>
                    <a:blip r:embed="rId276" cstate="print"/>
                    <a:stretch>
                      <a:fillRect/>
                    </a:stretch>
                  </pic:blipFill>
                  <pic:spPr>
                    <a:xfrm>
                      <a:off x="0" y="0"/>
                      <a:ext cx="419315" cy="2328583"/>
                    </a:xfrm>
                    <a:prstGeom prst="rect">
                      <a:avLst/>
                    </a:prstGeom>
                  </pic:spPr>
                </pic:pic>
              </a:graphicData>
            </a:graphic>
          </wp:anchor>
        </w:drawing>
      </w:r>
      <w:r>
        <w:rPr/>
        <w:pict>
          <v:group style="position:absolute;margin-left:66.741905pt;margin-top:79.608978pt;width:487.6pt;height:703.2pt;mso-position-horizontal-relative:page;mso-position-vertical-relative:page;z-index:-259552256" coordorigin="1335,1592" coordsize="9752,14064">
            <v:shape style="position:absolute;left:1962;top:1654;width:3806;height:632" coordorigin="1962,1654" coordsize="3806,632" path="m5767,2024l2114,2024,2114,1654,1962,1654,1962,2024,1962,2286,5767,2286,5767,2024e" filled="true" fillcolor="#b6c7d1" stroked="false">
              <v:path arrowok="t"/>
              <v:fill type="solid"/>
            </v:shape>
            <v:line style="position:absolute" from="1962,1649" to="5767,1649" stroked="true" strokeweight=".5pt" strokecolor="#b6c7d1">
              <v:stroke dashstyle="solid"/>
            </v:line>
            <v:shape style="position:absolute;left:2114;top:1654;width:3654;height:369" coordorigin="2114,1655" coordsize="3654,369" path="m5767,1655l5124,1655,2114,1655,2114,2023,5124,2023,5767,2023,5767,1655e" filled="true" fillcolor="#b6c7d1" stroked="false">
              <v:path arrowok="t"/>
              <v:fill type="solid"/>
            </v:shape>
            <v:shape style="position:absolute;left:1675;top:1592;width:9411;height:13868" type="#_x0000_t75" stroked="false">
              <v:imagedata r:id="rId277" o:title=""/>
            </v:shape>
            <v:rect style="position:absolute;left:1364;top:15079;width:9352;height:576" filled="true" fillcolor="#ffffff" stroked="false">
              <v:fill type="solid"/>
            </v:rect>
            <v:line style="position:absolute" from="1365,15109" to="1365,15655" stroked="true" strokeweight="3pt" strokecolor="#ffffff">
              <v:stroke dashstyle="solid"/>
            </v:line>
            <v:line style="position:absolute" from="1335,15094" to="10746,15094" stroked="true" strokeweight="1.5pt" strokecolor="#ffffff">
              <v:stroke dashstyle="solid"/>
            </v:line>
            <v:line style="position:absolute" from="10716,15109" to="10716,15654" stroked="true" strokeweight="3.001pt" strokecolor="#ffffff">
              <v:stroke dashstyle="solid"/>
            </v:line>
            <v:line style="position:absolute" from="1365,15064" to="10746,15064" stroked="true" strokeweight="1.5pt" strokecolor="#ffffff">
              <v:stroke dashstyle="solid"/>
            </v:line>
            <w10:wrap type="none"/>
          </v:group>
        </w:pict>
      </w:r>
    </w:p>
    <w:p>
      <w:pPr>
        <w:pStyle w:val="BodyText"/>
        <w:rPr>
          <w:rFonts w:ascii="Arial"/>
          <w:sz w:val="20"/>
        </w:rPr>
      </w:pPr>
    </w:p>
    <w:p>
      <w:pPr>
        <w:pStyle w:val="BodyText"/>
        <w:rPr>
          <w:rFonts w:ascii="Arial"/>
          <w:sz w:val="20"/>
        </w:rPr>
      </w:pPr>
    </w:p>
    <w:p>
      <w:pPr>
        <w:pStyle w:val="BodyText"/>
        <w:spacing w:before="7"/>
        <w:rPr>
          <w:rFonts w:ascii="Arial"/>
          <w:sz w:val="27"/>
        </w:rPr>
      </w:pPr>
    </w:p>
    <w:p>
      <w:pPr>
        <w:pStyle w:val="BodyText"/>
        <w:spacing w:before="100"/>
        <w:ind w:left="278"/>
      </w:pPr>
      <w:r>
        <w:rPr>
          <w:color w:val="231F20"/>
          <w:w w:val="110"/>
        </w:rPr>
        <w:t>Mr Poulter moved adoption of Resolution 29:</w:t>
      </w:r>
    </w:p>
    <w:p>
      <w:pPr>
        <w:pStyle w:val="Heading4"/>
        <w:spacing w:before="190"/>
        <w:ind w:left="395"/>
        <w:rPr>
          <w:sz w:val="50"/>
        </w:rPr>
      </w:pP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202"/>
          <w:w w:val="106"/>
        </w:rPr>
        <w:t>n</w:t>
      </w:r>
      <w:r>
        <w:rPr>
          <w:color w:val="231F20"/>
          <w:spacing w:val="-9"/>
          <w:w w:val="112"/>
          <w:position w:val="-24"/>
          <w:sz w:val="50"/>
        </w:rPr>
        <w:t>29</w:t>
      </w:r>
    </w:p>
    <w:p>
      <w:pPr>
        <w:pStyle w:val="Heading6"/>
        <w:spacing w:before="3"/>
        <w:ind w:left="278"/>
      </w:pPr>
      <w:r>
        <w:rPr>
          <w:color w:val="231F20"/>
          <w:w w:val="110"/>
        </w:rPr>
        <w:t>Amendments to the Plan for Partnership</w:t>
      </w:r>
    </w:p>
    <w:p>
      <w:pPr>
        <w:spacing w:line="273" w:lineRule="auto" w:before="267"/>
        <w:ind w:left="278" w:right="835" w:firstLine="0"/>
        <w:jc w:val="left"/>
        <w:rPr>
          <w:b/>
          <w:sz w:val="18"/>
        </w:rPr>
      </w:pPr>
      <w:r>
        <w:rPr>
          <w:b/>
          <w:color w:val="231F20"/>
          <w:w w:val="110"/>
          <w:sz w:val="18"/>
        </w:rPr>
        <w:t>General Assembly agrees the following changes to the Plan for Partnership in Ministerial Remuneration.</w:t>
      </w:r>
    </w:p>
    <w:p>
      <w:pPr>
        <w:pStyle w:val="BodyText"/>
        <w:spacing w:before="8"/>
        <w:rPr>
          <w:b/>
          <w:sz w:val="20"/>
        </w:rPr>
      </w:pPr>
    </w:p>
    <w:p>
      <w:pPr>
        <w:pStyle w:val="BodyText"/>
        <w:ind w:left="278"/>
        <w:rPr>
          <w:i/>
        </w:rPr>
      </w:pPr>
      <w:r>
        <w:rPr>
          <w:color w:val="231F20"/>
          <w:w w:val="110"/>
        </w:rPr>
        <w:t>Deletions are shown in [square brackets] and additions are shown in </w:t>
      </w:r>
      <w:r>
        <w:rPr>
          <w:i/>
          <w:color w:val="231F20"/>
          <w:w w:val="110"/>
        </w:rPr>
        <w:t>italics.</w:t>
      </w:r>
    </w:p>
    <w:p>
      <w:pPr>
        <w:pStyle w:val="BodyText"/>
        <w:spacing w:before="2"/>
        <w:rPr>
          <w:i/>
          <w:sz w:val="23"/>
        </w:rPr>
      </w:pPr>
    </w:p>
    <w:p>
      <w:pPr>
        <w:spacing w:before="0"/>
        <w:ind w:left="278" w:right="0" w:firstLine="0"/>
        <w:jc w:val="left"/>
        <w:rPr>
          <w:b/>
          <w:sz w:val="18"/>
        </w:rPr>
      </w:pPr>
      <w:r>
        <w:rPr>
          <w:b/>
          <w:color w:val="231F20"/>
          <w:w w:val="110"/>
          <w:sz w:val="18"/>
        </w:rPr>
        <w:t>[</w:t>
      </w:r>
      <w:r>
        <w:rPr>
          <w:color w:val="231F20"/>
          <w:w w:val="110"/>
          <w:sz w:val="18"/>
        </w:rPr>
        <w:t>2. </w:t>
      </w:r>
      <w:r>
        <w:rPr>
          <w:b/>
          <w:color w:val="231F20"/>
          <w:w w:val="110"/>
          <w:sz w:val="18"/>
        </w:rPr>
        <w:t>Principles of the</w:t>
      </w:r>
      <w:r>
        <w:rPr>
          <w:b/>
          <w:color w:val="231F20"/>
          <w:spacing w:val="23"/>
          <w:w w:val="110"/>
          <w:sz w:val="18"/>
        </w:rPr>
        <w:t> </w:t>
      </w:r>
      <w:r>
        <w:rPr>
          <w:b/>
          <w:color w:val="231F20"/>
          <w:w w:val="110"/>
          <w:sz w:val="18"/>
        </w:rPr>
        <w:t>Plan</w:t>
      </w:r>
    </w:p>
    <w:p>
      <w:pPr>
        <w:pStyle w:val="ListParagraph"/>
        <w:numPr>
          <w:ilvl w:val="1"/>
          <w:numId w:val="12"/>
        </w:numPr>
        <w:tabs>
          <w:tab w:pos="639" w:val="left" w:leader="none"/>
        </w:tabs>
        <w:spacing w:line="273" w:lineRule="auto" w:before="31" w:after="0"/>
        <w:ind w:left="278" w:right="792" w:firstLine="0"/>
        <w:jc w:val="left"/>
        <w:rPr>
          <w:sz w:val="18"/>
        </w:rPr>
      </w:pPr>
      <w:r>
        <w:rPr>
          <w:color w:val="231F20"/>
          <w:w w:val="110"/>
          <w:sz w:val="18"/>
        </w:rPr>
        <w:t>The whole ministry of the URC is to be made available to the whole of the Church, and the financial responsibility for this ministry is to be shared throughout the whole of the Church. It is recognised that the extent and </w:t>
      </w:r>
      <w:r>
        <w:rPr>
          <w:color w:val="231F20"/>
          <w:spacing w:val="2"/>
          <w:w w:val="110"/>
          <w:sz w:val="18"/>
        </w:rPr>
        <w:t>type </w:t>
      </w:r>
      <w:r>
        <w:rPr>
          <w:color w:val="231F20"/>
          <w:w w:val="110"/>
          <w:sz w:val="18"/>
        </w:rPr>
        <w:t>of ministry will </w:t>
      </w:r>
      <w:r>
        <w:rPr>
          <w:color w:val="231F20"/>
          <w:spacing w:val="2"/>
          <w:w w:val="110"/>
          <w:sz w:val="18"/>
        </w:rPr>
        <w:t>vary </w:t>
      </w:r>
      <w:r>
        <w:rPr>
          <w:color w:val="231F20"/>
          <w:w w:val="110"/>
          <w:sz w:val="18"/>
        </w:rPr>
        <w:t>in </w:t>
      </w:r>
      <w:r>
        <w:rPr>
          <w:color w:val="231F20"/>
          <w:spacing w:val="2"/>
          <w:w w:val="110"/>
          <w:sz w:val="18"/>
        </w:rPr>
        <w:t>different</w:t>
      </w:r>
      <w:r>
        <w:rPr>
          <w:color w:val="231F20"/>
          <w:spacing w:val="1"/>
          <w:w w:val="110"/>
          <w:sz w:val="18"/>
        </w:rPr>
        <w:t> </w:t>
      </w:r>
      <w:r>
        <w:rPr>
          <w:color w:val="231F20"/>
          <w:w w:val="110"/>
          <w:sz w:val="18"/>
        </w:rPr>
        <w:t>situations.</w:t>
      </w:r>
    </w:p>
    <w:p>
      <w:pPr>
        <w:pStyle w:val="ListParagraph"/>
        <w:numPr>
          <w:ilvl w:val="1"/>
          <w:numId w:val="12"/>
        </w:numPr>
        <w:tabs>
          <w:tab w:pos="639" w:val="left" w:leader="none"/>
        </w:tabs>
        <w:spacing w:line="273" w:lineRule="auto" w:before="3" w:after="0"/>
        <w:ind w:left="278" w:right="624" w:firstLine="0"/>
        <w:jc w:val="left"/>
        <w:rPr>
          <w:b/>
          <w:sz w:val="18"/>
        </w:rPr>
      </w:pPr>
      <w:r>
        <w:rPr>
          <w:color w:val="231F20"/>
          <w:w w:val="110"/>
          <w:sz w:val="18"/>
        </w:rPr>
        <w:t>Payment to ministers/CRCWs of a basic stipend and other payments provided for by the Plan will be charged to the Ministry and Mission Fund, which will be funded from local church</w:t>
      </w:r>
      <w:r>
        <w:rPr>
          <w:color w:val="231F20"/>
          <w:spacing w:val="4"/>
          <w:w w:val="110"/>
          <w:sz w:val="18"/>
        </w:rPr>
        <w:t> </w:t>
      </w:r>
      <w:r>
        <w:rPr>
          <w:color w:val="231F20"/>
          <w:w w:val="110"/>
          <w:sz w:val="18"/>
        </w:rPr>
        <w:t>contributions.</w:t>
      </w:r>
      <w:r>
        <w:rPr>
          <w:b/>
          <w:color w:val="231F20"/>
          <w:w w:val="110"/>
          <w:sz w:val="18"/>
        </w:rPr>
        <w:t>]</w:t>
      </w:r>
    </w:p>
    <w:p>
      <w:pPr>
        <w:pStyle w:val="BodyText"/>
        <w:spacing w:before="8"/>
        <w:rPr>
          <w:b/>
          <w:sz w:val="20"/>
        </w:rPr>
      </w:pPr>
    </w:p>
    <w:p>
      <w:pPr>
        <w:pStyle w:val="ListParagraph"/>
        <w:numPr>
          <w:ilvl w:val="0"/>
          <w:numId w:val="13"/>
        </w:numPr>
        <w:tabs>
          <w:tab w:pos="639" w:val="left" w:leader="none"/>
        </w:tabs>
        <w:spacing w:line="240" w:lineRule="auto" w:before="0" w:after="0"/>
        <w:ind w:left="638" w:right="0" w:hanging="361"/>
        <w:jc w:val="left"/>
        <w:rPr>
          <w:b/>
          <w:i/>
          <w:sz w:val="18"/>
        </w:rPr>
      </w:pPr>
      <w:r>
        <w:rPr>
          <w:b/>
          <w:i/>
          <w:color w:val="231F20"/>
          <w:w w:val="110"/>
          <w:sz w:val="18"/>
        </w:rPr>
        <w:t>Principles of the Plan</w:t>
      </w:r>
    </w:p>
    <w:p>
      <w:pPr>
        <w:pStyle w:val="ListParagraph"/>
        <w:numPr>
          <w:ilvl w:val="1"/>
          <w:numId w:val="13"/>
        </w:numPr>
        <w:tabs>
          <w:tab w:pos="639" w:val="left" w:leader="none"/>
        </w:tabs>
        <w:spacing w:line="273" w:lineRule="auto" w:before="32" w:after="0"/>
        <w:ind w:left="278" w:right="637" w:firstLine="0"/>
        <w:jc w:val="left"/>
        <w:rPr>
          <w:i/>
          <w:sz w:val="18"/>
        </w:rPr>
      </w:pPr>
      <w:r>
        <w:rPr>
          <w:i/>
          <w:color w:val="231F20"/>
          <w:w w:val="110"/>
          <w:sz w:val="18"/>
        </w:rPr>
        <w:t>The whole ministry of the United Reformed Church is to be made available to the </w:t>
      </w:r>
      <w:r>
        <w:rPr>
          <w:i/>
          <w:color w:val="231F20"/>
          <w:w w:val="110"/>
          <w:sz w:val="18"/>
        </w:rPr>
        <w:t>whole of the Church and the financial responsibility for this ministry is to be shared throughout the whole of the</w:t>
      </w:r>
      <w:r>
        <w:rPr>
          <w:i/>
          <w:color w:val="231F20"/>
          <w:spacing w:val="6"/>
          <w:w w:val="110"/>
          <w:sz w:val="18"/>
        </w:rPr>
        <w:t> </w:t>
      </w:r>
      <w:r>
        <w:rPr>
          <w:i/>
          <w:color w:val="231F20"/>
          <w:w w:val="110"/>
          <w:sz w:val="18"/>
        </w:rPr>
        <w:t>Church.</w:t>
      </w:r>
    </w:p>
    <w:p>
      <w:pPr>
        <w:pStyle w:val="ListParagraph"/>
        <w:numPr>
          <w:ilvl w:val="1"/>
          <w:numId w:val="13"/>
        </w:numPr>
        <w:tabs>
          <w:tab w:pos="639" w:val="left" w:leader="none"/>
        </w:tabs>
        <w:spacing w:line="273" w:lineRule="auto" w:before="2" w:after="0"/>
        <w:ind w:left="278" w:right="827" w:firstLine="0"/>
        <w:jc w:val="left"/>
        <w:rPr>
          <w:i/>
          <w:sz w:val="18"/>
        </w:rPr>
      </w:pPr>
      <w:r>
        <w:rPr>
          <w:i/>
          <w:color w:val="231F20"/>
          <w:w w:val="110"/>
          <w:sz w:val="18"/>
        </w:rPr>
        <w:t>The General Assembly has agreed that the ministers and church related </w:t>
      </w:r>
      <w:r>
        <w:rPr>
          <w:i/>
          <w:color w:val="231F20"/>
          <w:w w:val="110"/>
          <w:sz w:val="18"/>
        </w:rPr>
        <w:t>community workers of the Church should be deployed by synods in ways that respond to the many different mission opportunities in different places. There will be no one pattern and the patterns that emerge should not be constrained by the availability of local</w:t>
      </w:r>
      <w:r>
        <w:rPr>
          <w:i/>
          <w:color w:val="231F20"/>
          <w:spacing w:val="3"/>
          <w:w w:val="110"/>
          <w:sz w:val="18"/>
        </w:rPr>
        <w:t> </w:t>
      </w:r>
      <w:r>
        <w:rPr>
          <w:i/>
          <w:color w:val="231F20"/>
          <w:w w:val="110"/>
          <w:sz w:val="18"/>
        </w:rPr>
        <w:t>finance.</w:t>
      </w:r>
    </w:p>
    <w:p>
      <w:pPr>
        <w:pStyle w:val="ListParagraph"/>
        <w:numPr>
          <w:ilvl w:val="1"/>
          <w:numId w:val="13"/>
        </w:numPr>
        <w:tabs>
          <w:tab w:pos="639" w:val="left" w:leader="none"/>
        </w:tabs>
        <w:spacing w:line="273" w:lineRule="auto" w:before="3" w:after="0"/>
        <w:ind w:left="278" w:right="616" w:firstLine="0"/>
        <w:jc w:val="left"/>
        <w:rPr>
          <w:i/>
          <w:sz w:val="18"/>
        </w:rPr>
      </w:pPr>
      <w:r>
        <w:rPr>
          <w:i/>
          <w:color w:val="231F20"/>
          <w:w w:val="110"/>
          <w:sz w:val="18"/>
        </w:rPr>
        <w:t>The complementary commitment of local churches is to contribute to the costs    </w:t>
      </w:r>
      <w:r>
        <w:rPr>
          <w:i/>
          <w:color w:val="231F20"/>
          <w:w w:val="110"/>
          <w:sz w:val="18"/>
        </w:rPr>
        <w:t>of the whole Church’s ministry according to the congregation’s means. This payment is the first charge on the local church’s income. The contributions of local churches will be paid into the Ministry and Mission Fund, from which the stipend of ministers and CRCWs, and other payments detailed in the Plan, will be</w:t>
      </w:r>
      <w:r>
        <w:rPr>
          <w:i/>
          <w:color w:val="231F20"/>
          <w:spacing w:val="26"/>
          <w:w w:val="110"/>
          <w:sz w:val="18"/>
        </w:rPr>
        <w:t> </w:t>
      </w:r>
      <w:r>
        <w:rPr>
          <w:i/>
          <w:color w:val="231F20"/>
          <w:w w:val="110"/>
          <w:sz w:val="18"/>
        </w:rPr>
        <w:t>drawn.</w:t>
      </w:r>
    </w:p>
    <w:p>
      <w:pPr>
        <w:pStyle w:val="ListParagraph"/>
        <w:numPr>
          <w:ilvl w:val="1"/>
          <w:numId w:val="13"/>
        </w:numPr>
        <w:tabs>
          <w:tab w:pos="639" w:val="left" w:leader="none"/>
        </w:tabs>
        <w:spacing w:line="273" w:lineRule="auto" w:before="3" w:after="0"/>
        <w:ind w:left="278" w:right="1500" w:firstLine="0"/>
        <w:jc w:val="left"/>
        <w:rPr>
          <w:i/>
          <w:sz w:val="18"/>
        </w:rPr>
      </w:pPr>
      <w:r>
        <w:rPr>
          <w:i/>
          <w:color w:val="231F20"/>
          <w:w w:val="110"/>
          <w:sz w:val="18"/>
        </w:rPr>
        <w:t>Consistent with this approach to funding ministry, the General Assembly </w:t>
      </w:r>
      <w:r>
        <w:rPr>
          <w:i/>
          <w:color w:val="231F20"/>
          <w:w w:val="110"/>
          <w:sz w:val="18"/>
        </w:rPr>
        <w:t>discourages the payment of local stipend</w:t>
      </w:r>
      <w:r>
        <w:rPr>
          <w:i/>
          <w:color w:val="231F20"/>
          <w:spacing w:val="19"/>
          <w:w w:val="110"/>
          <w:sz w:val="18"/>
        </w:rPr>
        <w:t> </w:t>
      </w:r>
      <w:r>
        <w:rPr>
          <w:i/>
          <w:color w:val="231F20"/>
          <w:w w:val="110"/>
          <w:sz w:val="18"/>
        </w:rPr>
        <w:t>supplements.</w:t>
      </w:r>
    </w:p>
    <w:p>
      <w:pPr>
        <w:pStyle w:val="BodyText"/>
        <w:spacing w:before="8"/>
        <w:rPr>
          <w:i/>
          <w:sz w:val="20"/>
        </w:rPr>
      </w:pPr>
    </w:p>
    <w:p>
      <w:pPr>
        <w:spacing w:before="0"/>
        <w:ind w:left="278" w:right="0" w:firstLine="0"/>
        <w:jc w:val="left"/>
        <w:rPr>
          <w:b/>
          <w:sz w:val="18"/>
        </w:rPr>
      </w:pPr>
      <w:r>
        <w:rPr>
          <w:b/>
          <w:color w:val="231F20"/>
          <w:w w:val="110"/>
          <w:sz w:val="18"/>
        </w:rPr>
        <w:t>Sickness Provision</w:t>
      </w:r>
    </w:p>
    <w:p>
      <w:pPr>
        <w:pStyle w:val="BodyText"/>
        <w:spacing w:line="273" w:lineRule="auto" w:before="31"/>
        <w:ind w:left="278" w:right="617"/>
      </w:pPr>
      <w:r>
        <w:rPr>
          <w:b/>
          <w:color w:val="231F20"/>
          <w:spacing w:val="-5"/>
          <w:w w:val="110"/>
        </w:rPr>
        <w:t>[</w:t>
      </w:r>
      <w:r>
        <w:rPr>
          <w:color w:val="231F20"/>
          <w:spacing w:val="-5"/>
          <w:w w:val="110"/>
        </w:rPr>
        <w:t>6.1.2   </w:t>
      </w:r>
      <w:r>
        <w:rPr>
          <w:color w:val="231F20"/>
          <w:w w:val="110"/>
        </w:rPr>
        <w:t>Payment during sickness: remuneration shall be paid during </w:t>
      </w:r>
      <w:r>
        <w:rPr>
          <w:color w:val="231F20"/>
          <w:spacing w:val="2"/>
          <w:w w:val="110"/>
        </w:rPr>
        <w:t>sickness </w:t>
      </w:r>
      <w:r>
        <w:rPr>
          <w:color w:val="231F20"/>
          <w:w w:val="110"/>
        </w:rPr>
        <w:t>for  such periods and in such sums as shall be determined </w:t>
      </w:r>
      <w:r>
        <w:rPr>
          <w:color w:val="231F20"/>
          <w:spacing w:val="2"/>
          <w:w w:val="110"/>
        </w:rPr>
        <w:t>from </w:t>
      </w:r>
      <w:r>
        <w:rPr>
          <w:color w:val="231F20"/>
          <w:w w:val="110"/>
        </w:rPr>
        <w:t>time to time by the MoM sub-committee, which will take into account the regulations and benefit schemes of the Department for Work and Pensions</w:t>
      </w:r>
      <w:r>
        <w:rPr>
          <w:color w:val="231F20"/>
          <w:spacing w:val="11"/>
          <w:w w:val="110"/>
        </w:rPr>
        <w:t> </w:t>
      </w:r>
      <w:r>
        <w:rPr>
          <w:color w:val="231F20"/>
          <w:spacing w:val="-4"/>
          <w:w w:val="110"/>
        </w:rPr>
        <w:t>(DWP).</w:t>
      </w:r>
    </w:p>
    <w:p>
      <w:pPr>
        <w:pStyle w:val="BodyText"/>
        <w:spacing w:before="9"/>
        <w:rPr>
          <w:sz w:val="20"/>
        </w:rPr>
      </w:pPr>
    </w:p>
    <w:p>
      <w:pPr>
        <w:pStyle w:val="ListParagraph"/>
        <w:numPr>
          <w:ilvl w:val="3"/>
          <w:numId w:val="14"/>
        </w:numPr>
        <w:tabs>
          <w:tab w:pos="1059" w:val="left" w:leader="none"/>
        </w:tabs>
        <w:spacing w:line="273" w:lineRule="auto" w:before="0" w:after="0"/>
        <w:ind w:left="278" w:right="682" w:firstLine="0"/>
        <w:jc w:val="left"/>
        <w:rPr>
          <w:sz w:val="18"/>
        </w:rPr>
      </w:pPr>
      <w:r>
        <w:rPr>
          <w:color w:val="231F20"/>
          <w:w w:val="110"/>
          <w:sz w:val="18"/>
        </w:rPr>
        <w:t>Ministers/CRCWs who are unable to work because of </w:t>
      </w:r>
      <w:r>
        <w:rPr>
          <w:color w:val="231F20"/>
          <w:spacing w:val="2"/>
          <w:w w:val="110"/>
          <w:sz w:val="18"/>
        </w:rPr>
        <w:t>sickness </w:t>
      </w:r>
      <w:r>
        <w:rPr>
          <w:color w:val="231F20"/>
          <w:w w:val="110"/>
          <w:sz w:val="18"/>
        </w:rPr>
        <w:t>or accident shall be paid full stipend (less any Incapacity Benefit Long-term or Industrial  Injuries Disablement Benefit received) for a period of six months. </w:t>
      </w:r>
      <w:r>
        <w:rPr>
          <w:color w:val="231F20"/>
          <w:spacing w:val="-3"/>
          <w:w w:val="110"/>
          <w:sz w:val="18"/>
        </w:rPr>
        <w:t>However, </w:t>
      </w:r>
      <w:r>
        <w:rPr>
          <w:color w:val="231F20"/>
          <w:w w:val="110"/>
          <w:sz w:val="18"/>
        </w:rPr>
        <w:t>any </w:t>
      </w:r>
      <w:r>
        <w:rPr>
          <w:color w:val="231F20"/>
          <w:spacing w:val="2"/>
          <w:w w:val="110"/>
          <w:sz w:val="18"/>
        </w:rPr>
        <w:t>sickness </w:t>
      </w:r>
      <w:r>
        <w:rPr>
          <w:color w:val="231F20"/>
          <w:w w:val="110"/>
          <w:sz w:val="18"/>
        </w:rPr>
        <w:t>arising in the twelve months prior to the first day of a new period of illness will be taken into account in the calculation of those six months. At the appropriate times</w:t>
      </w:r>
      <w:r>
        <w:rPr>
          <w:color w:val="231F20"/>
          <w:spacing w:val="7"/>
          <w:w w:val="110"/>
          <w:sz w:val="18"/>
        </w:rPr>
        <w:t> </w:t>
      </w:r>
      <w:r>
        <w:rPr>
          <w:color w:val="231F20"/>
          <w:spacing w:val="2"/>
          <w:w w:val="110"/>
          <w:sz w:val="18"/>
        </w:rPr>
        <w:t>after</w:t>
      </w:r>
      <w:r>
        <w:rPr>
          <w:color w:val="231F20"/>
          <w:spacing w:val="8"/>
          <w:w w:val="110"/>
          <w:sz w:val="18"/>
        </w:rPr>
        <w:t> </w:t>
      </w:r>
      <w:r>
        <w:rPr>
          <w:color w:val="231F20"/>
          <w:w w:val="110"/>
          <w:sz w:val="18"/>
        </w:rPr>
        <w:t>the</w:t>
      </w:r>
      <w:r>
        <w:rPr>
          <w:color w:val="231F20"/>
          <w:spacing w:val="8"/>
          <w:w w:val="110"/>
          <w:sz w:val="18"/>
        </w:rPr>
        <w:t> </w:t>
      </w:r>
      <w:r>
        <w:rPr>
          <w:color w:val="231F20"/>
          <w:w w:val="110"/>
          <w:sz w:val="18"/>
        </w:rPr>
        <w:t>beginning</w:t>
      </w:r>
      <w:r>
        <w:rPr>
          <w:color w:val="231F20"/>
          <w:spacing w:val="8"/>
          <w:w w:val="110"/>
          <w:sz w:val="18"/>
        </w:rPr>
        <w:t> </w:t>
      </w:r>
      <w:r>
        <w:rPr>
          <w:color w:val="231F20"/>
          <w:w w:val="110"/>
          <w:sz w:val="18"/>
        </w:rPr>
        <w:t>of</w:t>
      </w:r>
      <w:r>
        <w:rPr>
          <w:color w:val="231F20"/>
          <w:spacing w:val="8"/>
          <w:w w:val="110"/>
          <w:sz w:val="18"/>
        </w:rPr>
        <w:t> </w:t>
      </w:r>
      <w:r>
        <w:rPr>
          <w:color w:val="231F20"/>
          <w:w w:val="110"/>
          <w:sz w:val="18"/>
        </w:rPr>
        <w:t>any</w:t>
      </w:r>
      <w:r>
        <w:rPr>
          <w:color w:val="231F20"/>
          <w:spacing w:val="8"/>
          <w:w w:val="110"/>
          <w:sz w:val="18"/>
        </w:rPr>
        <w:t> </w:t>
      </w:r>
      <w:r>
        <w:rPr>
          <w:color w:val="231F20"/>
          <w:w w:val="110"/>
          <w:sz w:val="18"/>
        </w:rPr>
        <w:t>illness,</w:t>
      </w:r>
      <w:r>
        <w:rPr>
          <w:color w:val="231F20"/>
          <w:spacing w:val="7"/>
          <w:w w:val="110"/>
          <w:sz w:val="18"/>
        </w:rPr>
        <w:t> </w:t>
      </w:r>
      <w:r>
        <w:rPr>
          <w:color w:val="231F20"/>
          <w:w w:val="110"/>
          <w:sz w:val="18"/>
        </w:rPr>
        <w:t>the</w:t>
      </w:r>
      <w:r>
        <w:rPr>
          <w:color w:val="231F20"/>
          <w:spacing w:val="8"/>
          <w:w w:val="110"/>
          <w:sz w:val="18"/>
        </w:rPr>
        <w:t> </w:t>
      </w:r>
      <w:r>
        <w:rPr>
          <w:color w:val="231F20"/>
          <w:w w:val="110"/>
          <w:sz w:val="18"/>
        </w:rPr>
        <w:t>MoM</w:t>
      </w:r>
      <w:r>
        <w:rPr>
          <w:color w:val="231F20"/>
          <w:spacing w:val="8"/>
          <w:w w:val="110"/>
          <w:sz w:val="18"/>
        </w:rPr>
        <w:t> </w:t>
      </w:r>
      <w:r>
        <w:rPr>
          <w:color w:val="231F20"/>
          <w:w w:val="110"/>
          <w:sz w:val="18"/>
        </w:rPr>
        <w:t>sub-committee</w:t>
      </w:r>
      <w:r>
        <w:rPr>
          <w:color w:val="231F20"/>
          <w:spacing w:val="8"/>
          <w:w w:val="110"/>
          <w:sz w:val="18"/>
        </w:rPr>
        <w:t> </w:t>
      </w:r>
      <w:r>
        <w:rPr>
          <w:color w:val="231F20"/>
          <w:w w:val="110"/>
          <w:sz w:val="18"/>
        </w:rPr>
        <w:t>shall</w:t>
      </w:r>
      <w:r>
        <w:rPr>
          <w:color w:val="231F20"/>
          <w:spacing w:val="8"/>
          <w:w w:val="110"/>
          <w:sz w:val="18"/>
        </w:rPr>
        <w:t> </w:t>
      </w:r>
      <w:r>
        <w:rPr>
          <w:color w:val="231F20"/>
          <w:w w:val="110"/>
          <w:sz w:val="18"/>
        </w:rPr>
        <w:t>take</w:t>
      </w:r>
      <w:r>
        <w:rPr>
          <w:color w:val="231F20"/>
          <w:spacing w:val="8"/>
          <w:w w:val="110"/>
          <w:sz w:val="18"/>
        </w:rPr>
        <w:t> </w:t>
      </w:r>
      <w:r>
        <w:rPr>
          <w:color w:val="231F20"/>
          <w:w w:val="110"/>
          <w:sz w:val="18"/>
        </w:rPr>
        <w:t>steps</w:t>
      </w:r>
    </w:p>
    <w:p>
      <w:pPr>
        <w:pStyle w:val="BodyText"/>
        <w:spacing w:line="273" w:lineRule="auto" w:before="4"/>
        <w:ind w:left="278" w:right="947"/>
      </w:pPr>
      <w:r>
        <w:rPr>
          <w:color w:val="231F20"/>
          <w:w w:val="110"/>
        </w:rPr>
        <w:t>to determine, in consultation with the synod moderator, what </w:t>
      </w:r>
      <w:r>
        <w:rPr>
          <w:color w:val="231F20"/>
          <w:spacing w:val="2"/>
          <w:w w:val="110"/>
        </w:rPr>
        <w:t>further </w:t>
      </w:r>
      <w:r>
        <w:rPr>
          <w:color w:val="231F20"/>
          <w:w w:val="110"/>
        </w:rPr>
        <w:t>help, if </w:t>
      </w:r>
      <w:r>
        <w:rPr>
          <w:color w:val="231F20"/>
          <w:spacing w:val="-5"/>
          <w:w w:val="110"/>
        </w:rPr>
        <w:t>any, </w:t>
      </w:r>
      <w:r>
        <w:rPr>
          <w:color w:val="231F20"/>
          <w:w w:val="110"/>
        </w:rPr>
        <w:t>should be given when the entitlement to full stipend comes to an end. Ministers/ CRCWs who are unable to work for more than three days are required to advise the MoM </w:t>
      </w:r>
      <w:r>
        <w:rPr>
          <w:color w:val="231F20"/>
          <w:spacing w:val="2"/>
          <w:w w:val="110"/>
        </w:rPr>
        <w:t>office </w:t>
      </w:r>
      <w:r>
        <w:rPr>
          <w:color w:val="231F20"/>
          <w:w w:val="110"/>
        </w:rPr>
        <w:t>as soon as possible during their illness in order that the </w:t>
      </w:r>
      <w:r>
        <w:rPr>
          <w:color w:val="231F20"/>
          <w:spacing w:val="2"/>
          <w:w w:val="110"/>
        </w:rPr>
        <w:t>necessary records </w:t>
      </w:r>
      <w:r>
        <w:rPr>
          <w:color w:val="231F20"/>
          <w:w w:val="110"/>
        </w:rPr>
        <w:t>can be</w:t>
      </w:r>
      <w:r>
        <w:rPr>
          <w:color w:val="231F20"/>
          <w:spacing w:val="1"/>
          <w:w w:val="110"/>
        </w:rPr>
        <w:t> </w:t>
      </w:r>
      <w:r>
        <w:rPr>
          <w:color w:val="231F20"/>
          <w:w w:val="110"/>
        </w:rPr>
        <w:t>maintained.</w:t>
      </w:r>
    </w:p>
    <w:p>
      <w:pPr>
        <w:pStyle w:val="BodyText"/>
        <w:rPr>
          <w:sz w:val="20"/>
        </w:rPr>
      </w:pPr>
    </w:p>
    <w:p>
      <w:pPr>
        <w:pStyle w:val="BodyText"/>
        <w:rPr>
          <w:sz w:val="20"/>
        </w:rPr>
      </w:pPr>
    </w:p>
    <w:p>
      <w:pPr>
        <w:pStyle w:val="BodyText"/>
        <w:rPr>
          <w:sz w:val="20"/>
        </w:rPr>
      </w:pPr>
    </w:p>
    <w:p>
      <w:pPr>
        <w:tabs>
          <w:tab w:pos="9405" w:val="right" w:leader="none"/>
        </w:tabs>
        <w:spacing w:before="265"/>
        <w:ind w:left="809" w:right="0" w:firstLine="0"/>
        <w:jc w:val="left"/>
        <w:rPr>
          <w:rFonts w:ascii="Tahoma"/>
          <w:b/>
          <w:sz w:val="24"/>
        </w:rPr>
      </w:pPr>
      <w:r>
        <w:rPr>
          <w:rFonts w:ascii="Arial"/>
          <w:color w:val="7B9AA9"/>
          <w:w w:val="110"/>
          <w:sz w:val="24"/>
        </w:rPr>
        <w:t>Record of the United Reformed Church General</w:t>
      </w:r>
      <w:r>
        <w:rPr>
          <w:rFonts w:ascii="Arial"/>
          <w:color w:val="7B9AA9"/>
          <w:spacing w:val="-25"/>
          <w:w w:val="110"/>
          <w:sz w:val="24"/>
        </w:rPr>
        <w:t> </w:t>
      </w:r>
      <w:r>
        <w:rPr>
          <w:rFonts w:ascii="Arial"/>
          <w:color w:val="7B9AA9"/>
          <w:w w:val="110"/>
          <w:sz w:val="24"/>
        </w:rPr>
        <w:t>Assembly</w:t>
      </w:r>
      <w:r>
        <w:rPr>
          <w:rFonts w:ascii="Arial"/>
          <w:color w:val="7B9AA9"/>
          <w:spacing w:val="-4"/>
          <w:w w:val="110"/>
          <w:sz w:val="24"/>
        </w:rPr>
        <w:t> </w:t>
      </w:r>
      <w:r>
        <w:rPr>
          <w:rFonts w:ascii="Arial"/>
          <w:color w:val="7B9AA9"/>
          <w:w w:val="110"/>
          <w:sz w:val="24"/>
        </w:rPr>
        <w:t>2008</w:t>
        <w:tab/>
      </w:r>
      <w:r>
        <w:rPr>
          <w:rFonts w:ascii="Tahoma"/>
          <w:b/>
          <w:color w:val="231F20"/>
          <w:w w:val="110"/>
          <w:sz w:val="24"/>
        </w:rPr>
        <w:t>35</w:t>
      </w:r>
    </w:p>
    <w:p>
      <w:pPr>
        <w:spacing w:after="0"/>
        <w:jc w:val="left"/>
        <w:rPr>
          <w:rFonts w:ascii="Tahoma"/>
          <w:sz w:val="24"/>
        </w:rPr>
        <w:sectPr>
          <w:pgSz w:w="11880" w:h="16840"/>
          <w:pgMar w:top="0" w:bottom="280" w:left="1680" w:right="680"/>
        </w:sectPr>
      </w:pPr>
    </w:p>
    <w:p>
      <w:pPr>
        <w:pStyle w:val="BodyText"/>
        <w:rPr>
          <w:rFonts w:ascii="Tahoma"/>
          <w:b/>
          <w:sz w:val="22"/>
        </w:rPr>
      </w:pPr>
      <w:r>
        <w:rPr/>
        <w:drawing>
          <wp:anchor distT="0" distB="0" distL="0" distR="0" allowOverlap="1" layoutInCell="1" locked="0" behindDoc="1" simplePos="0" relativeHeight="243765248">
            <wp:simplePos x="0" y="0"/>
            <wp:positionH relativeFrom="page">
              <wp:posOffset>0</wp:posOffset>
            </wp:positionH>
            <wp:positionV relativeFrom="page">
              <wp:posOffset>0</wp:posOffset>
            </wp:positionV>
            <wp:extent cx="429607" cy="2328632"/>
            <wp:effectExtent l="0" t="0" r="0" b="0"/>
            <wp:wrapNone/>
            <wp:docPr id="49" name="image254.png"/>
            <wp:cNvGraphicFramePr>
              <a:graphicFrameLocks noChangeAspect="1"/>
            </wp:cNvGraphicFramePr>
            <a:graphic>
              <a:graphicData uri="http://schemas.openxmlformats.org/drawingml/2006/picture">
                <pic:pic>
                  <pic:nvPicPr>
                    <pic:cNvPr id="50" name="image254.png"/>
                    <pic:cNvPicPr/>
                  </pic:nvPicPr>
                  <pic:blipFill>
                    <a:blip r:embed="rId259" cstate="print"/>
                    <a:stretch>
                      <a:fillRect/>
                    </a:stretch>
                  </pic:blipFill>
                  <pic:spPr>
                    <a:xfrm>
                      <a:off x="0" y="0"/>
                      <a:ext cx="429607" cy="2328632"/>
                    </a:xfrm>
                    <a:prstGeom prst="rect">
                      <a:avLst/>
                    </a:prstGeom>
                  </pic:spPr>
                </pic:pic>
              </a:graphicData>
            </a:graphic>
          </wp:anchor>
        </w:drawing>
      </w:r>
      <w:r>
        <w:rPr/>
        <w:pict>
          <v:group style="position:absolute;margin-left:26.033806pt;margin-top:17.529984pt;width:494.65pt;height:775.6pt;mso-position-horizontal-relative:page;mso-position-vertical-relative:page;z-index:-259550208" coordorigin="521,351" coordsize="9893,15512">
            <v:shape style="position:absolute;left:890;top:635;width:9352;height:15049" coordorigin="891,636" coordsize="9352,15049" path="m891,15444l895,15583,921,15654,992,15681,1131,15684,10002,15684,10141,15681,10212,15654,10238,15583,10242,15444,10242,876,10238,737,10212,666,10141,639,10002,636,1131,636,992,639,921,666,895,737,891,876,891,15444xe" filled="false" stroked="true" strokeweight="3pt" strokecolor="#000000">
              <v:path arrowok="t"/>
              <v:stroke dashstyle="solid"/>
            </v:shape>
            <v:rect style="position:absolute;left:550;top:15483;width:9352;height:349" filled="true" fillcolor="#ffffff" stroked="false">
              <v:fill type="solid"/>
            </v:rect>
            <v:rect style="position:absolute;left:550;top:15483;width:9352;height:349" filled="false" stroked="true" strokeweight="3pt" strokecolor="#ffffff">
              <v:stroke dashstyle="solid"/>
            </v:rect>
            <v:rect style="position:absolute;left:834;top:380;width:9550;height:641" filled="true" fillcolor="#ffffff" stroked="false">
              <v:fill type="solid"/>
            </v:rect>
            <v:rect style="position:absolute;left:834;top:380;width:9550;height:641" filled="false" stroked="true" strokeweight="3pt" strokecolor="#ffffff">
              <v:stroke dashstyle="solid"/>
            </v:rect>
            <w10:wrap type="none"/>
          </v:group>
        </w:pict>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pStyle w:val="ListParagraph"/>
        <w:numPr>
          <w:ilvl w:val="3"/>
          <w:numId w:val="14"/>
        </w:numPr>
        <w:tabs>
          <w:tab w:pos="1225" w:val="left" w:leader="none"/>
        </w:tabs>
        <w:spacing w:line="273" w:lineRule="auto" w:before="0" w:after="0"/>
        <w:ind w:left="444" w:right="735" w:firstLine="0"/>
        <w:jc w:val="left"/>
        <w:rPr>
          <w:b/>
          <w:sz w:val="18"/>
        </w:rPr>
      </w:pPr>
      <w:r>
        <w:rPr>
          <w:color w:val="231F20"/>
          <w:w w:val="110"/>
          <w:sz w:val="18"/>
        </w:rPr>
        <w:t>Ministers/CRCWs who are sick for periods in excess of </w:t>
      </w:r>
      <w:r>
        <w:rPr>
          <w:color w:val="231F20"/>
          <w:spacing w:val="2"/>
          <w:w w:val="110"/>
          <w:sz w:val="18"/>
        </w:rPr>
        <w:t>twenty </w:t>
      </w:r>
      <w:r>
        <w:rPr>
          <w:color w:val="231F20"/>
          <w:w w:val="110"/>
          <w:sz w:val="18"/>
        </w:rPr>
        <w:t>eight weeks will claim Incapacity Benefit long-term from the DWP and should </w:t>
      </w:r>
      <w:r>
        <w:rPr>
          <w:color w:val="231F20"/>
          <w:spacing w:val="2"/>
          <w:w w:val="110"/>
          <w:sz w:val="18"/>
        </w:rPr>
        <w:t>notify </w:t>
      </w:r>
      <w:r>
        <w:rPr>
          <w:color w:val="231F20"/>
          <w:w w:val="110"/>
          <w:sz w:val="18"/>
        </w:rPr>
        <w:t>the MoM </w:t>
      </w:r>
      <w:r>
        <w:rPr>
          <w:color w:val="231F20"/>
          <w:spacing w:val="2"/>
          <w:w w:val="110"/>
          <w:sz w:val="18"/>
        </w:rPr>
        <w:t>Office </w:t>
      </w:r>
      <w:r>
        <w:rPr>
          <w:color w:val="231F20"/>
          <w:w w:val="110"/>
          <w:sz w:val="18"/>
        </w:rPr>
        <w:t>of the amount of benefit received in order that the </w:t>
      </w:r>
      <w:r>
        <w:rPr>
          <w:color w:val="231F20"/>
          <w:spacing w:val="2"/>
          <w:w w:val="110"/>
          <w:sz w:val="18"/>
        </w:rPr>
        <w:t>next </w:t>
      </w:r>
      <w:r>
        <w:rPr>
          <w:color w:val="231F20"/>
          <w:w w:val="110"/>
          <w:sz w:val="18"/>
        </w:rPr>
        <w:t>available stipend payment may be</w:t>
      </w:r>
      <w:r>
        <w:rPr>
          <w:color w:val="231F20"/>
          <w:spacing w:val="2"/>
          <w:w w:val="110"/>
          <w:sz w:val="18"/>
        </w:rPr>
        <w:t> </w:t>
      </w:r>
      <w:r>
        <w:rPr>
          <w:color w:val="231F20"/>
          <w:w w:val="110"/>
          <w:sz w:val="18"/>
        </w:rPr>
        <w:t>reduced.</w:t>
      </w:r>
      <w:r>
        <w:rPr>
          <w:b/>
          <w:color w:val="231F20"/>
          <w:w w:val="110"/>
          <w:sz w:val="18"/>
        </w:rPr>
        <w:t>]</w:t>
      </w:r>
    </w:p>
    <w:p>
      <w:pPr>
        <w:pStyle w:val="BodyText"/>
        <w:spacing w:before="9"/>
        <w:rPr>
          <w:b/>
          <w:sz w:val="20"/>
        </w:rPr>
      </w:pPr>
    </w:p>
    <w:p>
      <w:pPr>
        <w:pStyle w:val="ListParagraph"/>
        <w:numPr>
          <w:ilvl w:val="2"/>
          <w:numId w:val="15"/>
        </w:numPr>
        <w:tabs>
          <w:tab w:pos="1224" w:val="left" w:leader="none"/>
          <w:tab w:pos="1225" w:val="left" w:leader="none"/>
        </w:tabs>
        <w:spacing w:line="273" w:lineRule="auto" w:before="1" w:after="0"/>
        <w:ind w:left="444" w:right="471" w:hanging="1"/>
        <w:jc w:val="left"/>
        <w:rPr>
          <w:i/>
          <w:sz w:val="18"/>
        </w:rPr>
      </w:pPr>
      <w:r>
        <w:rPr>
          <w:i/>
          <w:color w:val="231F20"/>
          <w:w w:val="110"/>
          <w:sz w:val="18"/>
        </w:rPr>
        <w:t>Payment during sickness: stipend shall be paid during periods of sickness in </w:t>
      </w:r>
      <w:r>
        <w:rPr>
          <w:i/>
          <w:color w:val="231F20"/>
          <w:w w:val="110"/>
          <w:sz w:val="18"/>
        </w:rPr>
        <w:t>such sums as shall be determined from time to time by the MoM sub-committee and will take into account the regulations and benefit schemes of the Department for Work and Pensions</w:t>
      </w:r>
      <w:r>
        <w:rPr>
          <w:i/>
          <w:color w:val="231F20"/>
          <w:spacing w:val="3"/>
          <w:w w:val="110"/>
          <w:sz w:val="18"/>
        </w:rPr>
        <w:t> </w:t>
      </w:r>
      <w:r>
        <w:rPr>
          <w:i/>
          <w:color w:val="231F20"/>
          <w:spacing w:val="-5"/>
          <w:w w:val="110"/>
          <w:sz w:val="18"/>
        </w:rPr>
        <w:t>(DWP).</w:t>
      </w:r>
    </w:p>
    <w:p>
      <w:pPr>
        <w:pStyle w:val="BodyText"/>
        <w:spacing w:before="9"/>
        <w:rPr>
          <w:i/>
          <w:sz w:val="20"/>
        </w:rPr>
      </w:pPr>
    </w:p>
    <w:p>
      <w:pPr>
        <w:pStyle w:val="ListParagraph"/>
        <w:numPr>
          <w:ilvl w:val="3"/>
          <w:numId w:val="15"/>
        </w:numPr>
        <w:tabs>
          <w:tab w:pos="1225" w:val="left" w:leader="none"/>
        </w:tabs>
        <w:spacing w:line="273" w:lineRule="auto" w:before="0" w:after="0"/>
        <w:ind w:left="444" w:right="425" w:firstLine="0"/>
        <w:jc w:val="left"/>
        <w:rPr>
          <w:i/>
          <w:sz w:val="18"/>
        </w:rPr>
      </w:pPr>
      <w:r>
        <w:rPr>
          <w:i/>
          <w:color w:val="231F20"/>
          <w:w w:val="110"/>
          <w:sz w:val="18"/>
        </w:rPr>
        <w:t>Ministers/CRCWs who are unable to work because of sickness or accident  </w:t>
      </w:r>
      <w:r>
        <w:rPr>
          <w:i/>
          <w:color w:val="231F20"/>
          <w:w w:val="110"/>
          <w:sz w:val="18"/>
        </w:rPr>
        <w:t>shall be paid full stipend (less any Incapacity Benefit Long-term or Industrial Injuries Disablement Benefit received) for a period of six months. </w:t>
      </w:r>
      <w:r>
        <w:rPr>
          <w:i/>
          <w:color w:val="231F20"/>
          <w:spacing w:val="-3"/>
          <w:w w:val="110"/>
          <w:sz w:val="18"/>
        </w:rPr>
        <w:t>However, </w:t>
      </w:r>
      <w:r>
        <w:rPr>
          <w:i/>
          <w:color w:val="231F20"/>
          <w:w w:val="110"/>
          <w:sz w:val="18"/>
        </w:rPr>
        <w:t>any sickness arising</w:t>
      </w:r>
      <w:r>
        <w:rPr>
          <w:i/>
          <w:color w:val="231F20"/>
          <w:spacing w:val="5"/>
          <w:w w:val="110"/>
          <w:sz w:val="18"/>
        </w:rPr>
        <w:t> </w:t>
      </w:r>
      <w:r>
        <w:rPr>
          <w:i/>
          <w:color w:val="231F20"/>
          <w:w w:val="110"/>
          <w:sz w:val="18"/>
        </w:rPr>
        <w:t>in</w:t>
      </w:r>
      <w:r>
        <w:rPr>
          <w:i/>
          <w:color w:val="231F20"/>
          <w:spacing w:val="6"/>
          <w:w w:val="110"/>
          <w:sz w:val="18"/>
        </w:rPr>
        <w:t> </w:t>
      </w:r>
      <w:r>
        <w:rPr>
          <w:i/>
          <w:color w:val="231F20"/>
          <w:w w:val="110"/>
          <w:sz w:val="18"/>
        </w:rPr>
        <w:t>the</w:t>
      </w:r>
      <w:r>
        <w:rPr>
          <w:i/>
          <w:color w:val="231F20"/>
          <w:spacing w:val="5"/>
          <w:w w:val="110"/>
          <w:sz w:val="18"/>
        </w:rPr>
        <w:t> </w:t>
      </w:r>
      <w:r>
        <w:rPr>
          <w:i/>
          <w:color w:val="231F20"/>
          <w:w w:val="110"/>
          <w:sz w:val="18"/>
        </w:rPr>
        <w:t>twelve</w:t>
      </w:r>
      <w:r>
        <w:rPr>
          <w:i/>
          <w:color w:val="231F20"/>
          <w:spacing w:val="6"/>
          <w:w w:val="110"/>
          <w:sz w:val="18"/>
        </w:rPr>
        <w:t> </w:t>
      </w:r>
      <w:r>
        <w:rPr>
          <w:i/>
          <w:color w:val="231F20"/>
          <w:w w:val="110"/>
          <w:sz w:val="18"/>
        </w:rPr>
        <w:t>months</w:t>
      </w:r>
      <w:r>
        <w:rPr>
          <w:i/>
          <w:color w:val="231F20"/>
          <w:spacing w:val="6"/>
          <w:w w:val="110"/>
          <w:sz w:val="18"/>
        </w:rPr>
        <w:t> </w:t>
      </w:r>
      <w:r>
        <w:rPr>
          <w:i/>
          <w:color w:val="231F20"/>
          <w:w w:val="110"/>
          <w:sz w:val="18"/>
        </w:rPr>
        <w:t>prior</w:t>
      </w:r>
      <w:r>
        <w:rPr>
          <w:i/>
          <w:color w:val="231F20"/>
          <w:spacing w:val="5"/>
          <w:w w:val="110"/>
          <w:sz w:val="18"/>
        </w:rPr>
        <w:t> </w:t>
      </w:r>
      <w:r>
        <w:rPr>
          <w:i/>
          <w:color w:val="231F20"/>
          <w:w w:val="110"/>
          <w:sz w:val="18"/>
        </w:rPr>
        <w:t>to</w:t>
      </w:r>
      <w:r>
        <w:rPr>
          <w:i/>
          <w:color w:val="231F20"/>
          <w:spacing w:val="6"/>
          <w:w w:val="110"/>
          <w:sz w:val="18"/>
        </w:rPr>
        <w:t> </w:t>
      </w:r>
      <w:r>
        <w:rPr>
          <w:i/>
          <w:color w:val="231F20"/>
          <w:w w:val="110"/>
          <w:sz w:val="18"/>
        </w:rPr>
        <w:t>the</w:t>
      </w:r>
      <w:r>
        <w:rPr>
          <w:i/>
          <w:color w:val="231F20"/>
          <w:spacing w:val="6"/>
          <w:w w:val="110"/>
          <w:sz w:val="18"/>
        </w:rPr>
        <w:t> </w:t>
      </w:r>
      <w:r>
        <w:rPr>
          <w:i/>
          <w:color w:val="231F20"/>
          <w:w w:val="110"/>
          <w:sz w:val="18"/>
        </w:rPr>
        <w:t>first</w:t>
      </w:r>
      <w:r>
        <w:rPr>
          <w:i/>
          <w:color w:val="231F20"/>
          <w:spacing w:val="5"/>
          <w:w w:val="110"/>
          <w:sz w:val="18"/>
        </w:rPr>
        <w:t> </w:t>
      </w:r>
      <w:r>
        <w:rPr>
          <w:i/>
          <w:color w:val="231F20"/>
          <w:w w:val="110"/>
          <w:sz w:val="18"/>
        </w:rPr>
        <w:t>day</w:t>
      </w:r>
      <w:r>
        <w:rPr>
          <w:i/>
          <w:color w:val="231F20"/>
          <w:spacing w:val="6"/>
          <w:w w:val="110"/>
          <w:sz w:val="18"/>
        </w:rPr>
        <w:t> </w:t>
      </w:r>
      <w:r>
        <w:rPr>
          <w:i/>
          <w:color w:val="231F20"/>
          <w:w w:val="110"/>
          <w:sz w:val="18"/>
        </w:rPr>
        <w:t>of</w:t>
      </w:r>
      <w:r>
        <w:rPr>
          <w:i/>
          <w:color w:val="231F20"/>
          <w:spacing w:val="6"/>
          <w:w w:val="110"/>
          <w:sz w:val="18"/>
        </w:rPr>
        <w:t> </w:t>
      </w:r>
      <w:r>
        <w:rPr>
          <w:i/>
          <w:color w:val="231F20"/>
          <w:w w:val="110"/>
          <w:sz w:val="18"/>
        </w:rPr>
        <w:t>a</w:t>
      </w:r>
      <w:r>
        <w:rPr>
          <w:i/>
          <w:color w:val="231F20"/>
          <w:spacing w:val="5"/>
          <w:w w:val="110"/>
          <w:sz w:val="18"/>
        </w:rPr>
        <w:t> </w:t>
      </w:r>
      <w:r>
        <w:rPr>
          <w:i/>
          <w:color w:val="231F20"/>
          <w:w w:val="110"/>
          <w:sz w:val="18"/>
        </w:rPr>
        <w:t>new</w:t>
      </w:r>
      <w:r>
        <w:rPr>
          <w:i/>
          <w:color w:val="231F20"/>
          <w:spacing w:val="5"/>
          <w:w w:val="110"/>
          <w:sz w:val="18"/>
        </w:rPr>
        <w:t> </w:t>
      </w:r>
      <w:r>
        <w:rPr>
          <w:i/>
          <w:color w:val="231F20"/>
          <w:w w:val="110"/>
          <w:sz w:val="18"/>
        </w:rPr>
        <w:t>period</w:t>
      </w:r>
      <w:r>
        <w:rPr>
          <w:i/>
          <w:color w:val="231F20"/>
          <w:spacing w:val="6"/>
          <w:w w:val="110"/>
          <w:sz w:val="18"/>
        </w:rPr>
        <w:t> </w:t>
      </w:r>
      <w:r>
        <w:rPr>
          <w:i/>
          <w:color w:val="231F20"/>
          <w:w w:val="110"/>
          <w:sz w:val="18"/>
        </w:rPr>
        <w:t>of</w:t>
      </w:r>
      <w:r>
        <w:rPr>
          <w:i/>
          <w:color w:val="231F20"/>
          <w:spacing w:val="5"/>
          <w:w w:val="110"/>
          <w:sz w:val="18"/>
        </w:rPr>
        <w:t> </w:t>
      </w:r>
      <w:r>
        <w:rPr>
          <w:i/>
          <w:color w:val="231F20"/>
          <w:w w:val="110"/>
          <w:sz w:val="18"/>
        </w:rPr>
        <w:t>sickness</w:t>
      </w:r>
      <w:r>
        <w:rPr>
          <w:i/>
          <w:color w:val="231F20"/>
          <w:spacing w:val="6"/>
          <w:w w:val="110"/>
          <w:sz w:val="18"/>
        </w:rPr>
        <w:t> </w:t>
      </w:r>
      <w:r>
        <w:rPr>
          <w:i/>
          <w:color w:val="231F20"/>
          <w:w w:val="110"/>
          <w:sz w:val="18"/>
        </w:rPr>
        <w:t>will</w:t>
      </w:r>
    </w:p>
    <w:p>
      <w:pPr>
        <w:spacing w:line="273" w:lineRule="auto" w:before="3"/>
        <w:ind w:left="444" w:right="694" w:firstLine="0"/>
        <w:jc w:val="left"/>
        <w:rPr>
          <w:i/>
          <w:sz w:val="18"/>
        </w:rPr>
      </w:pPr>
      <w:r>
        <w:rPr>
          <w:i/>
          <w:color w:val="231F20"/>
          <w:w w:val="110"/>
          <w:sz w:val="18"/>
        </w:rPr>
        <w:t>be taken into account in the calculation of those six months. At the appropriate  </w:t>
      </w:r>
      <w:r>
        <w:rPr>
          <w:i/>
          <w:color w:val="231F20"/>
          <w:w w:val="110"/>
          <w:sz w:val="18"/>
        </w:rPr>
        <w:t>time </w:t>
      </w:r>
      <w:r>
        <w:rPr>
          <w:i/>
          <w:color w:val="231F20"/>
          <w:spacing w:val="2"/>
          <w:w w:val="110"/>
          <w:sz w:val="18"/>
        </w:rPr>
        <w:t>after </w:t>
      </w:r>
      <w:r>
        <w:rPr>
          <w:i/>
          <w:color w:val="231F20"/>
          <w:w w:val="110"/>
          <w:sz w:val="18"/>
        </w:rPr>
        <w:t>the beginning of any sickness, the MoM sub-committee shall determine, in consultation with the synod moderator, what further help, if </w:t>
      </w:r>
      <w:r>
        <w:rPr>
          <w:i/>
          <w:color w:val="231F20"/>
          <w:spacing w:val="-6"/>
          <w:w w:val="110"/>
          <w:sz w:val="18"/>
        </w:rPr>
        <w:t>any, </w:t>
      </w:r>
      <w:r>
        <w:rPr>
          <w:i/>
          <w:color w:val="231F20"/>
          <w:w w:val="110"/>
          <w:sz w:val="18"/>
        </w:rPr>
        <w:t>should be given when the entitlement to full stipend comes to an</w:t>
      </w:r>
      <w:r>
        <w:rPr>
          <w:i/>
          <w:color w:val="231F20"/>
          <w:spacing w:val="19"/>
          <w:w w:val="110"/>
          <w:sz w:val="18"/>
        </w:rPr>
        <w:t> </w:t>
      </w:r>
      <w:r>
        <w:rPr>
          <w:i/>
          <w:color w:val="231F20"/>
          <w:w w:val="110"/>
          <w:sz w:val="18"/>
        </w:rPr>
        <w:t>end.</w:t>
      </w:r>
    </w:p>
    <w:p>
      <w:pPr>
        <w:pStyle w:val="BodyText"/>
        <w:spacing w:before="9"/>
        <w:rPr>
          <w:i/>
          <w:sz w:val="20"/>
        </w:rPr>
      </w:pPr>
    </w:p>
    <w:p>
      <w:pPr>
        <w:pStyle w:val="ListParagraph"/>
        <w:numPr>
          <w:ilvl w:val="3"/>
          <w:numId w:val="15"/>
        </w:numPr>
        <w:tabs>
          <w:tab w:pos="1225" w:val="left" w:leader="none"/>
        </w:tabs>
        <w:spacing w:line="273" w:lineRule="auto" w:before="0" w:after="0"/>
        <w:ind w:left="444" w:right="296" w:firstLine="0"/>
        <w:jc w:val="left"/>
        <w:rPr>
          <w:i/>
          <w:sz w:val="18"/>
        </w:rPr>
      </w:pPr>
      <w:r>
        <w:rPr>
          <w:i/>
          <w:color w:val="231F20"/>
          <w:w w:val="110"/>
          <w:sz w:val="18"/>
        </w:rPr>
        <w:t>Ministers/CRCWs who are unable to work for more than three days because of </w:t>
      </w:r>
      <w:r>
        <w:rPr>
          <w:i/>
          <w:color w:val="231F20"/>
          <w:w w:val="110"/>
          <w:sz w:val="18"/>
        </w:rPr>
        <w:t>sickness must advise the MoM </w:t>
      </w:r>
      <w:r>
        <w:rPr>
          <w:i/>
          <w:color w:val="231F20"/>
          <w:spacing w:val="2"/>
          <w:w w:val="110"/>
          <w:sz w:val="18"/>
        </w:rPr>
        <w:t>Office </w:t>
      </w:r>
      <w:r>
        <w:rPr>
          <w:i/>
          <w:color w:val="231F20"/>
          <w:w w:val="110"/>
          <w:sz w:val="18"/>
        </w:rPr>
        <w:t>as soon as possible to ensure that the </w:t>
      </w:r>
      <w:r>
        <w:rPr>
          <w:i/>
          <w:color w:val="231F20"/>
          <w:spacing w:val="2"/>
          <w:w w:val="110"/>
          <w:sz w:val="18"/>
        </w:rPr>
        <w:t>necessary records </w:t>
      </w:r>
      <w:r>
        <w:rPr>
          <w:i/>
          <w:color w:val="231F20"/>
          <w:w w:val="110"/>
          <w:sz w:val="18"/>
        </w:rPr>
        <w:t>can be maintained. The first seven days of sickness may be self </w:t>
      </w:r>
      <w:r>
        <w:rPr>
          <w:i/>
          <w:color w:val="231F20"/>
          <w:spacing w:val="2"/>
          <w:w w:val="110"/>
          <w:sz w:val="18"/>
        </w:rPr>
        <w:t>certified </w:t>
      </w:r>
      <w:r>
        <w:rPr>
          <w:i/>
          <w:color w:val="231F20"/>
          <w:spacing w:val="-3"/>
          <w:w w:val="110"/>
          <w:sz w:val="18"/>
        </w:rPr>
        <w:t>(by </w:t>
      </w:r>
      <w:r>
        <w:rPr>
          <w:i/>
          <w:color w:val="231F20"/>
          <w:w w:val="110"/>
          <w:sz w:val="18"/>
        </w:rPr>
        <w:t>letter, email or telephone) but </w:t>
      </w:r>
      <w:r>
        <w:rPr>
          <w:i/>
          <w:color w:val="231F20"/>
          <w:spacing w:val="2"/>
          <w:w w:val="110"/>
          <w:sz w:val="18"/>
        </w:rPr>
        <w:t>after </w:t>
      </w:r>
      <w:r>
        <w:rPr>
          <w:i/>
          <w:color w:val="231F20"/>
          <w:w w:val="110"/>
          <w:sz w:val="18"/>
        </w:rPr>
        <w:t>that all continuing sickness must be covered</w:t>
      </w:r>
      <w:r>
        <w:rPr>
          <w:i/>
          <w:color w:val="231F20"/>
          <w:spacing w:val="2"/>
          <w:w w:val="110"/>
          <w:sz w:val="18"/>
        </w:rPr>
        <w:t> </w:t>
      </w:r>
      <w:r>
        <w:rPr>
          <w:i/>
          <w:color w:val="231F20"/>
          <w:w w:val="110"/>
          <w:sz w:val="18"/>
        </w:rPr>
        <w:t>by</w:t>
      </w:r>
    </w:p>
    <w:p>
      <w:pPr>
        <w:spacing w:line="273" w:lineRule="auto" w:before="3"/>
        <w:ind w:left="444" w:right="547" w:firstLine="0"/>
        <w:jc w:val="left"/>
        <w:rPr>
          <w:i/>
          <w:sz w:val="18"/>
        </w:rPr>
      </w:pPr>
      <w:r>
        <w:rPr>
          <w:i/>
          <w:color w:val="231F20"/>
          <w:w w:val="110"/>
          <w:sz w:val="18"/>
        </w:rPr>
        <w:t>a doctor’s certificate, ensuring that the date of return to work is advised. If a period </w:t>
      </w:r>
      <w:r>
        <w:rPr>
          <w:i/>
          <w:color w:val="231F20"/>
          <w:w w:val="110"/>
          <w:sz w:val="18"/>
        </w:rPr>
        <w:t>of sickness extends for more that </w:t>
      </w:r>
      <w:r>
        <w:rPr>
          <w:i/>
          <w:color w:val="231F20"/>
          <w:spacing w:val="2"/>
          <w:w w:val="110"/>
          <w:sz w:val="18"/>
        </w:rPr>
        <w:t>twenty </w:t>
      </w:r>
      <w:r>
        <w:rPr>
          <w:i/>
          <w:color w:val="231F20"/>
          <w:w w:val="110"/>
          <w:sz w:val="18"/>
        </w:rPr>
        <w:t>eight weeks ministers/CRCWs will be able  to claim Incapacity Benefit Long-term from the </w:t>
      </w:r>
      <w:r>
        <w:rPr>
          <w:i/>
          <w:color w:val="231F20"/>
          <w:spacing w:val="-4"/>
          <w:w w:val="110"/>
          <w:sz w:val="18"/>
        </w:rPr>
        <w:t>DWP. </w:t>
      </w:r>
      <w:r>
        <w:rPr>
          <w:i/>
          <w:color w:val="231F20"/>
          <w:w w:val="110"/>
          <w:sz w:val="18"/>
        </w:rPr>
        <w:t>Any benefit received when in receipt of full stipend should be advised to the MoM </w:t>
      </w:r>
      <w:r>
        <w:rPr>
          <w:i/>
          <w:color w:val="231F20"/>
          <w:spacing w:val="2"/>
          <w:w w:val="110"/>
          <w:sz w:val="18"/>
        </w:rPr>
        <w:t>Office </w:t>
      </w:r>
      <w:r>
        <w:rPr>
          <w:i/>
          <w:color w:val="231F20"/>
          <w:w w:val="110"/>
          <w:sz w:val="18"/>
        </w:rPr>
        <w:t>for it to be deducted from the next available stipend</w:t>
      </w:r>
      <w:r>
        <w:rPr>
          <w:i/>
          <w:color w:val="231F20"/>
          <w:spacing w:val="4"/>
          <w:w w:val="110"/>
          <w:sz w:val="18"/>
        </w:rPr>
        <w:t> </w:t>
      </w:r>
      <w:r>
        <w:rPr>
          <w:i/>
          <w:color w:val="231F20"/>
          <w:w w:val="110"/>
          <w:sz w:val="18"/>
        </w:rPr>
        <w:t>payment.</w:t>
      </w:r>
    </w:p>
    <w:p>
      <w:pPr>
        <w:pStyle w:val="BodyText"/>
        <w:spacing w:before="9"/>
        <w:rPr>
          <w:i/>
          <w:sz w:val="20"/>
        </w:rPr>
      </w:pPr>
    </w:p>
    <w:p>
      <w:pPr>
        <w:spacing w:before="1"/>
        <w:ind w:left="444" w:right="0" w:firstLine="0"/>
        <w:jc w:val="left"/>
        <w:rPr>
          <w:b/>
          <w:sz w:val="18"/>
        </w:rPr>
      </w:pPr>
      <w:r>
        <w:rPr>
          <w:b/>
          <w:color w:val="231F20"/>
          <w:w w:val="110"/>
          <w:sz w:val="18"/>
        </w:rPr>
        <w:t>Maternity/Adoption/Paternity provisions:</w:t>
      </w:r>
    </w:p>
    <w:p>
      <w:pPr>
        <w:tabs>
          <w:tab w:pos="1224" w:val="left" w:leader="none"/>
        </w:tabs>
        <w:spacing w:line="273" w:lineRule="auto" w:before="31"/>
        <w:ind w:left="444" w:right="334" w:firstLine="0"/>
        <w:jc w:val="left"/>
        <w:rPr>
          <w:i/>
          <w:sz w:val="18"/>
        </w:rPr>
      </w:pPr>
      <w:r>
        <w:rPr>
          <w:color w:val="231F20"/>
          <w:w w:val="110"/>
          <w:sz w:val="18"/>
        </w:rPr>
        <w:t>3.3.3</w:t>
        <w:tab/>
        <w:t>Maternity/Adoption/Paternity provisions: </w:t>
      </w:r>
      <w:r>
        <w:rPr>
          <w:b/>
          <w:color w:val="231F20"/>
          <w:w w:val="110"/>
          <w:sz w:val="18"/>
        </w:rPr>
        <w:t>[</w:t>
      </w:r>
      <w:r>
        <w:rPr>
          <w:color w:val="231F20"/>
          <w:w w:val="110"/>
          <w:sz w:val="18"/>
        </w:rPr>
        <w:t>details of arrangements for parental leave and pay can be obtained from the MoM office</w:t>
      </w:r>
      <w:r>
        <w:rPr>
          <w:b/>
          <w:color w:val="231F20"/>
          <w:w w:val="110"/>
          <w:sz w:val="18"/>
        </w:rPr>
        <w:t>] </w:t>
      </w:r>
      <w:r>
        <w:rPr>
          <w:i/>
          <w:color w:val="231F20"/>
          <w:w w:val="110"/>
          <w:sz w:val="18"/>
        </w:rPr>
        <w:t>ministers/CRCWs are entitled to </w:t>
      </w:r>
      <w:r>
        <w:rPr>
          <w:i/>
          <w:color w:val="231F20"/>
          <w:w w:val="110"/>
          <w:sz w:val="18"/>
        </w:rPr>
        <w:t>statutory pay and leave and full details of the arrangements can be obtained from the MoM office. Although </w:t>
      </w:r>
      <w:r>
        <w:rPr>
          <w:i/>
          <w:color w:val="231F20"/>
          <w:spacing w:val="2"/>
          <w:w w:val="110"/>
          <w:sz w:val="18"/>
        </w:rPr>
        <w:t>office </w:t>
      </w:r>
      <w:r>
        <w:rPr>
          <w:i/>
          <w:color w:val="231F20"/>
          <w:w w:val="110"/>
          <w:sz w:val="18"/>
        </w:rPr>
        <w:t>holders are not entitled to additional maternity/adoption leave and Keeping in Touch (KIT) days, the General Assembly has agreed that these provisions should be extended to</w:t>
      </w:r>
      <w:r>
        <w:rPr>
          <w:i/>
          <w:color w:val="231F20"/>
          <w:spacing w:val="10"/>
          <w:w w:val="110"/>
          <w:sz w:val="18"/>
        </w:rPr>
        <w:t> </w:t>
      </w:r>
      <w:r>
        <w:rPr>
          <w:i/>
          <w:color w:val="231F20"/>
          <w:w w:val="110"/>
          <w:sz w:val="18"/>
        </w:rPr>
        <w:t>ministers/CRCWs.</w:t>
      </w:r>
    </w:p>
    <w:p>
      <w:pPr>
        <w:pStyle w:val="BodyText"/>
        <w:spacing w:before="10"/>
        <w:rPr>
          <w:i/>
          <w:sz w:val="20"/>
        </w:rPr>
      </w:pPr>
    </w:p>
    <w:p>
      <w:pPr>
        <w:spacing w:before="0"/>
        <w:ind w:left="444" w:right="0" w:firstLine="0"/>
        <w:jc w:val="left"/>
        <w:rPr>
          <w:b/>
          <w:sz w:val="18"/>
        </w:rPr>
      </w:pPr>
      <w:r>
        <w:rPr>
          <w:b/>
          <w:color w:val="231F20"/>
          <w:w w:val="110"/>
          <w:sz w:val="18"/>
        </w:rPr>
        <w:t>Broadband provision</w:t>
      </w:r>
    </w:p>
    <w:p>
      <w:pPr>
        <w:pStyle w:val="BodyText"/>
        <w:tabs>
          <w:tab w:pos="1224" w:val="left" w:leader="none"/>
        </w:tabs>
        <w:spacing w:line="273" w:lineRule="auto" w:before="32"/>
        <w:ind w:left="444" w:right="488"/>
      </w:pPr>
      <w:r>
        <w:rPr>
          <w:color w:val="231F20"/>
          <w:w w:val="110"/>
        </w:rPr>
        <w:t>6.3.5</w:t>
        <w:tab/>
        <w:t>Expenses: the local church or other appropriate body shall reimburse the minister/CRCW for the cost of postage, telephone, </w:t>
      </w:r>
      <w:r>
        <w:rPr>
          <w:i/>
          <w:color w:val="231F20"/>
          <w:w w:val="110"/>
        </w:rPr>
        <w:t>broadband internet connection, </w:t>
      </w:r>
      <w:r>
        <w:rPr>
          <w:color w:val="231F20"/>
          <w:spacing w:val="2"/>
          <w:w w:val="110"/>
        </w:rPr>
        <w:t>stationery </w:t>
      </w:r>
      <w:r>
        <w:rPr>
          <w:color w:val="231F20"/>
          <w:w w:val="110"/>
        </w:rPr>
        <w:t>and any other expenses necessarily incurred on church business.  This may well include expenses relating to the use of a computer and in some instances the provision of a computer. The reimbursement of expenses will be on the basis of actual cost incurred, and not by a predetermined lump</w:t>
      </w:r>
      <w:r>
        <w:rPr>
          <w:color w:val="231F20"/>
          <w:spacing w:val="27"/>
          <w:w w:val="110"/>
        </w:rPr>
        <w:t> </w:t>
      </w:r>
      <w:r>
        <w:rPr>
          <w:color w:val="231F20"/>
          <w:w w:val="110"/>
        </w:rPr>
        <w:t>sum.</w:t>
      </w:r>
    </w:p>
    <w:p>
      <w:pPr>
        <w:pStyle w:val="BodyText"/>
        <w:spacing w:before="10"/>
        <w:rPr>
          <w:sz w:val="20"/>
        </w:rPr>
      </w:pPr>
    </w:p>
    <w:p>
      <w:pPr>
        <w:spacing w:before="0"/>
        <w:ind w:left="444" w:right="0" w:firstLine="0"/>
        <w:jc w:val="left"/>
        <w:rPr>
          <w:sz w:val="18"/>
        </w:rPr>
      </w:pPr>
      <w:r>
        <w:rPr>
          <w:b/>
          <w:color w:val="231F20"/>
          <w:w w:val="110"/>
          <w:sz w:val="18"/>
        </w:rPr>
        <w:t>Resettlement Grants </w:t>
      </w:r>
      <w:r>
        <w:rPr>
          <w:color w:val="231F20"/>
          <w:w w:val="110"/>
          <w:sz w:val="18"/>
        </w:rPr>
        <w:t>The text will be included when finalized</w:t>
      </w:r>
    </w:p>
    <w:p>
      <w:pPr>
        <w:pStyle w:val="ListParagraph"/>
        <w:numPr>
          <w:ilvl w:val="2"/>
          <w:numId w:val="16"/>
        </w:numPr>
        <w:tabs>
          <w:tab w:pos="1224" w:val="left" w:leader="none"/>
          <w:tab w:pos="1225" w:val="left" w:leader="none"/>
        </w:tabs>
        <w:spacing w:line="273" w:lineRule="auto" w:before="31" w:after="0"/>
        <w:ind w:left="444" w:right="588" w:firstLine="0"/>
        <w:jc w:val="left"/>
        <w:rPr>
          <w:sz w:val="18"/>
        </w:rPr>
      </w:pPr>
      <w:r>
        <w:rPr>
          <w:color w:val="231F20"/>
          <w:w w:val="110"/>
          <w:sz w:val="18"/>
        </w:rPr>
        <w:t>Every stipendiary minister/CRCW, whether full-time or part-time, shall be entitled to a </w:t>
      </w:r>
      <w:r>
        <w:rPr>
          <w:b/>
          <w:color w:val="231F20"/>
          <w:w w:val="110"/>
          <w:sz w:val="18"/>
        </w:rPr>
        <w:t>[</w:t>
      </w:r>
      <w:r>
        <w:rPr>
          <w:color w:val="231F20"/>
          <w:w w:val="110"/>
          <w:sz w:val="18"/>
        </w:rPr>
        <w:t>full</w:t>
      </w:r>
      <w:r>
        <w:rPr>
          <w:b/>
          <w:color w:val="231F20"/>
          <w:w w:val="110"/>
          <w:sz w:val="18"/>
        </w:rPr>
        <w:t>] </w:t>
      </w:r>
      <w:r>
        <w:rPr>
          <w:color w:val="231F20"/>
          <w:spacing w:val="2"/>
          <w:w w:val="110"/>
          <w:sz w:val="18"/>
        </w:rPr>
        <w:t>resettlement </w:t>
      </w:r>
      <w:r>
        <w:rPr>
          <w:color w:val="231F20"/>
          <w:w w:val="110"/>
          <w:sz w:val="18"/>
        </w:rPr>
        <w:t>grant (see Appendix </w:t>
      </w:r>
      <w:r>
        <w:rPr>
          <w:color w:val="231F20"/>
          <w:spacing w:val="-4"/>
          <w:w w:val="110"/>
          <w:sz w:val="18"/>
        </w:rPr>
        <w:t>A) </w:t>
      </w:r>
      <w:r>
        <w:rPr>
          <w:color w:val="231F20"/>
          <w:w w:val="110"/>
          <w:sz w:val="18"/>
        </w:rPr>
        <w:t>upon settling into their first pastorate and each subsequent pastorate or into an appointment paid under the terms of the Plan and upon final retirement; always provided that the settlement involves a change in the place of residence and that the grant shall not be payable more than once in any period of three</w:t>
      </w:r>
      <w:r>
        <w:rPr>
          <w:color w:val="231F20"/>
          <w:spacing w:val="14"/>
          <w:w w:val="110"/>
          <w:sz w:val="18"/>
        </w:rPr>
        <w:t> </w:t>
      </w:r>
      <w:r>
        <w:rPr>
          <w:color w:val="231F20"/>
          <w:w w:val="110"/>
          <w:sz w:val="18"/>
        </w:rPr>
        <w:t>years.</w:t>
      </w:r>
    </w:p>
    <w:p>
      <w:pPr>
        <w:pStyle w:val="BodyText"/>
        <w:spacing w:before="11"/>
        <w:rPr>
          <w:sz w:val="20"/>
        </w:rPr>
      </w:pPr>
    </w:p>
    <w:p>
      <w:pPr>
        <w:pStyle w:val="ListParagraph"/>
        <w:numPr>
          <w:ilvl w:val="2"/>
          <w:numId w:val="16"/>
        </w:numPr>
        <w:tabs>
          <w:tab w:pos="1224" w:val="left" w:leader="none"/>
          <w:tab w:pos="1225" w:val="left" w:leader="none"/>
          <w:tab w:pos="7291" w:val="left" w:leader="none"/>
        </w:tabs>
        <w:spacing w:line="273" w:lineRule="auto" w:before="0" w:after="0"/>
        <w:ind w:left="444" w:right="421" w:firstLine="70"/>
        <w:jc w:val="left"/>
        <w:rPr>
          <w:sz w:val="18"/>
        </w:rPr>
      </w:pPr>
      <w:r>
        <w:rPr>
          <w:color w:val="231F20"/>
          <w:w w:val="110"/>
          <w:sz w:val="18"/>
        </w:rPr>
        <w:t>Except at </w:t>
      </w:r>
      <w:r>
        <w:rPr>
          <w:color w:val="231F20"/>
          <w:spacing w:val="2"/>
          <w:w w:val="110"/>
          <w:sz w:val="18"/>
        </w:rPr>
        <w:t>the time </w:t>
      </w:r>
      <w:r>
        <w:rPr>
          <w:color w:val="231F20"/>
          <w:w w:val="110"/>
          <w:sz w:val="18"/>
        </w:rPr>
        <w:t>of a minister/CRCW’s initial </w:t>
      </w:r>
      <w:r>
        <w:rPr>
          <w:color w:val="231F20"/>
          <w:spacing w:val="3"/>
          <w:w w:val="110"/>
          <w:sz w:val="18"/>
        </w:rPr>
        <w:t>induction </w:t>
      </w:r>
      <w:r>
        <w:rPr>
          <w:color w:val="231F20"/>
          <w:w w:val="110"/>
          <w:sz w:val="18"/>
        </w:rPr>
        <w:t>(when a full </w:t>
      </w:r>
      <w:r>
        <w:rPr>
          <w:color w:val="231F20"/>
          <w:spacing w:val="4"/>
          <w:w w:val="110"/>
          <w:sz w:val="18"/>
        </w:rPr>
        <w:t>resettlement </w:t>
      </w:r>
      <w:r>
        <w:rPr>
          <w:color w:val="231F20"/>
          <w:spacing w:val="2"/>
          <w:w w:val="110"/>
          <w:sz w:val="18"/>
        </w:rPr>
        <w:t>grant </w:t>
      </w:r>
      <w:r>
        <w:rPr>
          <w:color w:val="231F20"/>
          <w:w w:val="110"/>
          <w:sz w:val="18"/>
        </w:rPr>
        <w:t>is payable) </w:t>
      </w:r>
      <w:r>
        <w:rPr>
          <w:color w:val="231F20"/>
          <w:spacing w:val="3"/>
          <w:w w:val="110"/>
          <w:sz w:val="18"/>
        </w:rPr>
        <w:t>where </w:t>
      </w:r>
      <w:r>
        <w:rPr>
          <w:color w:val="231F20"/>
          <w:spacing w:val="2"/>
          <w:w w:val="110"/>
          <w:sz w:val="18"/>
        </w:rPr>
        <w:t>the </w:t>
      </w:r>
      <w:r>
        <w:rPr>
          <w:color w:val="231F20"/>
          <w:spacing w:val="3"/>
          <w:w w:val="110"/>
          <w:sz w:val="18"/>
        </w:rPr>
        <w:t>pastorate </w:t>
      </w:r>
      <w:r>
        <w:rPr>
          <w:color w:val="231F20"/>
          <w:w w:val="110"/>
          <w:sz w:val="18"/>
        </w:rPr>
        <w:t>is part-time </w:t>
      </w:r>
      <w:r>
        <w:rPr>
          <w:color w:val="231F20"/>
          <w:spacing w:val="2"/>
          <w:w w:val="110"/>
          <w:sz w:val="18"/>
        </w:rPr>
        <w:t>the grant </w:t>
      </w:r>
      <w:r>
        <w:rPr>
          <w:color w:val="231F20"/>
          <w:w w:val="110"/>
          <w:sz w:val="18"/>
        </w:rPr>
        <w:t>shall be </w:t>
      </w:r>
      <w:r>
        <w:rPr>
          <w:color w:val="231F20"/>
          <w:spacing w:val="3"/>
          <w:w w:val="110"/>
          <w:sz w:val="18"/>
        </w:rPr>
        <w:t>pro</w:t>
      </w:r>
      <w:r>
        <w:rPr>
          <w:color w:val="231F20"/>
          <w:spacing w:val="11"/>
          <w:w w:val="110"/>
          <w:sz w:val="18"/>
        </w:rPr>
        <w:t> </w:t>
      </w:r>
      <w:r>
        <w:rPr>
          <w:color w:val="231F20"/>
          <w:spacing w:val="3"/>
          <w:w w:val="110"/>
          <w:sz w:val="18"/>
        </w:rPr>
        <w:t>rata</w:t>
      </w:r>
      <w:r>
        <w:rPr>
          <w:color w:val="231F20"/>
          <w:spacing w:val="11"/>
          <w:w w:val="110"/>
          <w:sz w:val="18"/>
        </w:rPr>
        <w:t> </w:t>
      </w:r>
      <w:r>
        <w:rPr>
          <w:color w:val="231F20"/>
          <w:spacing w:val="3"/>
          <w:w w:val="110"/>
          <w:sz w:val="18"/>
        </w:rPr>
        <w:t>according</w:t>
      </w:r>
      <w:r>
        <w:rPr>
          <w:color w:val="231F20"/>
          <w:spacing w:val="12"/>
          <w:w w:val="110"/>
          <w:sz w:val="18"/>
        </w:rPr>
        <w:t> </w:t>
      </w:r>
      <w:r>
        <w:rPr>
          <w:color w:val="231F20"/>
          <w:w w:val="110"/>
          <w:sz w:val="18"/>
        </w:rPr>
        <w:t>to</w:t>
      </w:r>
      <w:r>
        <w:rPr>
          <w:color w:val="231F20"/>
          <w:spacing w:val="11"/>
          <w:w w:val="110"/>
          <w:sz w:val="18"/>
        </w:rPr>
        <w:t> </w:t>
      </w:r>
      <w:r>
        <w:rPr>
          <w:color w:val="231F20"/>
          <w:spacing w:val="2"/>
          <w:w w:val="110"/>
          <w:sz w:val="18"/>
        </w:rPr>
        <w:t>the</w:t>
      </w:r>
      <w:r>
        <w:rPr>
          <w:color w:val="231F20"/>
          <w:spacing w:val="12"/>
          <w:w w:val="110"/>
          <w:sz w:val="18"/>
        </w:rPr>
        <w:t> </w:t>
      </w:r>
      <w:r>
        <w:rPr>
          <w:color w:val="231F20"/>
          <w:spacing w:val="3"/>
          <w:w w:val="110"/>
          <w:sz w:val="18"/>
        </w:rPr>
        <w:t>scoping</w:t>
      </w:r>
      <w:r>
        <w:rPr>
          <w:color w:val="231F20"/>
          <w:spacing w:val="12"/>
          <w:w w:val="110"/>
          <w:sz w:val="18"/>
        </w:rPr>
        <w:t> </w:t>
      </w:r>
      <w:r>
        <w:rPr>
          <w:color w:val="231F20"/>
          <w:w w:val="110"/>
          <w:sz w:val="18"/>
        </w:rPr>
        <w:t>of</w:t>
      </w:r>
      <w:r>
        <w:rPr>
          <w:color w:val="231F20"/>
          <w:spacing w:val="11"/>
          <w:w w:val="110"/>
          <w:sz w:val="18"/>
        </w:rPr>
        <w:t> </w:t>
      </w:r>
      <w:r>
        <w:rPr>
          <w:color w:val="231F20"/>
          <w:spacing w:val="2"/>
          <w:w w:val="110"/>
          <w:sz w:val="18"/>
        </w:rPr>
        <w:t>the</w:t>
      </w:r>
      <w:r>
        <w:rPr>
          <w:color w:val="231F20"/>
          <w:spacing w:val="12"/>
          <w:w w:val="110"/>
          <w:sz w:val="18"/>
        </w:rPr>
        <w:t> </w:t>
      </w:r>
      <w:r>
        <w:rPr>
          <w:color w:val="231F20"/>
          <w:spacing w:val="3"/>
          <w:w w:val="110"/>
          <w:sz w:val="18"/>
        </w:rPr>
        <w:t>pastorate</w:t>
      </w:r>
      <w:r>
        <w:rPr>
          <w:color w:val="231F20"/>
          <w:spacing w:val="11"/>
          <w:w w:val="110"/>
          <w:sz w:val="18"/>
        </w:rPr>
        <w:t> </w:t>
      </w:r>
      <w:r>
        <w:rPr>
          <w:color w:val="231F20"/>
          <w:w w:val="110"/>
          <w:sz w:val="18"/>
        </w:rPr>
        <w:t>to</w:t>
      </w:r>
      <w:r>
        <w:rPr>
          <w:color w:val="231F20"/>
          <w:spacing w:val="12"/>
          <w:w w:val="110"/>
          <w:sz w:val="18"/>
        </w:rPr>
        <w:t> </w:t>
      </w:r>
      <w:r>
        <w:rPr>
          <w:color w:val="231F20"/>
          <w:w w:val="110"/>
          <w:sz w:val="18"/>
        </w:rPr>
        <w:t>be</w:t>
      </w:r>
      <w:r>
        <w:rPr>
          <w:color w:val="231F20"/>
          <w:spacing w:val="12"/>
          <w:w w:val="110"/>
          <w:sz w:val="18"/>
        </w:rPr>
        <w:t> </w:t>
      </w:r>
      <w:r>
        <w:rPr>
          <w:color w:val="231F20"/>
          <w:spacing w:val="3"/>
          <w:w w:val="110"/>
          <w:sz w:val="18"/>
        </w:rPr>
        <w:t>served.</w:t>
        <w:tab/>
      </w:r>
      <w:r>
        <w:rPr>
          <w:b/>
          <w:color w:val="231F20"/>
          <w:spacing w:val="-6"/>
          <w:w w:val="110"/>
          <w:sz w:val="18"/>
        </w:rPr>
        <w:t>[</w:t>
      </w:r>
      <w:r>
        <w:rPr>
          <w:color w:val="231F20"/>
          <w:spacing w:val="-6"/>
          <w:w w:val="110"/>
          <w:sz w:val="18"/>
        </w:rPr>
        <w:t>A </w:t>
      </w:r>
      <w:r>
        <w:rPr>
          <w:color w:val="231F20"/>
          <w:w w:val="110"/>
          <w:sz w:val="18"/>
        </w:rPr>
        <w:t>full </w:t>
      </w:r>
      <w:r>
        <w:rPr>
          <w:color w:val="231F20"/>
          <w:spacing w:val="3"/>
          <w:w w:val="110"/>
          <w:sz w:val="18"/>
        </w:rPr>
        <w:t>retirement </w:t>
      </w:r>
      <w:r>
        <w:rPr>
          <w:color w:val="231F20"/>
          <w:spacing w:val="4"/>
          <w:w w:val="110"/>
          <w:sz w:val="18"/>
        </w:rPr>
        <w:t>resettlement</w:t>
      </w:r>
      <w:r>
        <w:rPr>
          <w:color w:val="231F20"/>
          <w:spacing w:val="11"/>
          <w:w w:val="110"/>
          <w:sz w:val="18"/>
        </w:rPr>
        <w:t> </w:t>
      </w:r>
      <w:r>
        <w:rPr>
          <w:color w:val="231F20"/>
          <w:spacing w:val="2"/>
          <w:w w:val="110"/>
          <w:sz w:val="18"/>
        </w:rPr>
        <w:t>grant</w:t>
      </w:r>
      <w:r>
        <w:rPr>
          <w:color w:val="231F20"/>
          <w:spacing w:val="13"/>
          <w:w w:val="110"/>
          <w:sz w:val="18"/>
        </w:rPr>
        <w:t> </w:t>
      </w:r>
      <w:r>
        <w:rPr>
          <w:color w:val="231F20"/>
          <w:w w:val="110"/>
          <w:sz w:val="18"/>
        </w:rPr>
        <w:t>will</w:t>
      </w:r>
      <w:r>
        <w:rPr>
          <w:color w:val="231F20"/>
          <w:spacing w:val="12"/>
          <w:w w:val="110"/>
          <w:sz w:val="18"/>
        </w:rPr>
        <w:t> </w:t>
      </w:r>
      <w:r>
        <w:rPr>
          <w:color w:val="231F20"/>
          <w:w w:val="110"/>
          <w:sz w:val="18"/>
        </w:rPr>
        <w:t>be</w:t>
      </w:r>
      <w:r>
        <w:rPr>
          <w:color w:val="231F20"/>
          <w:spacing w:val="13"/>
          <w:w w:val="110"/>
          <w:sz w:val="18"/>
        </w:rPr>
        <w:t> </w:t>
      </w:r>
      <w:r>
        <w:rPr>
          <w:color w:val="231F20"/>
          <w:w w:val="110"/>
          <w:sz w:val="18"/>
        </w:rPr>
        <w:t>paid</w:t>
      </w:r>
      <w:r>
        <w:rPr>
          <w:color w:val="231F20"/>
          <w:spacing w:val="12"/>
          <w:w w:val="110"/>
          <w:sz w:val="18"/>
        </w:rPr>
        <w:t> </w:t>
      </w:r>
      <w:r>
        <w:rPr>
          <w:color w:val="231F20"/>
          <w:w w:val="110"/>
          <w:sz w:val="18"/>
        </w:rPr>
        <w:t>to</w:t>
      </w:r>
      <w:r>
        <w:rPr>
          <w:color w:val="231F20"/>
          <w:spacing w:val="12"/>
          <w:w w:val="110"/>
          <w:sz w:val="18"/>
        </w:rPr>
        <w:t> </w:t>
      </w:r>
      <w:r>
        <w:rPr>
          <w:color w:val="231F20"/>
          <w:spacing w:val="2"/>
          <w:w w:val="110"/>
          <w:sz w:val="18"/>
        </w:rPr>
        <w:t>ministers/CRCWs</w:t>
      </w:r>
      <w:r>
        <w:rPr>
          <w:color w:val="231F20"/>
          <w:spacing w:val="13"/>
          <w:w w:val="110"/>
          <w:sz w:val="18"/>
        </w:rPr>
        <w:t> </w:t>
      </w:r>
      <w:r>
        <w:rPr>
          <w:color w:val="231F20"/>
          <w:w w:val="110"/>
          <w:sz w:val="18"/>
        </w:rPr>
        <w:t>who</w:t>
      </w:r>
      <w:r>
        <w:rPr>
          <w:color w:val="231F20"/>
          <w:spacing w:val="13"/>
          <w:w w:val="110"/>
          <w:sz w:val="18"/>
        </w:rPr>
        <w:t> </w:t>
      </w:r>
      <w:r>
        <w:rPr>
          <w:color w:val="231F20"/>
          <w:w w:val="110"/>
          <w:sz w:val="18"/>
        </w:rPr>
        <w:t>have</w:t>
      </w:r>
      <w:r>
        <w:rPr>
          <w:color w:val="231F20"/>
          <w:spacing w:val="13"/>
          <w:w w:val="110"/>
          <w:sz w:val="18"/>
        </w:rPr>
        <w:t> </w:t>
      </w:r>
      <w:r>
        <w:rPr>
          <w:color w:val="231F20"/>
          <w:spacing w:val="3"/>
          <w:w w:val="110"/>
          <w:sz w:val="18"/>
        </w:rPr>
        <w:t>completed</w:t>
      </w:r>
      <w:r>
        <w:rPr>
          <w:color w:val="231F20"/>
          <w:spacing w:val="11"/>
          <w:w w:val="110"/>
          <w:sz w:val="18"/>
        </w:rPr>
        <w:t> </w:t>
      </w:r>
      <w:r>
        <w:rPr>
          <w:color w:val="231F20"/>
          <w:spacing w:val="-3"/>
          <w:w w:val="110"/>
          <w:sz w:val="18"/>
        </w:rPr>
        <w:t>10</w:t>
      </w:r>
      <w:r>
        <w:rPr>
          <w:color w:val="231F20"/>
          <w:spacing w:val="13"/>
          <w:w w:val="110"/>
          <w:sz w:val="18"/>
        </w:rPr>
        <w:t> </w:t>
      </w:r>
      <w:r>
        <w:rPr>
          <w:color w:val="231F20"/>
          <w:spacing w:val="2"/>
          <w:w w:val="110"/>
          <w:sz w:val="18"/>
        </w:rPr>
        <w:t>years</w:t>
      </w:r>
    </w:p>
    <w:p>
      <w:pPr>
        <w:pStyle w:val="BodyText"/>
        <w:rPr>
          <w:sz w:val="20"/>
        </w:rPr>
      </w:pPr>
    </w:p>
    <w:p>
      <w:pPr>
        <w:pStyle w:val="BodyText"/>
        <w:spacing w:before="3"/>
        <w:rPr>
          <w:sz w:val="19"/>
        </w:rPr>
      </w:pPr>
    </w:p>
    <w:p>
      <w:pPr>
        <w:pStyle w:val="Heading8"/>
        <w:tabs>
          <w:tab w:pos="1294" w:val="left" w:leader="none"/>
        </w:tabs>
      </w:pPr>
      <w:r>
        <w:rPr>
          <w:rFonts w:ascii="Tahoma"/>
          <w:b/>
          <w:color w:val="231F20"/>
          <w:w w:val="110"/>
        </w:rPr>
        <w:t>36</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700" w:right="1680"/>
        </w:sectPr>
      </w:pPr>
    </w:p>
    <w:p>
      <w:pPr>
        <w:pStyle w:val="BodyText"/>
        <w:rPr>
          <w:rFonts w:ascii="Arial"/>
          <w:sz w:val="20"/>
        </w:rPr>
      </w:pPr>
      <w:r>
        <w:rPr/>
        <w:drawing>
          <wp:anchor distT="0" distB="0" distL="0" distR="0" allowOverlap="1" layoutInCell="1" locked="0" behindDoc="0" simplePos="0" relativeHeight="251796480">
            <wp:simplePos x="0" y="0"/>
            <wp:positionH relativeFrom="page">
              <wp:posOffset>7120647</wp:posOffset>
            </wp:positionH>
            <wp:positionV relativeFrom="page">
              <wp:posOffset>50</wp:posOffset>
            </wp:positionV>
            <wp:extent cx="419315" cy="2328583"/>
            <wp:effectExtent l="0" t="0" r="0" b="0"/>
            <wp:wrapNone/>
            <wp:docPr id="51" name="image273.png"/>
            <wp:cNvGraphicFramePr>
              <a:graphicFrameLocks noChangeAspect="1"/>
            </wp:cNvGraphicFramePr>
            <a:graphic>
              <a:graphicData uri="http://schemas.openxmlformats.org/drawingml/2006/picture">
                <pic:pic>
                  <pic:nvPicPr>
                    <pic:cNvPr id="52" name="image273.png"/>
                    <pic:cNvPicPr/>
                  </pic:nvPicPr>
                  <pic:blipFill>
                    <a:blip r:embed="rId278" cstate="print"/>
                    <a:stretch>
                      <a:fillRect/>
                    </a:stretch>
                  </pic:blipFill>
                  <pic:spPr>
                    <a:xfrm>
                      <a:off x="0" y="0"/>
                      <a:ext cx="419315" cy="2328583"/>
                    </a:xfrm>
                    <a:prstGeom prst="rect">
                      <a:avLst/>
                    </a:prstGeom>
                  </pic:spPr>
                </pic:pic>
              </a:graphicData>
            </a:graphic>
          </wp:anchor>
        </w:drawing>
      </w:r>
      <w:r>
        <w:rPr/>
        <w:pict>
          <v:group style="position:absolute;margin-left:74.538696pt;margin-top:20.021982pt;width:485.05pt;height:765.45pt;mso-position-horizontal-relative:page;mso-position-vertical-relative:page;z-index:-259548160" coordorigin="1491,400" coordsize="9701,15309">
            <v:shape style="position:absolute;left:1674;top:605;width:9071;height:12785" type="#_x0000_t75" stroked="false">
              <v:imagedata r:id="rId279" o:title=""/>
            </v:shape>
            <v:rect style="position:absolute;left:1520;top:400;width:9550;height:610" filled="true" fillcolor="#ffffff" stroked="false">
              <v:fill type="solid"/>
            </v:rect>
            <v:line style="position:absolute" from="1491,1040" to="11100,1040" stroked="true" strokeweight="3pt" strokecolor="#ffffff">
              <v:stroke dashstyle="solid"/>
            </v:line>
            <v:line style="position:absolute" from="1521,430" to="1521,1010" stroked="true" strokeweight="2.999pt" strokecolor="#ffffff">
              <v:stroke dashstyle="solid"/>
            </v:line>
            <v:line style="position:absolute" from="1491,415" to="11100,415" stroked="true" strokeweight="1.5pt" strokecolor="#ffffff">
              <v:stroke dashstyle="solid"/>
            </v:line>
            <v:line style="position:absolute" from="11070,430" to="11070,1011" stroked="true" strokeweight="3pt" strokecolor="#ffffff">
              <v:stroke dashstyle="solid"/>
            </v:line>
            <v:shape style="position:absolute;left:8666;top:13324;width:2526;height:2384" coordorigin="8667,13325" coordsize="2526,2384" path="m10057,13325l9732,13326,9732,13330,10057,13330,10057,13325xm8771,14719l8667,14977,9344,15417,8899,15585,8982,15705,8984,15708,9063,15694,8990,15694,8919,15591,9373,15420,8683,14972,8777,14742,8796,14742,8771,14719xm9538,15612l9502,15612,9526,15622,9574,15639,9642,15660,9728,15679,9829,15694,9942,15700,10010,15697,10081,15690,10102,15687,9942,15687,9838,15682,9744,15669,9662,15651,9595,15632,9545,15615,9538,15612xm10419,15597l10373,15597,10375,15598,10377,15599,10380,15600,10391,15604,10411,15609,10425,15612,10440,15616,10495,15628,10580,15645,10838,15694,10862,15698,10866,15699,10880,15685,10861,15685,10844,15681,10827,15678,10610,15638,10491,15614,10457,15606,10427,15599,10419,15597xm9504,15599l8990,15694,9063,15694,9502,15612,9538,15612,9515,15603,9509,15601,9504,15599xm10375,15581l10371,15584,10297,15618,10224,15645,10152,15664,10080,15677,10010,15684,9942,15687,10102,15687,10153,15677,10226,15658,10300,15632,10373,15597,10419,15597,10403,15593,10386,15588,10382,15586,10379,15585,10378,15585,10378,15585,10375,15581xm11144,14751l11131,14751,11177,14981,10476,15401,10957,15590,10861,15685,10880,15685,10981,15586,10506,15398,11192,14987,11144,14751xm10378,15584l10378,15585,10378,15585,10378,15584xm8796,14742l8777,14742,9443,15359,9465,15342,9444,15342,8796,14742xm8957,14253l8833,14502,9487,15308,9444,15342,9465,15342,9506,15311,8849,14501,8958,14281,8974,14281,8957,14253xm10946,14317l10930,14317,11068,14530,10360,15271,10419,15317,10440,15300,10419,15300,10380,15270,11085,14532,10946,14317xm11140,14727l10419,15300,10440,15300,11131,14751,11144,14751,11140,14727xm8974,14281l8958,14281,9560,15270,9588,15251,9564,15251,8974,14281xm9224,13849l9028,14049,9602,15226,9564,15251,9588,15251,9619,15230,9044,14051,9219,13874,9233,13874,9224,13849xm10688,13911l10669,13911,10873,14117,10258,15199,10309,15234,10321,15216,10305,15216,10275,15195,10890,14115,10688,13911xm10930,14293l10305,15216,10321,15216,10930,14317,10946,14317,10930,14293xm9233,13874l9219,13874,9668,15193,9710,15175,9676,15175,9233,13874xm9598,13578l9321,13707,9731,15152,9676,15175,9710,15175,9747,15159,9337,13714,9588,13597,9601,13597,9598,13578xm10271,13594l10242,13594,10493,13723,10118,15147,10184,15170,10190,15153,10176,15153,10134,15139,10508,13716,10271,13594xm10664,13887l10176,15153,10190,15153,10669,13911,10688,13911,10664,13887xm9601,13597l9588,13597,9847,15127,9860,15125,9852,14999,9839,14999,9601,13597xm10055,13390l10042,13390,9995,15124,10008,15125,10024,15018,10011,15018,10055,13390xm10232,13574l10011,15018,10024,15018,10242,13594,10271,13594,10232,13574xm9749,13390l9736,13390,9839,14999,9852,14999,9749,13390xe" filled="true" fillcolor="#818084" stroked="false">
              <v:path arrowok="t"/>
              <v:fill type="solid"/>
            </v:shape>
            <v:shape style="position:absolute;left:9732;top:13329;width:325;height:60" type="#_x0000_t75" stroked="false">
              <v:imagedata r:id="rId280" o:title=""/>
            </v:shape>
            <w10:wrap type="none"/>
          </v:group>
        </w:pict>
      </w:r>
    </w:p>
    <w:p>
      <w:pPr>
        <w:pStyle w:val="BodyText"/>
        <w:rPr>
          <w:rFonts w:ascii="Arial"/>
          <w:sz w:val="20"/>
        </w:rPr>
      </w:pPr>
    </w:p>
    <w:p>
      <w:pPr>
        <w:pStyle w:val="BodyText"/>
        <w:rPr>
          <w:rFonts w:ascii="Arial"/>
          <w:sz w:val="20"/>
        </w:rPr>
      </w:pPr>
    </w:p>
    <w:p>
      <w:pPr>
        <w:pStyle w:val="BodyText"/>
        <w:spacing w:before="7"/>
        <w:rPr>
          <w:rFonts w:ascii="Arial"/>
          <w:sz w:val="27"/>
        </w:rPr>
      </w:pPr>
    </w:p>
    <w:p>
      <w:pPr>
        <w:spacing w:line="273" w:lineRule="auto" w:before="100"/>
        <w:ind w:left="278" w:right="835" w:firstLine="0"/>
        <w:jc w:val="left"/>
        <w:rPr>
          <w:i/>
          <w:sz w:val="18"/>
        </w:rPr>
      </w:pPr>
      <w:r>
        <w:rPr>
          <w:color w:val="231F20"/>
          <w:w w:val="110"/>
          <w:sz w:val="18"/>
        </w:rPr>
        <w:t>service up to their retirement. The grant will be reduced pro rata where the minister/CRCW has not been in stipendiary service for 10 years, or the years of service have not been full-time</w:t>
      </w:r>
      <w:r>
        <w:rPr>
          <w:b/>
          <w:color w:val="231F20"/>
          <w:w w:val="110"/>
          <w:sz w:val="18"/>
        </w:rPr>
        <w:t>.] </w:t>
      </w:r>
      <w:r>
        <w:rPr>
          <w:i/>
          <w:color w:val="231F20"/>
          <w:w w:val="110"/>
          <w:sz w:val="18"/>
        </w:rPr>
        <w:t>Upon retirement the resettlement grant shall be </w:t>
      </w:r>
      <w:r>
        <w:rPr>
          <w:i/>
          <w:color w:val="231F20"/>
          <w:w w:val="110"/>
          <w:sz w:val="18"/>
        </w:rPr>
        <w:t>calculated based on the last ten years of service up to age 65 or earlier retirement.</w:t>
      </w:r>
    </w:p>
    <w:p>
      <w:pPr>
        <w:spacing w:line="273" w:lineRule="auto" w:before="3"/>
        <w:ind w:left="278" w:right="946" w:firstLine="0"/>
        <w:jc w:val="left"/>
        <w:rPr>
          <w:i/>
          <w:sz w:val="18"/>
        </w:rPr>
      </w:pPr>
      <w:r>
        <w:rPr>
          <w:i/>
          <w:color w:val="231F20"/>
          <w:spacing w:val="2"/>
          <w:w w:val="110"/>
          <w:sz w:val="18"/>
        </w:rPr>
        <w:t>The grant </w:t>
      </w:r>
      <w:r>
        <w:rPr>
          <w:i/>
          <w:color w:val="231F20"/>
          <w:w w:val="110"/>
          <w:sz w:val="18"/>
        </w:rPr>
        <w:t>will be </w:t>
      </w:r>
      <w:r>
        <w:rPr>
          <w:i/>
          <w:color w:val="231F20"/>
          <w:spacing w:val="3"/>
          <w:w w:val="110"/>
          <w:sz w:val="18"/>
        </w:rPr>
        <w:t>reduced pro </w:t>
      </w:r>
      <w:r>
        <w:rPr>
          <w:i/>
          <w:color w:val="231F20"/>
          <w:spacing w:val="2"/>
          <w:w w:val="110"/>
          <w:sz w:val="18"/>
        </w:rPr>
        <w:t>rata where </w:t>
      </w:r>
      <w:r>
        <w:rPr>
          <w:i/>
          <w:color w:val="231F20"/>
          <w:w w:val="110"/>
          <w:sz w:val="18"/>
        </w:rPr>
        <w:t>the minister/CRCW has not </w:t>
      </w:r>
      <w:r>
        <w:rPr>
          <w:i/>
          <w:color w:val="231F20"/>
          <w:spacing w:val="3"/>
          <w:w w:val="110"/>
          <w:sz w:val="18"/>
        </w:rPr>
        <w:t>been </w:t>
      </w:r>
      <w:r>
        <w:rPr>
          <w:i/>
          <w:color w:val="231F20"/>
          <w:w w:val="110"/>
          <w:sz w:val="18"/>
        </w:rPr>
        <w:t>in    </w:t>
      </w:r>
      <w:r>
        <w:rPr>
          <w:i/>
          <w:color w:val="231F20"/>
          <w:w w:val="110"/>
          <w:sz w:val="18"/>
        </w:rPr>
        <w:t>the </w:t>
      </w:r>
      <w:r>
        <w:rPr>
          <w:i/>
          <w:color w:val="231F20"/>
          <w:spacing w:val="3"/>
          <w:w w:val="110"/>
          <w:sz w:val="18"/>
        </w:rPr>
        <w:t>stipendiary </w:t>
      </w:r>
      <w:r>
        <w:rPr>
          <w:i/>
          <w:color w:val="231F20"/>
          <w:spacing w:val="4"/>
          <w:w w:val="110"/>
          <w:sz w:val="18"/>
        </w:rPr>
        <w:t>service </w:t>
      </w:r>
      <w:r>
        <w:rPr>
          <w:i/>
          <w:color w:val="231F20"/>
          <w:w w:val="110"/>
          <w:sz w:val="18"/>
        </w:rPr>
        <w:t>of the </w:t>
      </w:r>
      <w:r>
        <w:rPr>
          <w:i/>
          <w:color w:val="231F20"/>
          <w:spacing w:val="3"/>
          <w:w w:val="110"/>
          <w:sz w:val="18"/>
        </w:rPr>
        <w:t>Church </w:t>
      </w:r>
      <w:r>
        <w:rPr>
          <w:i/>
          <w:color w:val="231F20"/>
          <w:spacing w:val="2"/>
          <w:w w:val="110"/>
          <w:sz w:val="18"/>
        </w:rPr>
        <w:t>for </w:t>
      </w:r>
      <w:r>
        <w:rPr>
          <w:i/>
          <w:color w:val="231F20"/>
          <w:w w:val="110"/>
          <w:sz w:val="18"/>
        </w:rPr>
        <w:t>all of </w:t>
      </w:r>
      <w:r>
        <w:rPr>
          <w:i/>
          <w:color w:val="231F20"/>
          <w:spacing w:val="2"/>
          <w:w w:val="110"/>
          <w:sz w:val="18"/>
        </w:rPr>
        <w:t>those ten years </w:t>
      </w:r>
      <w:r>
        <w:rPr>
          <w:i/>
          <w:color w:val="231F20"/>
          <w:w w:val="110"/>
          <w:sz w:val="18"/>
        </w:rPr>
        <w:t>or </w:t>
      </w:r>
      <w:r>
        <w:rPr>
          <w:i/>
          <w:color w:val="231F20"/>
          <w:spacing w:val="2"/>
          <w:w w:val="110"/>
          <w:sz w:val="18"/>
        </w:rPr>
        <w:t>those years </w:t>
      </w:r>
      <w:r>
        <w:rPr>
          <w:i/>
          <w:color w:val="231F20"/>
          <w:w w:val="110"/>
          <w:sz w:val="18"/>
        </w:rPr>
        <w:t>of </w:t>
      </w:r>
      <w:r>
        <w:rPr>
          <w:i/>
          <w:color w:val="231F20"/>
          <w:spacing w:val="4"/>
          <w:w w:val="110"/>
          <w:sz w:val="18"/>
        </w:rPr>
        <w:t>service </w:t>
      </w:r>
      <w:r>
        <w:rPr>
          <w:i/>
          <w:color w:val="231F20"/>
          <w:w w:val="110"/>
          <w:sz w:val="18"/>
        </w:rPr>
        <w:t>have not all </w:t>
      </w:r>
      <w:r>
        <w:rPr>
          <w:i/>
          <w:color w:val="231F20"/>
          <w:spacing w:val="3"/>
          <w:w w:val="110"/>
          <w:sz w:val="18"/>
        </w:rPr>
        <w:t>been</w:t>
      </w:r>
      <w:r>
        <w:rPr>
          <w:i/>
          <w:color w:val="231F20"/>
          <w:spacing w:val="21"/>
          <w:w w:val="110"/>
          <w:sz w:val="18"/>
        </w:rPr>
        <w:t> </w:t>
      </w:r>
      <w:r>
        <w:rPr>
          <w:i/>
          <w:color w:val="231F20"/>
          <w:w w:val="110"/>
          <w:sz w:val="18"/>
        </w:rPr>
        <w:t>full-time.</w:t>
      </w:r>
    </w:p>
    <w:p>
      <w:pPr>
        <w:pStyle w:val="BodyText"/>
        <w:spacing w:before="8"/>
        <w:rPr>
          <w:i/>
          <w:sz w:val="20"/>
        </w:rPr>
      </w:pPr>
    </w:p>
    <w:p>
      <w:pPr>
        <w:spacing w:before="1"/>
        <w:ind w:left="278" w:right="0" w:firstLine="0"/>
        <w:jc w:val="left"/>
        <w:rPr>
          <w:b/>
          <w:sz w:val="18"/>
        </w:rPr>
      </w:pPr>
      <w:r>
        <w:rPr>
          <w:b/>
          <w:color w:val="231F20"/>
          <w:w w:val="110"/>
          <w:sz w:val="18"/>
        </w:rPr>
        <w:t>APPENDIX C – REMOVAL</w:t>
      </w:r>
      <w:r>
        <w:rPr>
          <w:b/>
          <w:color w:val="231F20"/>
          <w:spacing w:val="39"/>
          <w:w w:val="110"/>
          <w:sz w:val="18"/>
        </w:rPr>
        <w:t> </w:t>
      </w:r>
      <w:r>
        <w:rPr>
          <w:b/>
          <w:color w:val="231F20"/>
          <w:spacing w:val="2"/>
          <w:w w:val="110"/>
          <w:sz w:val="18"/>
        </w:rPr>
        <w:t>COSTS</w:t>
      </w:r>
    </w:p>
    <w:p>
      <w:pPr>
        <w:pStyle w:val="BodyText"/>
        <w:spacing w:line="273" w:lineRule="auto" w:before="31"/>
        <w:ind w:left="278" w:right="515"/>
      </w:pPr>
      <w:r>
        <w:rPr>
          <w:color w:val="231F20"/>
          <w:w w:val="110"/>
        </w:rPr>
        <w:t>The receiving local church is responsible for paying the </w:t>
      </w:r>
      <w:r>
        <w:rPr>
          <w:color w:val="231F20"/>
          <w:spacing w:val="2"/>
          <w:w w:val="110"/>
        </w:rPr>
        <w:t>costs </w:t>
      </w:r>
      <w:r>
        <w:rPr>
          <w:color w:val="231F20"/>
          <w:w w:val="110"/>
        </w:rPr>
        <w:t>of removal (see para </w:t>
      </w:r>
      <w:r>
        <w:rPr>
          <w:color w:val="231F20"/>
          <w:spacing w:val="-4"/>
          <w:w w:val="110"/>
        </w:rPr>
        <w:t>6.3.3). </w:t>
      </w:r>
      <w:r>
        <w:rPr>
          <w:color w:val="231F20"/>
          <w:w w:val="110"/>
        </w:rPr>
        <w:t>Where the removal is within the United Kingdom reimbursement of up to 50% of the cost incurred (subject to a maximum reimbursement of </w:t>
      </w:r>
      <w:r>
        <w:rPr>
          <w:b/>
          <w:color w:val="231F20"/>
          <w:spacing w:val="-5"/>
          <w:w w:val="110"/>
        </w:rPr>
        <w:t>[</w:t>
      </w:r>
      <w:r>
        <w:rPr>
          <w:color w:val="231F20"/>
          <w:spacing w:val="-5"/>
          <w:w w:val="110"/>
        </w:rPr>
        <w:t>£1,000</w:t>
      </w:r>
      <w:r>
        <w:rPr>
          <w:b/>
          <w:color w:val="231F20"/>
          <w:spacing w:val="-5"/>
          <w:w w:val="110"/>
        </w:rPr>
        <w:t>] </w:t>
      </w:r>
      <w:r>
        <w:rPr>
          <w:i/>
          <w:color w:val="231F20"/>
          <w:spacing w:val="-4"/>
          <w:w w:val="110"/>
        </w:rPr>
        <w:t>£1,500</w:t>
      </w:r>
      <w:r>
        <w:rPr>
          <w:color w:val="231F20"/>
          <w:spacing w:val="-4"/>
          <w:w w:val="110"/>
        </w:rPr>
        <w:t>) </w:t>
      </w:r>
      <w:r>
        <w:rPr>
          <w:color w:val="231F20"/>
          <w:w w:val="110"/>
        </w:rPr>
        <w:t>is available from the Ministry and Mission Fund and application should be made via the MoM </w:t>
      </w:r>
      <w:r>
        <w:rPr>
          <w:color w:val="231F20"/>
          <w:spacing w:val="2"/>
          <w:w w:val="110"/>
        </w:rPr>
        <w:t>Office. </w:t>
      </w:r>
      <w:r>
        <w:rPr>
          <w:color w:val="231F20"/>
          <w:w w:val="110"/>
        </w:rPr>
        <w:t>Where a minister/CRCW is called </w:t>
      </w:r>
      <w:r>
        <w:rPr>
          <w:color w:val="231F20"/>
          <w:spacing w:val="2"/>
          <w:w w:val="110"/>
        </w:rPr>
        <w:t>from </w:t>
      </w:r>
      <w:r>
        <w:rPr>
          <w:color w:val="231F20"/>
          <w:w w:val="110"/>
        </w:rPr>
        <w:t>abroad reimbursement from that Fund</w:t>
      </w:r>
      <w:r>
        <w:rPr>
          <w:color w:val="231F20"/>
          <w:spacing w:val="6"/>
          <w:w w:val="110"/>
        </w:rPr>
        <w:t> </w:t>
      </w:r>
      <w:r>
        <w:rPr>
          <w:color w:val="231F20"/>
          <w:w w:val="110"/>
        </w:rPr>
        <w:t>to</w:t>
      </w:r>
      <w:r>
        <w:rPr>
          <w:color w:val="231F20"/>
          <w:spacing w:val="6"/>
          <w:w w:val="110"/>
        </w:rPr>
        <w:t> </w:t>
      </w:r>
      <w:r>
        <w:rPr>
          <w:color w:val="231F20"/>
          <w:w w:val="110"/>
        </w:rPr>
        <w:t>the</w:t>
      </w:r>
      <w:r>
        <w:rPr>
          <w:color w:val="231F20"/>
          <w:spacing w:val="6"/>
          <w:w w:val="110"/>
        </w:rPr>
        <w:t> </w:t>
      </w:r>
      <w:r>
        <w:rPr>
          <w:color w:val="231F20"/>
          <w:w w:val="110"/>
        </w:rPr>
        <w:t>local</w:t>
      </w:r>
      <w:r>
        <w:rPr>
          <w:color w:val="231F20"/>
          <w:spacing w:val="6"/>
          <w:w w:val="110"/>
        </w:rPr>
        <w:t> </w:t>
      </w:r>
      <w:r>
        <w:rPr>
          <w:color w:val="231F20"/>
          <w:w w:val="110"/>
        </w:rPr>
        <w:t>church</w:t>
      </w:r>
      <w:r>
        <w:rPr>
          <w:color w:val="231F20"/>
          <w:spacing w:val="6"/>
          <w:w w:val="110"/>
        </w:rPr>
        <w:t> </w:t>
      </w:r>
      <w:r>
        <w:rPr>
          <w:color w:val="231F20"/>
          <w:w w:val="110"/>
        </w:rPr>
        <w:t>will</w:t>
      </w:r>
      <w:r>
        <w:rPr>
          <w:color w:val="231F20"/>
          <w:spacing w:val="6"/>
          <w:w w:val="110"/>
        </w:rPr>
        <w:t> </w:t>
      </w:r>
      <w:r>
        <w:rPr>
          <w:color w:val="231F20"/>
          <w:w w:val="110"/>
        </w:rPr>
        <w:t>be</w:t>
      </w:r>
      <w:r>
        <w:rPr>
          <w:color w:val="231F20"/>
          <w:spacing w:val="7"/>
          <w:w w:val="110"/>
        </w:rPr>
        <w:t> </w:t>
      </w:r>
      <w:r>
        <w:rPr>
          <w:color w:val="231F20"/>
          <w:w w:val="110"/>
        </w:rPr>
        <w:t>based</w:t>
      </w:r>
      <w:r>
        <w:rPr>
          <w:color w:val="231F20"/>
          <w:spacing w:val="6"/>
          <w:w w:val="110"/>
        </w:rPr>
        <w:t> </w:t>
      </w:r>
      <w:r>
        <w:rPr>
          <w:color w:val="231F20"/>
          <w:w w:val="110"/>
        </w:rPr>
        <w:t>on</w:t>
      </w:r>
      <w:r>
        <w:rPr>
          <w:color w:val="231F20"/>
          <w:spacing w:val="6"/>
          <w:w w:val="110"/>
        </w:rPr>
        <w:t> </w:t>
      </w:r>
      <w:r>
        <w:rPr>
          <w:color w:val="231F20"/>
          <w:w w:val="110"/>
        </w:rPr>
        <w:t>the</w:t>
      </w:r>
      <w:r>
        <w:rPr>
          <w:color w:val="231F20"/>
          <w:spacing w:val="6"/>
          <w:w w:val="110"/>
        </w:rPr>
        <w:t> </w:t>
      </w:r>
      <w:r>
        <w:rPr>
          <w:color w:val="231F20"/>
          <w:w w:val="110"/>
        </w:rPr>
        <w:t>removal</w:t>
      </w:r>
      <w:r>
        <w:rPr>
          <w:color w:val="231F20"/>
          <w:spacing w:val="6"/>
          <w:w w:val="110"/>
        </w:rPr>
        <w:t> </w:t>
      </w:r>
      <w:r>
        <w:rPr>
          <w:color w:val="231F20"/>
          <w:spacing w:val="2"/>
          <w:w w:val="110"/>
        </w:rPr>
        <w:t>costs</w:t>
      </w:r>
      <w:r>
        <w:rPr>
          <w:color w:val="231F20"/>
          <w:spacing w:val="6"/>
          <w:w w:val="110"/>
        </w:rPr>
        <w:t> </w:t>
      </w:r>
      <w:r>
        <w:rPr>
          <w:color w:val="231F20"/>
          <w:spacing w:val="2"/>
          <w:w w:val="110"/>
        </w:rPr>
        <w:t>from</w:t>
      </w:r>
      <w:r>
        <w:rPr>
          <w:color w:val="231F20"/>
          <w:spacing w:val="7"/>
          <w:w w:val="110"/>
        </w:rPr>
        <w:t> </w:t>
      </w:r>
      <w:r>
        <w:rPr>
          <w:color w:val="231F20"/>
          <w:w w:val="110"/>
        </w:rPr>
        <w:t>the</w:t>
      </w:r>
      <w:r>
        <w:rPr>
          <w:color w:val="231F20"/>
          <w:spacing w:val="6"/>
          <w:w w:val="110"/>
        </w:rPr>
        <w:t> </w:t>
      </w:r>
      <w:r>
        <w:rPr>
          <w:color w:val="231F20"/>
          <w:spacing w:val="3"/>
          <w:w w:val="110"/>
        </w:rPr>
        <w:t>port</w:t>
      </w:r>
      <w:r>
        <w:rPr>
          <w:color w:val="231F20"/>
          <w:spacing w:val="6"/>
          <w:w w:val="110"/>
        </w:rPr>
        <w:t> </w:t>
      </w:r>
      <w:r>
        <w:rPr>
          <w:color w:val="231F20"/>
          <w:w w:val="110"/>
        </w:rPr>
        <w:t>of</w:t>
      </w:r>
      <w:r>
        <w:rPr>
          <w:color w:val="231F20"/>
          <w:spacing w:val="6"/>
          <w:w w:val="110"/>
        </w:rPr>
        <w:t> </w:t>
      </w:r>
      <w:r>
        <w:rPr>
          <w:color w:val="231F20"/>
          <w:w w:val="110"/>
        </w:rPr>
        <w:t>entry.</w:t>
      </w:r>
    </w:p>
    <w:p>
      <w:pPr>
        <w:pStyle w:val="BodyText"/>
        <w:spacing w:before="10"/>
        <w:rPr>
          <w:sz w:val="20"/>
        </w:rPr>
      </w:pPr>
    </w:p>
    <w:p>
      <w:pPr>
        <w:pStyle w:val="BodyText"/>
        <w:spacing w:line="273" w:lineRule="auto" w:before="1"/>
        <w:ind w:left="278" w:right="659"/>
      </w:pPr>
      <w:r>
        <w:rPr>
          <w:color w:val="231F20"/>
          <w:w w:val="110"/>
        </w:rPr>
        <w:t>For ministers/CRCWs called to the URC under the Overseas Recruitment programme  in conjunction with the Ministries committee, </w:t>
      </w:r>
      <w:r>
        <w:rPr>
          <w:color w:val="231F20"/>
          <w:spacing w:val="-3"/>
          <w:w w:val="110"/>
        </w:rPr>
        <w:t>75% </w:t>
      </w:r>
      <w:r>
        <w:rPr>
          <w:color w:val="231F20"/>
          <w:w w:val="110"/>
        </w:rPr>
        <w:t>of the cost of removal of themselves, their families, and their baggage </w:t>
      </w:r>
      <w:r>
        <w:rPr>
          <w:color w:val="231F20"/>
          <w:spacing w:val="2"/>
          <w:w w:val="110"/>
        </w:rPr>
        <w:t>from </w:t>
      </w:r>
      <w:r>
        <w:rPr>
          <w:color w:val="231F20"/>
          <w:w w:val="110"/>
        </w:rPr>
        <w:t>abroad to the pastorate in the UK, up to a maximum of £2,000, will be reimbursed </w:t>
      </w:r>
      <w:r>
        <w:rPr>
          <w:color w:val="231F20"/>
          <w:spacing w:val="2"/>
          <w:w w:val="110"/>
        </w:rPr>
        <w:t>from </w:t>
      </w:r>
      <w:r>
        <w:rPr>
          <w:color w:val="231F20"/>
          <w:w w:val="110"/>
        </w:rPr>
        <w:t>the Ministry and Mission Fund.   A similar reimbursement will be made for their return on termination provided that  the period of </w:t>
      </w:r>
      <w:r>
        <w:rPr>
          <w:color w:val="231F20"/>
          <w:spacing w:val="2"/>
          <w:w w:val="110"/>
        </w:rPr>
        <w:t>service </w:t>
      </w:r>
      <w:r>
        <w:rPr>
          <w:color w:val="231F20"/>
          <w:w w:val="110"/>
        </w:rPr>
        <w:t>has continued for more than three</w:t>
      </w:r>
      <w:r>
        <w:rPr>
          <w:color w:val="231F20"/>
          <w:spacing w:val="31"/>
          <w:w w:val="110"/>
        </w:rPr>
        <w:t> </w:t>
      </w:r>
      <w:r>
        <w:rPr>
          <w:color w:val="231F20"/>
          <w:w w:val="110"/>
        </w:rPr>
        <w:t>years.</w:t>
      </w:r>
    </w:p>
    <w:p>
      <w:pPr>
        <w:pStyle w:val="BodyText"/>
        <w:spacing w:before="10"/>
        <w:rPr>
          <w:sz w:val="20"/>
        </w:rPr>
      </w:pPr>
    </w:p>
    <w:p>
      <w:pPr>
        <w:pStyle w:val="ListParagraph"/>
        <w:numPr>
          <w:ilvl w:val="0"/>
          <w:numId w:val="17"/>
        </w:numPr>
        <w:tabs>
          <w:tab w:pos="638" w:val="left" w:leader="none"/>
          <w:tab w:pos="639" w:val="left" w:leader="none"/>
        </w:tabs>
        <w:spacing w:line="273" w:lineRule="auto" w:before="0" w:after="0"/>
        <w:ind w:left="278" w:right="449" w:firstLine="0"/>
        <w:jc w:val="left"/>
        <w:rPr>
          <w:sz w:val="18"/>
        </w:rPr>
      </w:pPr>
      <w:r>
        <w:rPr>
          <w:color w:val="231F20"/>
          <w:w w:val="110"/>
          <w:sz w:val="18"/>
        </w:rPr>
        <w:t>The Plan for Partnership is a substantial document which </w:t>
      </w:r>
      <w:r>
        <w:rPr>
          <w:color w:val="231F20"/>
          <w:spacing w:val="2"/>
          <w:w w:val="110"/>
          <w:sz w:val="18"/>
        </w:rPr>
        <w:t>sets </w:t>
      </w:r>
      <w:r>
        <w:rPr>
          <w:color w:val="231F20"/>
          <w:w w:val="110"/>
          <w:sz w:val="18"/>
        </w:rPr>
        <w:t>out the entitlements of ministers and church related community workers, as agreed by past Assemblies.  This resolution tidies up some wording, removes any ambiguities and updates the   Plan for existing</w:t>
      </w:r>
      <w:r>
        <w:rPr>
          <w:color w:val="231F20"/>
          <w:spacing w:val="3"/>
          <w:w w:val="110"/>
          <w:sz w:val="18"/>
        </w:rPr>
        <w:t> </w:t>
      </w:r>
      <w:r>
        <w:rPr>
          <w:color w:val="231F20"/>
          <w:spacing w:val="2"/>
          <w:w w:val="110"/>
          <w:sz w:val="18"/>
        </w:rPr>
        <w:t>practices.</w:t>
      </w:r>
    </w:p>
    <w:p>
      <w:pPr>
        <w:pStyle w:val="BodyText"/>
        <w:spacing w:before="9"/>
        <w:rPr>
          <w:sz w:val="20"/>
        </w:rPr>
      </w:pPr>
    </w:p>
    <w:p>
      <w:pPr>
        <w:numPr>
          <w:ilvl w:val="0"/>
          <w:numId w:val="17"/>
        </w:numPr>
        <w:tabs>
          <w:tab w:pos="638" w:val="left" w:leader="none"/>
          <w:tab w:pos="639" w:val="left" w:leader="none"/>
        </w:tabs>
        <w:spacing w:before="0"/>
        <w:ind w:left="638" w:right="0" w:hanging="361"/>
        <w:jc w:val="left"/>
        <w:rPr>
          <w:b/>
          <w:sz w:val="18"/>
        </w:rPr>
      </w:pPr>
      <w:r>
        <w:rPr>
          <w:b/>
          <w:color w:val="231F20"/>
          <w:w w:val="110"/>
          <w:sz w:val="18"/>
        </w:rPr>
        <w:t>Parental leave and Pay</w:t>
      </w:r>
    </w:p>
    <w:p>
      <w:pPr>
        <w:pStyle w:val="BodyText"/>
        <w:spacing w:line="273" w:lineRule="auto" w:before="32"/>
        <w:ind w:left="278" w:right="617" w:firstLine="360"/>
      </w:pPr>
      <w:r>
        <w:rPr>
          <w:color w:val="231F20"/>
          <w:spacing w:val="3"/>
          <w:w w:val="110"/>
        </w:rPr>
        <w:t>As </w:t>
      </w:r>
      <w:r>
        <w:rPr>
          <w:color w:val="231F20"/>
          <w:w w:val="110"/>
        </w:rPr>
        <w:t>self-employed </w:t>
      </w:r>
      <w:r>
        <w:rPr>
          <w:color w:val="231F20"/>
          <w:spacing w:val="2"/>
          <w:w w:val="110"/>
        </w:rPr>
        <w:t>office </w:t>
      </w:r>
      <w:r>
        <w:rPr>
          <w:color w:val="231F20"/>
          <w:w w:val="110"/>
        </w:rPr>
        <w:t>holders, ministers are entitled to  receive  </w:t>
      </w:r>
      <w:r>
        <w:rPr>
          <w:color w:val="231F20"/>
          <w:spacing w:val="2"/>
          <w:w w:val="110"/>
        </w:rPr>
        <w:t>statutory </w:t>
      </w:r>
      <w:r>
        <w:rPr>
          <w:color w:val="231F20"/>
          <w:w w:val="110"/>
        </w:rPr>
        <w:t>benefits by </w:t>
      </w:r>
      <w:r>
        <w:rPr>
          <w:color w:val="231F20"/>
          <w:spacing w:val="2"/>
          <w:w w:val="110"/>
        </w:rPr>
        <w:t>virtue </w:t>
      </w:r>
      <w:r>
        <w:rPr>
          <w:color w:val="231F20"/>
          <w:w w:val="110"/>
        </w:rPr>
        <w:t>of their payment of Class 1 National Insurance Contributions </w:t>
      </w:r>
      <w:r>
        <w:rPr>
          <w:color w:val="231F20"/>
          <w:spacing w:val="-4"/>
          <w:w w:val="110"/>
        </w:rPr>
        <w:t>(NICs) </w:t>
      </w:r>
      <w:r>
        <w:rPr>
          <w:color w:val="231F20"/>
          <w:w w:val="110"/>
        </w:rPr>
        <w:t>deducted </w:t>
      </w:r>
      <w:r>
        <w:rPr>
          <w:color w:val="231F20"/>
          <w:spacing w:val="2"/>
          <w:w w:val="110"/>
        </w:rPr>
        <w:t>from </w:t>
      </w:r>
      <w:r>
        <w:rPr>
          <w:color w:val="231F20"/>
          <w:w w:val="110"/>
        </w:rPr>
        <w:t>stipend payments. Statutory benefits paid by the Church cover Statutory Sick Pay </w:t>
      </w:r>
      <w:r>
        <w:rPr>
          <w:color w:val="231F20"/>
          <w:spacing w:val="-5"/>
          <w:w w:val="110"/>
        </w:rPr>
        <w:t>(SSP), </w:t>
      </w:r>
      <w:r>
        <w:rPr>
          <w:color w:val="231F20"/>
          <w:spacing w:val="2"/>
          <w:w w:val="110"/>
        </w:rPr>
        <w:t>Statutory </w:t>
      </w:r>
      <w:r>
        <w:rPr>
          <w:color w:val="231F20"/>
          <w:w w:val="110"/>
        </w:rPr>
        <w:t>Maternity Pay </w:t>
      </w:r>
      <w:r>
        <w:rPr>
          <w:color w:val="231F20"/>
          <w:spacing w:val="-5"/>
          <w:w w:val="110"/>
        </w:rPr>
        <w:t>(SMP), </w:t>
      </w:r>
      <w:r>
        <w:rPr>
          <w:color w:val="231F20"/>
          <w:w w:val="110"/>
        </w:rPr>
        <w:t>Statutory Adoption Pay  </w:t>
      </w:r>
      <w:r>
        <w:rPr>
          <w:color w:val="231F20"/>
          <w:spacing w:val="-4"/>
          <w:w w:val="110"/>
        </w:rPr>
        <w:t>(SAP),  </w:t>
      </w:r>
      <w:r>
        <w:rPr>
          <w:color w:val="231F20"/>
          <w:spacing w:val="2"/>
          <w:w w:val="110"/>
        </w:rPr>
        <w:t>Statutory </w:t>
      </w:r>
      <w:r>
        <w:rPr>
          <w:color w:val="231F20"/>
          <w:w w:val="110"/>
        </w:rPr>
        <w:t>Paternity Pay </w:t>
      </w:r>
      <w:r>
        <w:rPr>
          <w:color w:val="231F20"/>
          <w:spacing w:val="-4"/>
          <w:w w:val="110"/>
        </w:rPr>
        <w:t>(SPP).   </w:t>
      </w:r>
      <w:r>
        <w:rPr>
          <w:color w:val="231F20"/>
          <w:w w:val="110"/>
        </w:rPr>
        <w:t>Recent changes in legislation have increased the parental pay which is automatically available to ministers and also extended the leave period attaching to these benefits to 52 weeks. However such additional unpaid leave, beyond the </w:t>
      </w:r>
      <w:r>
        <w:rPr>
          <w:color w:val="231F20"/>
          <w:spacing w:val="2"/>
          <w:w w:val="110"/>
        </w:rPr>
        <w:t>statutory </w:t>
      </w:r>
      <w:r>
        <w:rPr>
          <w:color w:val="231F20"/>
          <w:w w:val="110"/>
        </w:rPr>
        <w:t>pay period, is not applicable to </w:t>
      </w:r>
      <w:r>
        <w:rPr>
          <w:color w:val="231F20"/>
          <w:spacing w:val="2"/>
          <w:w w:val="110"/>
        </w:rPr>
        <w:t>office</w:t>
      </w:r>
      <w:r>
        <w:rPr>
          <w:color w:val="231F20"/>
          <w:spacing w:val="43"/>
          <w:w w:val="110"/>
        </w:rPr>
        <w:t> </w:t>
      </w:r>
      <w:r>
        <w:rPr>
          <w:color w:val="231F20"/>
          <w:w w:val="110"/>
        </w:rPr>
        <w:t>holders.</w:t>
      </w:r>
    </w:p>
    <w:p>
      <w:pPr>
        <w:pStyle w:val="BodyText"/>
        <w:spacing w:before="11"/>
        <w:rPr>
          <w:sz w:val="20"/>
        </w:rPr>
      </w:pPr>
    </w:p>
    <w:p>
      <w:pPr>
        <w:pStyle w:val="BodyText"/>
        <w:spacing w:line="273" w:lineRule="auto" w:before="1"/>
        <w:ind w:left="278" w:right="719" w:firstLine="360"/>
      </w:pPr>
      <w:r>
        <w:rPr>
          <w:color w:val="231F20"/>
          <w:w w:val="110"/>
        </w:rPr>
        <w:t>Legislation has also introduced ‘Keeping In Touch’ </w:t>
      </w:r>
      <w:r>
        <w:rPr>
          <w:color w:val="231F20"/>
          <w:spacing w:val="2"/>
          <w:w w:val="110"/>
        </w:rPr>
        <w:t>(KIT) </w:t>
      </w:r>
      <w:r>
        <w:rPr>
          <w:color w:val="231F20"/>
          <w:w w:val="110"/>
        </w:rPr>
        <w:t>days. This enables women to undertake some paid work during the maternity pay period without losing SMP for that week, up to a maximum of </w:t>
      </w:r>
      <w:r>
        <w:rPr>
          <w:color w:val="231F20"/>
          <w:spacing w:val="-5"/>
          <w:w w:val="110"/>
        </w:rPr>
        <w:t>10 </w:t>
      </w:r>
      <w:r>
        <w:rPr>
          <w:color w:val="231F20"/>
          <w:spacing w:val="4"/>
          <w:w w:val="110"/>
        </w:rPr>
        <w:t>KIT</w:t>
      </w:r>
      <w:r>
        <w:rPr>
          <w:color w:val="231F20"/>
          <w:spacing w:val="23"/>
          <w:w w:val="110"/>
        </w:rPr>
        <w:t> </w:t>
      </w:r>
      <w:r>
        <w:rPr>
          <w:color w:val="231F20"/>
          <w:w w:val="110"/>
        </w:rPr>
        <w:t>days.</w:t>
      </w:r>
    </w:p>
    <w:p>
      <w:pPr>
        <w:pStyle w:val="BodyText"/>
        <w:spacing w:before="8"/>
        <w:rPr>
          <w:sz w:val="20"/>
        </w:rPr>
      </w:pPr>
    </w:p>
    <w:p>
      <w:pPr>
        <w:pStyle w:val="BodyText"/>
        <w:spacing w:line="273" w:lineRule="auto"/>
        <w:ind w:left="278" w:right="488" w:firstLine="360"/>
      </w:pPr>
      <w:r>
        <w:rPr>
          <w:color w:val="231F20"/>
          <w:w w:val="110"/>
        </w:rPr>
        <w:t>To provide best practice Terms and Conditions of Service, the option of additional unpaid leave and the provision of KIT days will be extended to ministers and CRCWs.</w:t>
      </w:r>
    </w:p>
    <w:p>
      <w:pPr>
        <w:pStyle w:val="BodyText"/>
        <w:spacing w:before="8"/>
        <w:rPr>
          <w:sz w:val="20"/>
        </w:rPr>
      </w:pPr>
    </w:p>
    <w:p>
      <w:pPr>
        <w:pStyle w:val="ListParagraph"/>
        <w:numPr>
          <w:ilvl w:val="0"/>
          <w:numId w:val="17"/>
        </w:numPr>
        <w:tabs>
          <w:tab w:pos="638" w:val="left" w:leader="none"/>
          <w:tab w:pos="639" w:val="left" w:leader="none"/>
        </w:tabs>
        <w:spacing w:line="273" w:lineRule="auto" w:before="0" w:after="0"/>
        <w:ind w:left="278" w:right="494" w:firstLine="0"/>
        <w:jc w:val="left"/>
        <w:rPr>
          <w:sz w:val="18"/>
        </w:rPr>
      </w:pPr>
      <w:r>
        <w:rPr>
          <w:color w:val="231F20"/>
          <w:w w:val="110"/>
          <w:sz w:val="18"/>
        </w:rPr>
        <w:t>Revenue and Customs has confirmed that where the broadband internet  connection is provided by the employer on the understanding that this is primarily for business purposes with minimal personal use, no taxable benefit will</w:t>
      </w:r>
      <w:r>
        <w:rPr>
          <w:color w:val="231F20"/>
          <w:spacing w:val="54"/>
          <w:w w:val="110"/>
          <w:sz w:val="18"/>
        </w:rPr>
        <w:t> </w:t>
      </w:r>
      <w:r>
        <w:rPr>
          <w:color w:val="231F20"/>
          <w:w w:val="110"/>
          <w:sz w:val="18"/>
        </w:rPr>
        <w:t>arise.</w:t>
      </w:r>
    </w:p>
    <w:p>
      <w:pPr>
        <w:pStyle w:val="BodyText"/>
        <w:rPr>
          <w:sz w:val="22"/>
        </w:rPr>
      </w:pPr>
    </w:p>
    <w:p>
      <w:pPr>
        <w:pStyle w:val="BodyText"/>
        <w:spacing w:before="4"/>
        <w:rPr>
          <w:sz w:val="19"/>
        </w:rPr>
      </w:pPr>
    </w:p>
    <w:p>
      <w:pPr>
        <w:pStyle w:val="BodyText"/>
        <w:ind w:left="278"/>
      </w:pPr>
      <w:r>
        <w:rPr>
          <w:color w:val="231F20"/>
          <w:w w:val="110"/>
        </w:rPr>
        <w:t>Resolution 29 was carried by consensus.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5"/>
        </w:rPr>
      </w:pPr>
    </w:p>
    <w:p>
      <w:pPr>
        <w:pStyle w:val="Heading8"/>
        <w:tabs>
          <w:tab w:pos="9405" w:val="right" w:leader="none"/>
        </w:tabs>
        <w:spacing w:before="96"/>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37</w:t>
      </w:r>
    </w:p>
    <w:p>
      <w:pPr>
        <w:spacing w:after="0"/>
        <w:rPr>
          <w:rFonts w:ascii="Tahoma"/>
        </w:rPr>
        <w:sectPr>
          <w:pgSz w:w="11880" w:h="16840"/>
          <w:pgMar w:top="0" w:bottom="280" w:left="1680" w:right="680"/>
        </w:sectPr>
      </w:pPr>
    </w:p>
    <w:p>
      <w:pPr>
        <w:pStyle w:val="BodyText"/>
        <w:rPr>
          <w:rFonts w:ascii="Tahoma"/>
          <w:b/>
          <w:sz w:val="30"/>
        </w:rPr>
      </w:pPr>
      <w:r>
        <w:rPr/>
        <w:drawing>
          <wp:anchor distT="0" distB="0" distL="0" distR="0" allowOverlap="1" layoutInCell="1" locked="0" behindDoc="0" simplePos="0" relativeHeight="251800576">
            <wp:simplePos x="0" y="0"/>
            <wp:positionH relativeFrom="page">
              <wp:posOffset>0</wp:posOffset>
            </wp:positionH>
            <wp:positionV relativeFrom="page">
              <wp:posOffset>51</wp:posOffset>
            </wp:positionV>
            <wp:extent cx="429600" cy="2328578"/>
            <wp:effectExtent l="0" t="0" r="0" b="0"/>
            <wp:wrapNone/>
            <wp:docPr id="53" name="image268.png"/>
            <wp:cNvGraphicFramePr>
              <a:graphicFrameLocks noChangeAspect="1"/>
            </wp:cNvGraphicFramePr>
            <a:graphic>
              <a:graphicData uri="http://schemas.openxmlformats.org/drawingml/2006/picture">
                <pic:pic>
                  <pic:nvPicPr>
                    <pic:cNvPr id="54" name="image268.png"/>
                    <pic:cNvPicPr/>
                  </pic:nvPicPr>
                  <pic:blipFill>
                    <a:blip r:embed="rId273" cstate="print"/>
                    <a:stretch>
                      <a:fillRect/>
                    </a:stretch>
                  </pic:blipFill>
                  <pic:spPr>
                    <a:xfrm>
                      <a:off x="0" y="0"/>
                      <a:ext cx="429600" cy="2328578"/>
                    </a:xfrm>
                    <a:prstGeom prst="rect">
                      <a:avLst/>
                    </a:prstGeom>
                  </pic:spPr>
                </pic:pic>
              </a:graphicData>
            </a:graphic>
          </wp:anchor>
        </w:drawing>
      </w:r>
      <w:r>
        <w:rPr/>
        <w:pict>
          <v:group style="position:absolute;margin-left:43.046829pt;margin-top:.003983pt;width:551.7pt;height:343.1pt;mso-position-horizontal-relative:page;mso-position-vertical-relative:page;z-index:-259544064" coordorigin="861,0" coordsize="11034,6862">
            <v:shape style="position:absolute;left:1147;top:4608;width:3806;height:632" coordorigin="1148,4608" coordsize="3806,632" path="m4953,4976l1300,4976,1300,4608,1148,4608,1148,4976,1148,5240,4953,5240,4953,4976e" filled="true" fillcolor="#b6c7d1" stroked="false">
              <v:path arrowok="t"/>
              <v:fill type="solid"/>
            </v:shape>
            <v:line style="position:absolute" from="1148,4603" to="4953,4603" stroked="true" strokeweight=".5pt" strokecolor="#b6c7d1">
              <v:stroke dashstyle="solid"/>
            </v:line>
            <v:shape style="position:absolute;left:1299;top:4608;width:3654;height:370" coordorigin="1300,4608" coordsize="3654,370" path="m4953,4608l4310,4608,1300,4608,1300,4977,4310,4977,4953,4977,4953,4608e" filled="true" fillcolor="#b6c7d1" stroked="false">
              <v:path arrowok="t"/>
              <v:fill type="solid"/>
            </v:shape>
            <v:shape style="position:absolute;left:860;top:4545;width:9411;height:2316" type="#_x0000_t75" stroked="false">
              <v:imagedata r:id="rId281" o:title=""/>
            </v:shape>
            <v:shape style="position:absolute;left:6133;top:0;width:5761;height:4901" type="#_x0000_t75" stroked="false">
              <v:imagedata r:id="rId282" o:title=""/>
            </v:shape>
            <w10:wrap type="none"/>
          </v:group>
        </w:pict>
      </w:r>
    </w:p>
    <w:p>
      <w:pPr>
        <w:pStyle w:val="BodyText"/>
        <w:rPr>
          <w:rFonts w:ascii="Tahoma"/>
          <w:b/>
          <w:sz w:val="30"/>
        </w:rPr>
      </w:pPr>
    </w:p>
    <w:p>
      <w:pPr>
        <w:pStyle w:val="BodyText"/>
        <w:spacing w:before="8"/>
        <w:rPr>
          <w:rFonts w:ascii="Tahoma"/>
          <w:b/>
          <w:sz w:val="28"/>
        </w:rPr>
      </w:pPr>
    </w:p>
    <w:p>
      <w:pPr>
        <w:spacing w:before="0"/>
        <w:ind w:left="444" w:right="0" w:firstLine="0"/>
        <w:jc w:val="left"/>
        <w:rPr>
          <w:b/>
          <w:sz w:val="25"/>
        </w:rPr>
      </w:pPr>
      <w:r>
        <w:rPr>
          <w:b/>
          <w:color w:val="231F20"/>
          <w:w w:val="110"/>
          <w:sz w:val="25"/>
        </w:rPr>
        <w:t>Other Faiths Representatives</w:t>
      </w:r>
    </w:p>
    <w:p>
      <w:pPr>
        <w:pStyle w:val="BodyText"/>
        <w:spacing w:line="273" w:lineRule="auto" w:before="266"/>
        <w:ind w:left="804" w:right="4602" w:hanging="360"/>
      </w:pPr>
      <w:r>
        <w:rPr>
          <w:color w:val="231F20"/>
          <w:w w:val="110"/>
        </w:rPr>
        <w:t>Representatives of other faiths were welcomed Rabbi David Rose – Jewish Community</w:t>
      </w:r>
    </w:p>
    <w:p>
      <w:pPr>
        <w:pStyle w:val="BodyText"/>
        <w:spacing w:before="2"/>
        <w:ind w:left="804"/>
      </w:pPr>
      <w:r>
        <w:rPr>
          <w:color w:val="231F20"/>
          <w:w w:val="110"/>
        </w:rPr>
        <w:t>Mr Wege Singh – Sikh Community</w:t>
      </w:r>
    </w:p>
    <w:p>
      <w:pPr>
        <w:pStyle w:val="BodyText"/>
        <w:spacing w:before="1"/>
        <w:rPr>
          <w:sz w:val="23"/>
        </w:rPr>
      </w:pPr>
    </w:p>
    <w:p>
      <w:pPr>
        <w:pStyle w:val="BodyText"/>
        <w:spacing w:line="273" w:lineRule="auto"/>
        <w:ind w:left="444" w:right="5050"/>
      </w:pPr>
      <w:r>
        <w:rPr>
          <w:color w:val="231F20"/>
          <w:w w:val="110"/>
        </w:rPr>
        <w:t>Rabbi David Rose responded on behalf of the faiths representatives.</w:t>
      </w:r>
    </w:p>
    <w:p>
      <w:pPr>
        <w:pStyle w:val="BodyText"/>
        <w:spacing w:before="3"/>
        <w:rPr>
          <w:sz w:val="24"/>
        </w:rPr>
      </w:pPr>
    </w:p>
    <w:p>
      <w:pPr>
        <w:pStyle w:val="Heading6"/>
      </w:pPr>
      <w:r>
        <w:rPr>
          <w:color w:val="231F20"/>
          <w:w w:val="110"/>
        </w:rPr>
        <w:t>Church Changes</w:t>
      </w:r>
    </w:p>
    <w:p>
      <w:pPr>
        <w:pStyle w:val="BodyText"/>
        <w:spacing w:line="273" w:lineRule="auto" w:before="266"/>
        <w:ind w:left="444" w:right="4602"/>
      </w:pPr>
      <w:r>
        <w:rPr>
          <w:color w:val="231F20"/>
          <w:w w:val="110"/>
        </w:rPr>
        <w:t>The General Secretary moved adoption of Resolution 17:</w:t>
      </w:r>
    </w:p>
    <w:p>
      <w:pPr>
        <w:pStyle w:val="Heading4"/>
        <w:spacing w:line="218" w:lineRule="auto"/>
        <w:rPr>
          <w:sz w:val="50"/>
        </w:rPr>
      </w:pPr>
      <w:r>
        <w:rPr>
          <w:color w:val="FFFFFF"/>
          <w:w w:val="105"/>
        </w:rPr>
        <w:t>Resolution</w:t>
      </w:r>
      <w:r>
        <w:rPr>
          <w:color w:val="231F20"/>
          <w:w w:val="105"/>
          <w:position w:val="-26"/>
          <w:sz w:val="50"/>
        </w:rPr>
        <w:t>17</w:t>
      </w:r>
    </w:p>
    <w:p>
      <w:pPr>
        <w:pStyle w:val="Heading6"/>
        <w:spacing w:before="22"/>
      </w:pPr>
      <w:r>
        <w:rPr>
          <w:color w:val="231F20"/>
          <w:w w:val="110"/>
        </w:rPr>
        <w:t>Closure of local churches and mission projects</w:t>
      </w:r>
    </w:p>
    <w:p>
      <w:pPr>
        <w:spacing w:line="273" w:lineRule="auto" w:before="217"/>
        <w:ind w:left="444" w:right="207" w:firstLine="0"/>
        <w:jc w:val="left"/>
        <w:rPr>
          <w:sz w:val="18"/>
        </w:rPr>
      </w:pPr>
      <w:r>
        <w:rPr>
          <w:b/>
          <w:color w:val="231F20"/>
          <w:w w:val="110"/>
          <w:sz w:val="18"/>
        </w:rPr>
        <w:t>General Assembly receives notice of the closure of the local churches and mission projects listed on page 31 of the Book of Reports and on the Order Paper for Sunday 13</w:t>
      </w:r>
      <w:r>
        <w:rPr>
          <w:b/>
          <w:color w:val="231F20"/>
          <w:w w:val="110"/>
          <w:position w:val="6"/>
          <w:sz w:val="10"/>
        </w:rPr>
        <w:t>th </w:t>
      </w:r>
      <w:r>
        <w:rPr>
          <w:b/>
          <w:color w:val="231F20"/>
          <w:w w:val="110"/>
          <w:sz w:val="18"/>
        </w:rPr>
        <w:t>July and gives thanks to God for their worship, witness, and service</w:t>
      </w:r>
      <w:r>
        <w:rPr>
          <w:color w:val="231F20"/>
          <w:w w:val="110"/>
          <w:sz w:val="18"/>
        </w:rPr>
        <w:t>.</w:t>
      </w:r>
    </w:p>
    <w:p>
      <w:pPr>
        <w:pStyle w:val="BodyText"/>
        <w:rPr>
          <w:sz w:val="22"/>
        </w:rPr>
      </w:pPr>
    </w:p>
    <w:p>
      <w:pPr>
        <w:pStyle w:val="BodyText"/>
        <w:spacing w:line="273" w:lineRule="auto" w:before="184"/>
        <w:ind w:left="444" w:right="4602"/>
      </w:pPr>
      <w:r>
        <w:rPr>
          <w:color w:val="231F20"/>
          <w:w w:val="110"/>
        </w:rPr>
        <w:t>Bishops Lydeard, South Western Synod Castleton United Reformed Church, Rochdale</w:t>
      </w:r>
    </w:p>
    <w:p>
      <w:pPr>
        <w:pStyle w:val="BodyText"/>
        <w:spacing w:before="2"/>
        <w:ind w:left="444"/>
      </w:pPr>
      <w:r>
        <w:rPr>
          <w:color w:val="231F20"/>
          <w:w w:val="110"/>
        </w:rPr>
        <w:t>Claydon Old Chapel Mission Project, Eastern Synod</w:t>
      </w:r>
    </w:p>
    <w:p>
      <w:pPr>
        <w:pStyle w:val="BodyText"/>
        <w:spacing w:before="31"/>
        <w:ind w:left="444"/>
      </w:pPr>
      <w:r>
        <w:rPr>
          <w:color w:val="231F20"/>
          <w:w w:val="110"/>
        </w:rPr>
        <w:t>Falkirk (Pleasance Gardens)</w:t>
      </w:r>
    </w:p>
    <w:p>
      <w:pPr>
        <w:pStyle w:val="BodyText"/>
        <w:spacing w:before="31"/>
        <w:ind w:left="444"/>
      </w:pPr>
      <w:r>
        <w:rPr>
          <w:color w:val="231F20"/>
          <w:w w:val="110"/>
        </w:rPr>
        <w:t>Gorleston United Reformed Church, Eastern Synod</w:t>
      </w:r>
    </w:p>
    <w:p>
      <w:pPr>
        <w:pStyle w:val="BodyText"/>
        <w:spacing w:line="273" w:lineRule="auto" w:before="31"/>
        <w:ind w:left="444" w:right="1752"/>
        <w:jc w:val="both"/>
      </w:pPr>
      <w:r>
        <w:rPr>
          <w:color w:val="231F20"/>
          <w:w w:val="110"/>
        </w:rPr>
        <w:t>St John’s, Great Chart Methodist/United Reformed Church, Southern Synod North Petherton United Reformed Church, Somerset, South Western Synod St Ninian’s United Reformed Church, Solihull</w:t>
      </w:r>
    </w:p>
    <w:p>
      <w:pPr>
        <w:pStyle w:val="BodyText"/>
        <w:spacing w:line="273" w:lineRule="auto" w:before="2"/>
        <w:ind w:left="444" w:right="2112"/>
        <w:jc w:val="both"/>
      </w:pPr>
      <w:r>
        <w:rPr>
          <w:color w:val="231F20"/>
          <w:w w:val="110"/>
        </w:rPr>
        <w:t>Worrall Hill United Reformed Church (1884-2008), Forest of Dean Group Whiteley LEP</w:t>
      </w:r>
    </w:p>
    <w:p>
      <w:pPr>
        <w:pStyle w:val="BodyText"/>
        <w:spacing w:before="2"/>
        <w:ind w:left="444"/>
      </w:pPr>
      <w:r>
        <w:rPr>
          <w:color w:val="231F20"/>
          <w:w w:val="110"/>
        </w:rPr>
        <w:t>Ingleby.net</w:t>
      </w:r>
    </w:p>
    <w:p>
      <w:pPr>
        <w:pStyle w:val="BodyText"/>
        <w:spacing w:before="31"/>
        <w:ind w:left="444"/>
      </w:pPr>
      <w:r>
        <w:rPr>
          <w:color w:val="231F20"/>
          <w:w w:val="110"/>
        </w:rPr>
        <w:t>Church of the Holy Family, Killingworth</w:t>
      </w:r>
    </w:p>
    <w:p>
      <w:pPr>
        <w:pStyle w:val="BodyText"/>
        <w:spacing w:line="516" w:lineRule="auto" w:before="31"/>
        <w:ind w:left="444" w:right="2759"/>
      </w:pPr>
      <w:r>
        <w:rPr>
          <w:color w:val="231F20"/>
          <w:w w:val="110"/>
        </w:rPr>
        <w:t>Trinity United Reformed Church, Harehills Avenue, Leeds Resolution 17 was carried by consensus.</w:t>
      </w:r>
    </w:p>
    <w:p>
      <w:pPr>
        <w:pStyle w:val="BodyText"/>
        <w:spacing w:line="218" w:lineRule="exact"/>
        <w:ind w:left="444"/>
        <w:jc w:val="both"/>
      </w:pPr>
      <w:r>
        <w:rPr/>
        <w:pict>
          <v:group style="position:absolute;margin-left:43.046829pt;margin-top:13.362609pt;width:470.55pt;height:108.05pt;mso-position-horizontal-relative:page;mso-position-vertical-relative:paragraph;z-index:-251516928;mso-wrap-distance-left:0;mso-wrap-distance-right:0" coordorigin="861,267" coordsize="9411,2161">
            <v:rect style="position:absolute;left:1147;top:769;width:3806;height:264" filled="true" fillcolor="#b6c7d1" stroked="false">
              <v:fill type="solid"/>
            </v:rect>
            <v:rect style="position:absolute;left:1147;top:401;width:153;height:368" filled="true" fillcolor="#b6c7d1" stroked="false">
              <v:fill type="solid"/>
            </v:rect>
            <v:line style="position:absolute" from="1148,396" to="4953,396" stroked="true" strokeweight=".5pt" strokecolor="#b6c7d1">
              <v:stroke dashstyle="solid"/>
            </v:line>
            <v:rect style="position:absolute;left:4309;top:400;width:644;height:369" filled="true" fillcolor="#b6c7d1" stroked="false">
              <v:fill type="solid"/>
            </v:rect>
            <v:rect style="position:absolute;left:1299;top:400;width:3010;height:369" filled="true" fillcolor="#b6c7d1" stroked="false">
              <v:fill type="solid"/>
            </v:rect>
            <v:shape style="position:absolute;left:860;top:338;width:9411;height:2090" type="#_x0000_t75" stroked="false">
              <v:imagedata r:id="rId283" o:title=""/>
            </v:shape>
            <v:shape style="position:absolute;left:860;top:267;width:9411;height:2161"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162"/>
                        <w:w w:val="106"/>
                        <w:sz w:val="49"/>
                      </w:rPr>
                      <w:t>o</w:t>
                    </w:r>
                    <w:r>
                      <w:rPr>
                        <w:b/>
                        <w:color w:val="231F20"/>
                        <w:spacing w:val="-242"/>
                        <w:w w:val="112"/>
                        <w:position w:val="-27"/>
                        <w:sz w:val="50"/>
                      </w:rPr>
                      <w:t>1</w:t>
                    </w:r>
                    <w:r>
                      <w:rPr>
                        <w:b/>
                        <w:color w:val="FFFFFF"/>
                        <w:spacing w:val="-162"/>
                        <w:w w:val="106"/>
                        <w:sz w:val="49"/>
                      </w:rPr>
                      <w:t>n</w:t>
                    </w:r>
                    <w:r>
                      <w:rPr>
                        <w:b/>
                        <w:color w:val="231F20"/>
                        <w:spacing w:val="-26"/>
                        <w:w w:val="112"/>
                        <w:position w:val="-27"/>
                        <w:sz w:val="50"/>
                      </w:rPr>
                      <w:t>7</w:t>
                    </w:r>
                    <w:r>
                      <w:rPr>
                        <w:b/>
                        <w:color w:val="231F20"/>
                        <w:w w:val="112"/>
                        <w:position w:val="-27"/>
                        <w:sz w:val="50"/>
                      </w:rPr>
                      <w:t>a</w:t>
                    </w:r>
                  </w:p>
                  <w:p>
                    <w:pPr>
                      <w:spacing w:before="0"/>
                      <w:ind w:left="283" w:right="0" w:firstLine="0"/>
                      <w:jc w:val="left"/>
                      <w:rPr>
                        <w:b/>
                        <w:sz w:val="25"/>
                      </w:rPr>
                    </w:pPr>
                    <w:r>
                      <w:rPr>
                        <w:b/>
                        <w:color w:val="231F20"/>
                        <w:w w:val="110"/>
                        <w:sz w:val="25"/>
                      </w:rPr>
                      <w:t>New Churches and Mission Projects</w:t>
                    </w:r>
                  </w:p>
                  <w:p>
                    <w:pPr>
                      <w:spacing w:line="273" w:lineRule="auto" w:before="216"/>
                      <w:ind w:left="283" w:right="957" w:firstLine="0"/>
                      <w:jc w:val="left"/>
                      <w:rPr>
                        <w:b/>
                        <w:sz w:val="18"/>
                      </w:rPr>
                    </w:pPr>
                    <w:r>
                      <w:rPr>
                        <w:b/>
                        <w:color w:val="231F20"/>
                        <w:w w:val="110"/>
                        <w:sz w:val="18"/>
                      </w:rPr>
                      <w:t>General Assembly receives the London GaDangme Fellowship as a Mission Project of the United Reformed Church.</w:t>
                    </w:r>
                  </w:p>
                </w:txbxContent>
              </v:textbox>
              <w10:wrap type="none"/>
            </v:shape>
            <w10:wrap type="topAndBottom"/>
          </v:group>
        </w:pict>
      </w:r>
      <w:r>
        <w:rPr>
          <w:color w:val="231F20"/>
          <w:w w:val="110"/>
        </w:rPr>
        <w:t>The General Secretary moved adoption of Resolution 17A:</w:t>
      </w:r>
    </w:p>
    <w:p>
      <w:pPr>
        <w:pStyle w:val="BodyText"/>
        <w:spacing w:before="152"/>
        <w:ind w:left="444"/>
      </w:pPr>
      <w:r>
        <w:rPr>
          <w:color w:val="231F20"/>
          <w:w w:val="110"/>
        </w:rPr>
        <w:t>Resolution 17a was carried by consensus.</w:t>
      </w:r>
    </w:p>
    <w:p>
      <w:pPr>
        <w:pStyle w:val="BodyText"/>
        <w:spacing w:before="6"/>
        <w:rPr>
          <w:sz w:val="21"/>
        </w:rPr>
      </w:pPr>
    </w:p>
    <w:p>
      <w:pPr>
        <w:pStyle w:val="BodyText"/>
        <w:spacing w:line="264" w:lineRule="auto"/>
        <w:ind w:left="444" w:right="207"/>
      </w:pPr>
      <w:r>
        <w:rPr>
          <w:color w:val="231F20"/>
          <w:w w:val="110"/>
        </w:rPr>
        <w:t>The Moderator welcomed the Revd Sylvanus Tettey and the Revd Edward Sanniez representing the London GaDangme Fellowship, and led the Assembly in prayer.</w:t>
      </w:r>
    </w:p>
    <w:p>
      <w:pPr>
        <w:pStyle w:val="BodyText"/>
        <w:spacing w:before="8"/>
        <w:rPr>
          <w:sz w:val="19"/>
        </w:rPr>
      </w:pPr>
    </w:p>
    <w:p>
      <w:pPr>
        <w:pStyle w:val="BodyText"/>
        <w:spacing w:line="264" w:lineRule="auto"/>
        <w:ind w:left="444" w:right="207"/>
      </w:pPr>
      <w:r>
        <w:rPr>
          <w:color w:val="231F20"/>
          <w:w w:val="110"/>
        </w:rPr>
        <w:t>The Moderator greeted the Moderator of the General Assembly of the Church of Scotland, the Right Revd David Lunan.</w:t>
      </w:r>
    </w:p>
    <w:p>
      <w:pPr>
        <w:pStyle w:val="BodyText"/>
        <w:spacing w:before="5"/>
        <w:rPr>
          <w:sz w:val="20"/>
        </w:rPr>
      </w:pPr>
    </w:p>
    <w:p>
      <w:pPr>
        <w:pStyle w:val="BodyText"/>
        <w:spacing w:before="1"/>
        <w:ind w:left="444"/>
      </w:pPr>
      <w:r>
        <w:rPr>
          <w:color w:val="231F20"/>
          <w:w w:val="110"/>
        </w:rPr>
        <w:t>The Assembly was adjourned.</w:t>
      </w:r>
    </w:p>
    <w:p>
      <w:pPr>
        <w:tabs>
          <w:tab w:pos="1294" w:val="left" w:leader="none"/>
        </w:tabs>
        <w:spacing w:before="166"/>
        <w:ind w:left="104" w:right="0" w:firstLine="0"/>
        <w:jc w:val="left"/>
        <w:rPr>
          <w:rFonts w:ascii="Arial"/>
          <w:sz w:val="24"/>
        </w:rPr>
      </w:pPr>
      <w:r>
        <w:rPr>
          <w:rFonts w:ascii="Tahoma"/>
          <w:b/>
          <w:color w:val="231F20"/>
          <w:w w:val="110"/>
          <w:sz w:val="24"/>
        </w:rPr>
        <w:t>38</w:t>
        <w:tab/>
      </w:r>
      <w:r>
        <w:rPr>
          <w:rFonts w:ascii="Arial"/>
          <w:color w:val="7B9AA9"/>
          <w:w w:val="110"/>
          <w:sz w:val="24"/>
        </w:rPr>
        <w:t>Record of the United Reformed Church General Assembly</w:t>
      </w:r>
      <w:r>
        <w:rPr>
          <w:rFonts w:ascii="Arial"/>
          <w:color w:val="7B9AA9"/>
          <w:spacing w:val="-13"/>
          <w:w w:val="110"/>
          <w:sz w:val="24"/>
        </w:rPr>
        <w:t> </w:t>
      </w:r>
      <w:r>
        <w:rPr>
          <w:rFonts w:ascii="Arial"/>
          <w:color w:val="7B9AA9"/>
          <w:w w:val="110"/>
          <w:sz w:val="24"/>
        </w:rPr>
        <w:t>2008</w:t>
      </w:r>
    </w:p>
    <w:p>
      <w:pPr>
        <w:spacing w:after="0"/>
        <w:jc w:val="left"/>
        <w:rPr>
          <w:rFonts w:ascii="Arial"/>
          <w:sz w:val="24"/>
        </w:rPr>
        <w:sectPr>
          <w:pgSz w:w="11900" w:h="16820"/>
          <w:pgMar w:top="0" w:bottom="280" w:left="700" w:right="1300"/>
        </w:sectPr>
      </w:pPr>
    </w:p>
    <w:p>
      <w:pPr>
        <w:spacing w:before="85"/>
        <w:ind w:left="1378" w:right="0" w:firstLine="0"/>
        <w:jc w:val="left"/>
        <w:rPr>
          <w:rFonts w:ascii="Adobe Garamond Pro"/>
          <w:i/>
          <w:sz w:val="66"/>
        </w:rPr>
      </w:pPr>
      <w:r>
        <w:rPr/>
        <w:pict>
          <v:rect style="position:absolute;margin-left:0pt;margin-top:0pt;width:593.699913pt;height:841.919785pt;mso-position-horizontal-relative:page;mso-position-vertical-relative:page;z-index:-259543040" filled="true" fillcolor="#009bdf" stroked="false">
            <v:fill type="solid"/>
            <w10:wrap type="none"/>
          </v:rect>
        </w:pict>
      </w:r>
      <w:r>
        <w:rPr/>
        <w:pict>
          <v:group style="position:absolute;margin-left:0pt;margin-top:0pt;width:593.7pt;height:841.95pt;mso-position-horizontal-relative:page;mso-position-vertical-relative:page;z-index:-259542016" coordorigin="0,0" coordsize="11874,16839">
            <v:rect style="position:absolute;left:1505;top:0;width:10369;height:15800" filled="true" fillcolor="#ffffff" stroked="false">
              <v:fill type="solid"/>
            </v:rect>
            <v:shape style="position:absolute;left:11213;top:0;width:661;height:3668" type="#_x0000_t75" stroked="false">
              <v:imagedata r:id="rId284" o:title=""/>
            </v:shape>
            <v:shape style="position:absolute;left:0;top:7635;width:11874;height:9203" type="#_x0000_t75" stroked="false">
              <v:imagedata r:id="rId285" o:title=""/>
            </v:shape>
            <v:shape style="position:absolute;left:5380;top:5317;width:3888;height:4868" type="#_x0000_t75" stroked="false">
              <v:imagedata r:id="rId286" o:title=""/>
            </v:shape>
            <v:shape style="position:absolute;left:5360;top:5297;width:3643;height:4621" type="#_x0000_t75" stroked="false">
              <v:imagedata r:id="rId287" o:title=""/>
            </v:shape>
            <w10:wrap type="none"/>
          </v:group>
        </w:pict>
      </w:r>
      <w:r>
        <w:rPr/>
        <w:pict>
          <v:shape style="position:absolute;margin-left:502.230591pt;margin-top:56.454983pt;width:72.45pt;height:502.95pt;mso-position-horizontal-relative:page;mso-position-vertical-relative:page;z-index:251804672" type="#_x0000_t202" filled="false" stroked="false">
            <v:textbox inset="0,0,0,0" style="layout-flow:vertical">
              <w:txbxContent>
                <w:p>
                  <w:pPr>
                    <w:spacing w:line="1025" w:lineRule="exact" w:before="20"/>
                    <w:ind w:left="20" w:right="0" w:firstLine="0"/>
                    <w:jc w:val="left"/>
                    <w:rPr>
                      <w:b/>
                      <w:sz w:val="51"/>
                    </w:rPr>
                  </w:pPr>
                  <w:r>
                    <w:rPr>
                      <w:b/>
                      <w:color w:val="7B9AA9"/>
                      <w:sz w:val="88"/>
                    </w:rPr>
                    <w:t>Sunday July 13</w:t>
                  </w:r>
                  <w:r>
                    <w:rPr>
                      <w:b/>
                      <w:color w:val="7B9AA9"/>
                      <w:position w:val="29"/>
                      <w:sz w:val="51"/>
                    </w:rPr>
                    <w:t>th</w:t>
                  </w:r>
                </w:p>
                <w:p>
                  <w:pPr>
                    <w:spacing w:line="369" w:lineRule="exact" w:before="0"/>
                    <w:ind w:left="5879" w:right="0" w:firstLine="0"/>
                    <w:jc w:val="left"/>
                    <w:rPr>
                      <w:rFonts w:ascii="Arial"/>
                      <w:sz w:val="36"/>
                    </w:rPr>
                  </w:pPr>
                  <w:r>
                    <w:rPr>
                      <w:rFonts w:ascii="Arial"/>
                      <w:color w:val="7B9AA9"/>
                      <w:w w:val="110"/>
                      <w:sz w:val="36"/>
                    </w:rPr>
                    <w:t>General Assembly</w:t>
                  </w:r>
                  <w:r>
                    <w:rPr>
                      <w:rFonts w:ascii="Arial"/>
                      <w:color w:val="7B9AA9"/>
                      <w:spacing w:val="-65"/>
                      <w:w w:val="110"/>
                      <w:sz w:val="36"/>
                    </w:rPr>
                    <w:t> </w:t>
                  </w:r>
                  <w:r>
                    <w:rPr>
                      <w:rFonts w:ascii="Arial"/>
                      <w:color w:val="7B9AA9"/>
                      <w:w w:val="110"/>
                      <w:sz w:val="36"/>
                    </w:rPr>
                    <w:t>2008</w:t>
                  </w:r>
                </w:p>
              </w:txbxContent>
            </v:textbox>
            <w10:wrap type="none"/>
          </v:shape>
        </w:pict>
      </w:r>
      <w:r>
        <w:rPr>
          <w:rFonts w:ascii="Adobe Garamond Pro"/>
          <w:i/>
          <w:color w:val="231F20"/>
          <w:sz w:val="66"/>
        </w:rPr>
        <w:t>Third Session</w:t>
      </w:r>
    </w:p>
    <w:p>
      <w:pPr>
        <w:spacing w:before="639"/>
        <w:ind w:left="1378" w:right="0" w:firstLine="0"/>
        <w:jc w:val="left"/>
        <w:rPr>
          <w:b/>
          <w:sz w:val="25"/>
        </w:rPr>
      </w:pPr>
      <w:r>
        <w:rPr>
          <w:b/>
          <w:color w:val="231F20"/>
          <w:w w:val="110"/>
          <w:sz w:val="25"/>
        </w:rPr>
        <w:t>Moderators of General Assembly 2010-12</w:t>
      </w:r>
    </w:p>
    <w:p>
      <w:pPr>
        <w:pStyle w:val="BodyText"/>
        <w:spacing w:line="273" w:lineRule="auto" w:before="267"/>
        <w:ind w:left="1378" w:right="1555"/>
      </w:pPr>
      <w:r>
        <w:rPr>
          <w:color w:val="231F20"/>
          <w:w w:val="110"/>
        </w:rPr>
        <w:t>Dr Graham Campling, the Convener of Tellers for the election of moderators of the General Assembly, reported that, in the election for a Lay Moderator, 354 votes had been cast, 6 papers had been spoiled, and that Mrs Gwen Valerie Morrison had been duly elected as Lay Moderator of the General Assembly 2010-12; and that, in the election for an ordained Moderator,</w:t>
      </w:r>
    </w:p>
    <w:p>
      <w:pPr>
        <w:pStyle w:val="BodyText"/>
        <w:spacing w:line="273" w:lineRule="auto" w:before="3"/>
        <w:ind w:left="1378" w:right="1920"/>
      </w:pPr>
      <w:r>
        <w:rPr>
          <w:color w:val="231F20"/>
          <w:spacing w:val="-4"/>
          <w:w w:val="110"/>
        </w:rPr>
        <w:t>361 </w:t>
      </w:r>
      <w:r>
        <w:rPr>
          <w:color w:val="231F20"/>
          <w:w w:val="110"/>
        </w:rPr>
        <w:t>votes had been cast, 5 papers had been spoiled, and that the Revd Dr </w:t>
      </w:r>
      <w:r>
        <w:rPr>
          <w:color w:val="231F20"/>
          <w:spacing w:val="3"/>
          <w:w w:val="110"/>
        </w:rPr>
        <w:t>Kirsty </w:t>
      </w:r>
      <w:r>
        <w:rPr>
          <w:color w:val="231F20"/>
          <w:w w:val="110"/>
        </w:rPr>
        <w:t>Elizabeth Thorpe had been duly </w:t>
      </w:r>
      <w:r>
        <w:rPr>
          <w:color w:val="231F20"/>
          <w:spacing w:val="2"/>
          <w:w w:val="110"/>
        </w:rPr>
        <w:t>elected </w:t>
      </w:r>
      <w:r>
        <w:rPr>
          <w:color w:val="231F20"/>
          <w:w w:val="110"/>
        </w:rPr>
        <w:t>as Ordained Moderator of the General Assembly</w:t>
      </w:r>
      <w:r>
        <w:rPr>
          <w:color w:val="231F20"/>
          <w:spacing w:val="7"/>
          <w:w w:val="110"/>
        </w:rPr>
        <w:t> </w:t>
      </w:r>
      <w:r>
        <w:rPr>
          <w:color w:val="231F20"/>
          <w:spacing w:val="-6"/>
          <w:w w:val="110"/>
        </w:rPr>
        <w:t>2010-12.</w:t>
      </w:r>
    </w:p>
    <w:p>
      <w:pPr>
        <w:pStyle w:val="BodyText"/>
        <w:spacing w:before="9"/>
        <w:rPr>
          <w:sz w:val="22"/>
        </w:rPr>
      </w:pPr>
    </w:p>
    <w:p>
      <w:pPr>
        <w:pStyle w:val="BodyText"/>
        <w:spacing w:before="101"/>
        <w:ind w:left="6265"/>
      </w:pPr>
      <w:r>
        <w:rPr>
          <w:color w:val="FFFFFF"/>
        </w:rPr>
        <w:t>Revd Dr Kirsty Thorpe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BodyText"/>
        <w:ind w:left="1123"/>
      </w:pPr>
      <w:r>
        <w:rPr>
          <w:color w:val="7B9AA9"/>
        </w:rPr>
        <w:t>Mrs Val Morrison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spacing w:before="97"/>
        <w:ind w:left="0" w:right="106" w:firstLine="0"/>
        <w:jc w:val="right"/>
        <w:rPr>
          <w:rFonts w:ascii="Tahoma"/>
          <w:b/>
          <w:sz w:val="24"/>
        </w:rPr>
      </w:pPr>
      <w:r>
        <w:rPr>
          <w:rFonts w:ascii="Tahoma"/>
          <w:b/>
          <w:color w:val="FFFFFF"/>
          <w:w w:val="110"/>
          <w:sz w:val="24"/>
        </w:rPr>
        <w:t>39</w:t>
      </w:r>
    </w:p>
    <w:p>
      <w:pPr>
        <w:spacing w:after="0"/>
        <w:jc w:val="right"/>
        <w:rPr>
          <w:rFonts w:ascii="Tahoma"/>
          <w:sz w:val="24"/>
        </w:rPr>
        <w:sectPr>
          <w:pgSz w:w="11880" w:h="16840"/>
          <w:pgMar w:top="880" w:bottom="280" w:left="580" w:right="680"/>
        </w:sectPr>
      </w:pPr>
    </w:p>
    <w:p>
      <w:pPr>
        <w:spacing w:before="80"/>
        <w:ind w:left="104" w:right="0" w:firstLine="0"/>
        <w:jc w:val="left"/>
        <w:rPr>
          <w:b/>
          <w:sz w:val="25"/>
        </w:rPr>
      </w:pPr>
      <w:r>
        <w:rPr/>
        <w:pict>
          <v:rect style="position:absolute;margin-left:0pt;margin-top:0pt;width:594.713814pt;height:840.906681pt;mso-position-horizontal-relative:page;mso-position-vertical-relative:page;z-index:-259539968" filled="true" fillcolor="#31324f" stroked="false">
            <v:fill type="solid"/>
            <w10:wrap type="none"/>
          </v:rect>
        </w:pict>
      </w:r>
      <w:r>
        <w:rPr/>
        <w:pict>
          <v:group style="position:absolute;margin-left:0pt;margin-top:0pt;width:594.75pt;height:840.95pt;mso-position-horizontal-relative:page;mso-position-vertical-relative:page;z-index:-259538944" coordorigin="0,0" coordsize="11895,16819">
            <v:shape style="position:absolute;left:5332;top:7170;width:6563;height:9648" type="#_x0000_t75" stroked="false">
              <v:imagedata r:id="rId288" o:title=""/>
            </v:shape>
            <v:shape style="position:absolute;left:0;top:7621;width:6162;height:5874" type="#_x0000_t75" stroked="false">
              <v:imagedata r:id="rId289" o:title=""/>
            </v:shape>
            <v:shape style="position:absolute;left:0;top:0;width:11895;height:7976" type="#_x0000_t75" stroked="false">
              <v:imagedata r:id="rId290" o:title=""/>
            </v:shape>
            <v:shape style="position:absolute;left:1164;top:14135;width:5415;height:1613" type="#_x0000_t75" stroked="false">
              <v:imagedata r:id="rId291" o:title=""/>
            </v:shape>
            <v:shape style="position:absolute;left:1149;top:14120;width:5154;height:1353" coordorigin="1149,14121" coordsize="5154,1353" path="m6063,14121l1389,14121,1251,14124,1179,14151,1153,14222,1149,14361,1149,15233,1153,15371,1179,15443,1251,15469,1389,15473,6063,15473,6201,15469,6273,15443,6299,15371,6303,15233,6303,14361,6299,14222,6273,14151,6201,14124,6063,14121xe" filled="true" fillcolor="#ffffff" stroked="false">
              <v:path arrowok="t"/>
              <v:fill type="solid"/>
            </v:shape>
            <v:shape style="position:absolute;left:1359;top:14120;width:4777;height:1352" type="#_x0000_t75" stroked="false">
              <v:imagedata r:id="rId292" o:title=""/>
            </v:shape>
            <v:shape style="position:absolute;left:1144;top:14115;width:5164;height:1363" coordorigin="1144,14116" coordsize="5164,1363" path="m1389,14116l1379,14116,1351,14119,1312,14129,1267,14146,1222,14175,1183,14219,1155,14280,1144,14361,1144,15236,1145,15243,1148,15271,1157,15310,1175,15355,1204,15400,1248,15439,1309,15467,1389,15478,6063,15478,6073,15477,6101,15474,6128,15468,1389,15468,1320,15460,1266,15439,1226,15409,1196,15372,1176,15334,1164,15297,1157,15265,1155,15243,1154,15236,1154,14361,1162,14291,1183,14238,1213,14197,1250,14168,1288,14148,1325,14135,1357,14129,1379,14126,1386,14126,1389,14126,1389,14116xm6063,14116l1389,14116,1389,14126,6063,14126,6132,14133,6186,14154,6226,14185,6256,14221,6276,14259,6288,14296,6295,14328,6297,14351,6298,14357,6298,15233,6290,15302,6269,15356,6239,15396,6202,15426,6164,15446,6127,15458,6095,15465,6073,15467,6066,15468,6128,15468,6140,15465,6185,15447,6230,15418,6269,15374,6297,15313,6308,15233,6308,14357,6307,14350,6304,14322,6295,14283,6277,14238,6248,14193,6204,14154,6144,14126,6063,14116xe" filled="true" fillcolor="#7b9aa9" stroked="false">
              <v:path arrowok="t"/>
              <v:fill type="solid"/>
            </v:shape>
            <w10:wrap type="none"/>
          </v:group>
        </w:pict>
      </w:r>
      <w:r>
        <w:rPr>
          <w:b/>
          <w:color w:val="FFFFFF"/>
          <w:w w:val="110"/>
          <w:sz w:val="25"/>
        </w:rPr>
        <w:t>Awards</w:t>
      </w:r>
    </w:p>
    <w:p>
      <w:pPr>
        <w:pStyle w:val="BodyText"/>
        <w:spacing w:line="273" w:lineRule="auto" w:before="266"/>
        <w:ind w:left="104" w:right="5755"/>
      </w:pPr>
      <w:r>
        <w:rPr>
          <w:color w:val="FFFFFF"/>
          <w:w w:val="110"/>
        </w:rPr>
        <w:t>The General Secretary introduced the Congregational and General Community Awards 2008. Awards were presented to The Mill, and to Tonge Children’s Centre.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7"/>
        </w:rPr>
      </w:pPr>
    </w:p>
    <w:p>
      <w:pPr>
        <w:pStyle w:val="Heading7"/>
        <w:ind w:left="104"/>
        <w:rPr>
          <w:rFonts w:ascii="Tahoma"/>
        </w:rPr>
      </w:pPr>
      <w:r>
        <w:rPr>
          <w:rFonts w:ascii="Tahoma"/>
          <w:color w:val="FFFFFF"/>
          <w:w w:val="115"/>
        </w:rPr>
        <w:t>40</w:t>
      </w:r>
    </w:p>
    <w:p>
      <w:pPr>
        <w:spacing w:after="0"/>
        <w:rPr>
          <w:rFonts w:ascii="Tahoma"/>
        </w:rPr>
        <w:sectPr>
          <w:pgSz w:w="11900" w:h="16820"/>
          <w:pgMar w:top="480" w:bottom="280" w:left="700" w:right="1680"/>
        </w:sectPr>
      </w:pPr>
    </w:p>
    <w:p>
      <w:pPr>
        <w:pStyle w:val="BodyText"/>
        <w:rPr>
          <w:rFonts w:ascii="Tahoma"/>
          <w:b/>
          <w:sz w:val="20"/>
        </w:rPr>
      </w:pPr>
      <w:r>
        <w:rPr/>
        <w:drawing>
          <wp:anchor distT="0" distB="0" distL="0" distR="0" allowOverlap="1" layoutInCell="1" locked="0" behindDoc="0" simplePos="0" relativeHeight="251809792">
            <wp:simplePos x="0" y="0"/>
            <wp:positionH relativeFrom="page">
              <wp:posOffset>7120647</wp:posOffset>
            </wp:positionH>
            <wp:positionV relativeFrom="page">
              <wp:posOffset>50</wp:posOffset>
            </wp:positionV>
            <wp:extent cx="419315" cy="2328583"/>
            <wp:effectExtent l="0" t="0" r="0" b="0"/>
            <wp:wrapNone/>
            <wp:docPr id="55" name="image288.png"/>
            <wp:cNvGraphicFramePr>
              <a:graphicFrameLocks noChangeAspect="1"/>
            </wp:cNvGraphicFramePr>
            <a:graphic>
              <a:graphicData uri="http://schemas.openxmlformats.org/drawingml/2006/picture">
                <pic:pic>
                  <pic:nvPicPr>
                    <pic:cNvPr id="56" name="image288.png"/>
                    <pic:cNvPicPr/>
                  </pic:nvPicPr>
                  <pic:blipFill>
                    <a:blip r:embed="rId293" cstate="print"/>
                    <a:stretch>
                      <a:fillRect/>
                    </a:stretch>
                  </pic:blipFill>
                  <pic:spPr>
                    <a:xfrm>
                      <a:off x="0" y="0"/>
                      <a:ext cx="419315" cy="2328583"/>
                    </a:xfrm>
                    <a:prstGeom prst="rect">
                      <a:avLst/>
                    </a:prstGeom>
                  </pic:spPr>
                </pic:pic>
              </a:graphicData>
            </a:graphic>
          </wp:anchor>
        </w:drawing>
      </w:r>
    </w:p>
    <w:p>
      <w:pPr>
        <w:pStyle w:val="BodyText"/>
        <w:rPr>
          <w:rFonts w:ascii="Tahoma"/>
          <w:b/>
          <w:sz w:val="20"/>
        </w:rPr>
      </w:pPr>
    </w:p>
    <w:p>
      <w:pPr>
        <w:pStyle w:val="BodyText"/>
        <w:rPr>
          <w:rFonts w:ascii="Tahoma"/>
          <w:b/>
          <w:sz w:val="20"/>
        </w:rPr>
      </w:pPr>
    </w:p>
    <w:p>
      <w:pPr>
        <w:pStyle w:val="BodyText"/>
        <w:spacing w:before="4"/>
        <w:rPr>
          <w:rFonts w:ascii="Tahoma"/>
          <w:b/>
          <w:sz w:val="21"/>
        </w:rPr>
      </w:pPr>
    </w:p>
    <w:p>
      <w:pPr>
        <w:spacing w:before="102"/>
        <w:ind w:left="398" w:right="0" w:firstLine="0"/>
        <w:jc w:val="left"/>
        <w:rPr>
          <w:b/>
          <w:sz w:val="25"/>
        </w:rPr>
      </w:pPr>
      <w:r>
        <w:rPr>
          <w:b/>
          <w:color w:val="231F20"/>
          <w:w w:val="110"/>
          <w:sz w:val="25"/>
        </w:rPr>
        <w:t>Ministries</w:t>
      </w:r>
    </w:p>
    <w:p>
      <w:pPr>
        <w:pStyle w:val="BodyText"/>
        <w:spacing w:line="273" w:lineRule="auto" w:before="267"/>
        <w:ind w:left="398" w:right="575"/>
      </w:pPr>
      <w:r>
        <w:rPr>
          <w:color w:val="231F20"/>
          <w:w w:val="110"/>
        </w:rPr>
        <w:t>Following consultation with the Facilitation Group, the Revd Peter Poulter moved adoption of the amended Resolution 23:</w:t>
      </w:r>
    </w:p>
    <w:p>
      <w:pPr>
        <w:pStyle w:val="Heading4"/>
        <w:spacing w:before="140"/>
        <w:ind w:left="487"/>
        <w:rPr>
          <w:sz w:val="50"/>
        </w:rPr>
      </w:pPr>
      <w:r>
        <w:rPr/>
        <w:pict>
          <v:group style="position:absolute;margin-left:82.337929pt;margin-top:10.358929pt;width:460.65pt;height:348.4pt;mso-position-horizontal-relative:page;mso-position-vertical-relative:paragraph;z-index:-259534848" coordorigin="1647,207" coordsize="9213,6968">
            <v:shape style="position:absolute;left:1933;top:268;width:3806;height:634" coordorigin="1934,269" coordsize="3806,634" path="m5739,639l2086,639,2086,269,1934,269,1934,639,1934,903,5739,903,5739,639e" filled="true" fillcolor="#b6c7d1" stroked="false">
              <v:path arrowok="t"/>
              <v:fill type="solid"/>
            </v:shape>
            <v:line style="position:absolute" from="1934,265" to="5739,265" stroked="true" strokeweight=".4pt" strokecolor="#b6c7d1">
              <v:stroke dashstyle="solid"/>
            </v:line>
            <v:shape style="position:absolute;left:2085;top:269;width:3654;height:369" coordorigin="2086,270" coordsize="3654,369" path="m5739,270l5096,270,2086,270,2086,638,5096,638,5739,638,5739,270e" filled="true" fillcolor="#b6c7d1" stroked="false">
              <v:path arrowok="t"/>
              <v:fill type="solid"/>
            </v:shape>
            <v:shape style="position:absolute;left:1646;top:207;width:9213;height:6968" type="#_x0000_t75" stroked="false">
              <v:imagedata r:id="rId294" o:title=""/>
            </v:shape>
            <w10:wrap type="none"/>
          </v:group>
        </w:pict>
      </w:r>
      <w:r>
        <w:rPr>
          <w:color w:val="FFFFFF"/>
          <w:spacing w:val="-19"/>
          <w:w w:val="105"/>
        </w:rPr>
        <w:t>Resolution</w:t>
      </w:r>
      <w:r>
        <w:rPr>
          <w:color w:val="231F20"/>
          <w:spacing w:val="-19"/>
          <w:w w:val="105"/>
          <w:position w:val="-26"/>
          <w:sz w:val="50"/>
        </w:rPr>
        <w:t>23</w:t>
      </w:r>
    </w:p>
    <w:p>
      <w:pPr>
        <w:pStyle w:val="Heading6"/>
        <w:spacing w:before="3"/>
        <w:ind w:left="398"/>
      </w:pPr>
      <w:r>
        <w:rPr>
          <w:color w:val="231F20"/>
          <w:w w:val="110"/>
        </w:rPr>
        <w:t>Challenge to the</w:t>
      </w:r>
      <w:r>
        <w:rPr>
          <w:color w:val="231F20"/>
          <w:spacing w:val="47"/>
          <w:w w:val="110"/>
        </w:rPr>
        <w:t> </w:t>
      </w:r>
      <w:r>
        <w:rPr>
          <w:color w:val="231F20"/>
          <w:w w:val="110"/>
        </w:rPr>
        <w:t>Church</w:t>
      </w:r>
    </w:p>
    <w:p>
      <w:pPr>
        <w:spacing w:before="267"/>
        <w:ind w:left="398" w:right="0" w:firstLine="0"/>
        <w:jc w:val="left"/>
        <w:rPr>
          <w:b/>
          <w:sz w:val="18"/>
        </w:rPr>
      </w:pPr>
      <w:r>
        <w:rPr>
          <w:b/>
          <w:color w:val="231F20"/>
          <w:w w:val="110"/>
          <w:sz w:val="18"/>
        </w:rPr>
        <w:t>General Assembly:</w:t>
      </w:r>
    </w:p>
    <w:p>
      <w:pPr>
        <w:pStyle w:val="ListParagraph"/>
        <w:numPr>
          <w:ilvl w:val="0"/>
          <w:numId w:val="18"/>
        </w:numPr>
        <w:tabs>
          <w:tab w:pos="1078" w:val="left" w:leader="none"/>
          <w:tab w:pos="1079" w:val="left" w:leader="none"/>
        </w:tabs>
        <w:spacing w:line="273" w:lineRule="auto" w:before="31" w:after="0"/>
        <w:ind w:left="1078" w:right="792" w:hanging="681"/>
        <w:jc w:val="left"/>
        <w:rPr>
          <w:b/>
          <w:sz w:val="18"/>
        </w:rPr>
      </w:pPr>
      <w:r>
        <w:rPr>
          <w:b/>
          <w:color w:val="231F20"/>
          <w:w w:val="110"/>
          <w:sz w:val="18"/>
        </w:rPr>
        <w:t>believes that each congregation and mission group has a </w:t>
      </w:r>
      <w:r>
        <w:rPr>
          <w:b/>
          <w:color w:val="231F20"/>
          <w:spacing w:val="2"/>
          <w:w w:val="110"/>
          <w:sz w:val="18"/>
        </w:rPr>
        <w:t>need </w:t>
      </w:r>
      <w:r>
        <w:rPr>
          <w:b/>
          <w:color w:val="231F20"/>
          <w:w w:val="110"/>
          <w:sz w:val="18"/>
        </w:rPr>
        <w:t>of </w:t>
      </w:r>
      <w:r>
        <w:rPr>
          <w:b/>
          <w:color w:val="231F20"/>
          <w:spacing w:val="2"/>
          <w:w w:val="110"/>
          <w:sz w:val="18"/>
        </w:rPr>
        <w:t>its </w:t>
      </w:r>
      <w:r>
        <w:rPr>
          <w:b/>
          <w:color w:val="231F20"/>
          <w:w w:val="110"/>
          <w:sz w:val="18"/>
        </w:rPr>
        <w:t>own local leader to work in partnership with the </w:t>
      </w:r>
      <w:r>
        <w:rPr>
          <w:b/>
          <w:color w:val="231F20"/>
          <w:spacing w:val="2"/>
          <w:w w:val="110"/>
          <w:sz w:val="18"/>
        </w:rPr>
        <w:t>elders’ </w:t>
      </w:r>
      <w:r>
        <w:rPr>
          <w:b/>
          <w:color w:val="231F20"/>
          <w:w w:val="110"/>
          <w:sz w:val="18"/>
        </w:rPr>
        <w:t>meeting to challenge, enable and equip the saints and be a focus of Christian </w:t>
      </w:r>
      <w:r>
        <w:rPr>
          <w:b/>
          <w:color w:val="231F20"/>
          <w:spacing w:val="2"/>
          <w:w w:val="110"/>
          <w:sz w:val="18"/>
        </w:rPr>
        <w:t>presence </w:t>
      </w:r>
      <w:r>
        <w:rPr>
          <w:b/>
          <w:color w:val="231F20"/>
          <w:w w:val="110"/>
          <w:sz w:val="18"/>
        </w:rPr>
        <w:t>in the local community;</w:t>
      </w:r>
      <w:r>
        <w:rPr>
          <w:b/>
          <w:color w:val="231F20"/>
          <w:spacing w:val="2"/>
          <w:w w:val="110"/>
          <w:sz w:val="18"/>
        </w:rPr>
        <w:t> </w:t>
      </w:r>
      <w:r>
        <w:rPr>
          <w:b/>
          <w:color w:val="231F20"/>
          <w:w w:val="110"/>
          <w:sz w:val="18"/>
        </w:rPr>
        <w:t>and</w:t>
      </w:r>
    </w:p>
    <w:p>
      <w:pPr>
        <w:pStyle w:val="BodyText"/>
        <w:spacing w:before="8"/>
        <w:rPr>
          <w:b/>
          <w:sz w:val="16"/>
        </w:rPr>
      </w:pPr>
    </w:p>
    <w:p>
      <w:pPr>
        <w:pStyle w:val="ListParagraph"/>
        <w:numPr>
          <w:ilvl w:val="0"/>
          <w:numId w:val="18"/>
        </w:numPr>
        <w:tabs>
          <w:tab w:pos="1078" w:val="left" w:leader="none"/>
          <w:tab w:pos="1079" w:val="left" w:leader="none"/>
        </w:tabs>
        <w:spacing w:line="240" w:lineRule="auto" w:before="0" w:after="0"/>
        <w:ind w:left="1078" w:right="0" w:hanging="681"/>
        <w:jc w:val="left"/>
        <w:rPr>
          <w:b/>
          <w:sz w:val="18"/>
        </w:rPr>
      </w:pPr>
      <w:r>
        <w:rPr>
          <w:b/>
          <w:color w:val="231F20"/>
          <w:w w:val="110"/>
          <w:sz w:val="18"/>
        </w:rPr>
        <w:t>affirms the value of team pastorates in providing pastoral</w:t>
      </w:r>
      <w:r>
        <w:rPr>
          <w:b/>
          <w:color w:val="231F20"/>
          <w:spacing w:val="-23"/>
          <w:w w:val="110"/>
          <w:sz w:val="18"/>
        </w:rPr>
        <w:t> </w:t>
      </w:r>
      <w:r>
        <w:rPr>
          <w:b/>
          <w:color w:val="231F20"/>
          <w:w w:val="110"/>
          <w:sz w:val="18"/>
        </w:rPr>
        <w:t>support,</w:t>
      </w:r>
    </w:p>
    <w:p>
      <w:pPr>
        <w:spacing w:before="31"/>
        <w:ind w:left="1078" w:right="0" w:firstLine="0"/>
        <w:jc w:val="left"/>
        <w:rPr>
          <w:b/>
          <w:sz w:val="18"/>
        </w:rPr>
      </w:pPr>
      <w:r>
        <w:rPr>
          <w:b/>
          <w:color w:val="231F20"/>
          <w:w w:val="110"/>
          <w:sz w:val="18"/>
        </w:rPr>
        <w:t>encouragement and training for those in local leadership;</w:t>
      </w:r>
    </w:p>
    <w:p>
      <w:pPr>
        <w:pStyle w:val="BodyText"/>
        <w:spacing w:before="1"/>
        <w:rPr>
          <w:b/>
          <w:sz w:val="19"/>
        </w:rPr>
      </w:pPr>
    </w:p>
    <w:p>
      <w:pPr>
        <w:pStyle w:val="ListParagraph"/>
        <w:numPr>
          <w:ilvl w:val="0"/>
          <w:numId w:val="18"/>
        </w:numPr>
        <w:tabs>
          <w:tab w:pos="1078" w:val="left" w:leader="none"/>
          <w:tab w:pos="1079" w:val="left" w:leader="none"/>
        </w:tabs>
        <w:spacing w:line="273" w:lineRule="auto" w:before="0" w:after="0"/>
        <w:ind w:left="1078" w:right="869" w:hanging="681"/>
        <w:jc w:val="left"/>
        <w:rPr>
          <w:b/>
          <w:sz w:val="18"/>
        </w:rPr>
      </w:pPr>
      <w:r>
        <w:rPr>
          <w:b/>
          <w:color w:val="231F20"/>
          <w:spacing w:val="2"/>
          <w:w w:val="110"/>
          <w:sz w:val="18"/>
        </w:rPr>
        <w:t>recognises </w:t>
      </w:r>
      <w:r>
        <w:rPr>
          <w:b/>
          <w:color w:val="231F20"/>
          <w:w w:val="110"/>
          <w:sz w:val="18"/>
        </w:rPr>
        <w:t>that congregations and communities may sometimes be </w:t>
      </w:r>
      <w:r>
        <w:rPr>
          <w:b/>
          <w:color w:val="231F20"/>
          <w:spacing w:val="2"/>
          <w:w w:val="110"/>
          <w:sz w:val="18"/>
        </w:rPr>
        <w:t>best served </w:t>
      </w:r>
      <w:r>
        <w:rPr>
          <w:b/>
          <w:color w:val="231F20"/>
          <w:w w:val="110"/>
          <w:sz w:val="18"/>
        </w:rPr>
        <w:t>by ecumenical teams;</w:t>
      </w:r>
    </w:p>
    <w:p>
      <w:pPr>
        <w:pStyle w:val="ListParagraph"/>
        <w:numPr>
          <w:ilvl w:val="0"/>
          <w:numId w:val="18"/>
        </w:numPr>
        <w:tabs>
          <w:tab w:pos="1078" w:val="left" w:leader="none"/>
          <w:tab w:pos="1079" w:val="left" w:leader="none"/>
        </w:tabs>
        <w:spacing w:line="240" w:lineRule="auto" w:before="181" w:after="0"/>
        <w:ind w:left="1078" w:right="0" w:hanging="681"/>
        <w:jc w:val="left"/>
        <w:rPr>
          <w:b/>
          <w:sz w:val="18"/>
        </w:rPr>
      </w:pPr>
      <w:r>
        <w:rPr>
          <w:b/>
          <w:color w:val="231F20"/>
          <w:spacing w:val="2"/>
          <w:w w:val="110"/>
          <w:sz w:val="18"/>
        </w:rPr>
        <w:t>therefore requests</w:t>
      </w:r>
      <w:r>
        <w:rPr>
          <w:b/>
          <w:color w:val="231F20"/>
          <w:spacing w:val="-2"/>
          <w:w w:val="110"/>
          <w:sz w:val="18"/>
        </w:rPr>
        <w:t> </w:t>
      </w:r>
      <w:r>
        <w:rPr>
          <w:b/>
          <w:color w:val="231F20"/>
          <w:w w:val="110"/>
          <w:sz w:val="18"/>
        </w:rPr>
        <w:t>synods</w:t>
      </w:r>
    </w:p>
    <w:p>
      <w:pPr>
        <w:pStyle w:val="ListParagraph"/>
        <w:numPr>
          <w:ilvl w:val="1"/>
          <w:numId w:val="18"/>
        </w:numPr>
        <w:tabs>
          <w:tab w:pos="1759" w:val="left" w:leader="none"/>
          <w:tab w:pos="1760" w:val="left" w:leader="none"/>
        </w:tabs>
        <w:spacing w:line="273" w:lineRule="auto" w:before="31" w:after="0"/>
        <w:ind w:left="1759" w:right="1235" w:hanging="681"/>
        <w:jc w:val="left"/>
        <w:rPr>
          <w:b/>
          <w:sz w:val="18"/>
        </w:rPr>
      </w:pPr>
      <w:r>
        <w:rPr>
          <w:b/>
          <w:color w:val="231F20"/>
          <w:w w:val="110"/>
          <w:sz w:val="18"/>
        </w:rPr>
        <w:t>to </w:t>
      </w:r>
      <w:r>
        <w:rPr>
          <w:b/>
          <w:color w:val="231F20"/>
          <w:spacing w:val="2"/>
          <w:w w:val="110"/>
          <w:sz w:val="18"/>
        </w:rPr>
        <w:t>identify </w:t>
      </w:r>
      <w:r>
        <w:rPr>
          <w:b/>
          <w:color w:val="231F20"/>
          <w:w w:val="110"/>
          <w:sz w:val="18"/>
        </w:rPr>
        <w:t>and quantify the leadership </w:t>
      </w:r>
      <w:r>
        <w:rPr>
          <w:b/>
          <w:color w:val="231F20"/>
          <w:spacing w:val="2"/>
          <w:w w:val="110"/>
          <w:sz w:val="18"/>
        </w:rPr>
        <w:t>needs </w:t>
      </w:r>
      <w:r>
        <w:rPr>
          <w:b/>
          <w:color w:val="231F20"/>
          <w:w w:val="110"/>
          <w:sz w:val="18"/>
        </w:rPr>
        <w:t>of each local situation,</w:t>
      </w:r>
    </w:p>
    <w:p>
      <w:pPr>
        <w:pStyle w:val="ListParagraph"/>
        <w:numPr>
          <w:ilvl w:val="1"/>
          <w:numId w:val="18"/>
        </w:numPr>
        <w:tabs>
          <w:tab w:pos="1759" w:val="left" w:leader="none"/>
          <w:tab w:pos="1760" w:val="left" w:leader="none"/>
        </w:tabs>
        <w:spacing w:line="273" w:lineRule="auto" w:before="2" w:after="0"/>
        <w:ind w:left="1759" w:right="916" w:hanging="681"/>
        <w:jc w:val="left"/>
        <w:rPr>
          <w:b/>
          <w:sz w:val="18"/>
        </w:rPr>
      </w:pPr>
      <w:r>
        <w:rPr>
          <w:b/>
          <w:color w:val="231F20"/>
          <w:w w:val="110"/>
          <w:sz w:val="18"/>
        </w:rPr>
        <w:t>make arrangements for the </w:t>
      </w:r>
      <w:r>
        <w:rPr>
          <w:b/>
          <w:color w:val="231F20"/>
          <w:spacing w:val="2"/>
          <w:w w:val="110"/>
          <w:sz w:val="18"/>
        </w:rPr>
        <w:t>recruitment, </w:t>
      </w:r>
      <w:r>
        <w:rPr>
          <w:b/>
          <w:color w:val="231F20"/>
          <w:w w:val="110"/>
          <w:sz w:val="18"/>
        </w:rPr>
        <w:t>training, calling and support of local leaders,</w:t>
      </w:r>
      <w:r>
        <w:rPr>
          <w:b/>
          <w:color w:val="231F20"/>
          <w:spacing w:val="5"/>
          <w:w w:val="110"/>
          <w:sz w:val="18"/>
        </w:rPr>
        <w:t> </w:t>
      </w:r>
      <w:r>
        <w:rPr>
          <w:b/>
          <w:color w:val="231F20"/>
          <w:w w:val="110"/>
          <w:sz w:val="18"/>
        </w:rPr>
        <w:t>and</w:t>
      </w:r>
    </w:p>
    <w:p>
      <w:pPr>
        <w:pStyle w:val="ListParagraph"/>
        <w:numPr>
          <w:ilvl w:val="1"/>
          <w:numId w:val="18"/>
        </w:numPr>
        <w:tabs>
          <w:tab w:pos="1759" w:val="left" w:leader="none"/>
          <w:tab w:pos="1760" w:val="left" w:leader="none"/>
        </w:tabs>
        <w:spacing w:line="273" w:lineRule="auto" w:before="1" w:after="0"/>
        <w:ind w:left="1759" w:right="947" w:hanging="681"/>
        <w:jc w:val="left"/>
        <w:rPr>
          <w:b/>
          <w:sz w:val="18"/>
        </w:rPr>
      </w:pPr>
      <w:r>
        <w:rPr>
          <w:b/>
          <w:color w:val="231F20"/>
          <w:w w:val="110"/>
          <w:sz w:val="18"/>
        </w:rPr>
        <w:t>to encourage the development of team pastorates to provide pastoral </w:t>
      </w:r>
      <w:r>
        <w:rPr>
          <w:b/>
          <w:color w:val="231F20"/>
          <w:spacing w:val="2"/>
          <w:w w:val="110"/>
          <w:sz w:val="18"/>
        </w:rPr>
        <w:t>support, </w:t>
      </w:r>
      <w:r>
        <w:rPr>
          <w:b/>
          <w:color w:val="231F20"/>
          <w:w w:val="110"/>
          <w:sz w:val="18"/>
        </w:rPr>
        <w:t>encouragement and</w:t>
      </w:r>
      <w:r>
        <w:rPr>
          <w:b/>
          <w:color w:val="231F20"/>
          <w:spacing w:val="10"/>
          <w:w w:val="110"/>
          <w:sz w:val="18"/>
        </w:rPr>
        <w:t> </w:t>
      </w:r>
      <w:r>
        <w:rPr>
          <w:b/>
          <w:color w:val="231F20"/>
          <w:w w:val="110"/>
          <w:sz w:val="18"/>
        </w:rPr>
        <w:t>training,</w:t>
      </w:r>
    </w:p>
    <w:p>
      <w:pPr>
        <w:pStyle w:val="ListParagraph"/>
        <w:numPr>
          <w:ilvl w:val="1"/>
          <w:numId w:val="18"/>
        </w:numPr>
        <w:tabs>
          <w:tab w:pos="1759" w:val="left" w:leader="none"/>
          <w:tab w:pos="1760" w:val="left" w:leader="none"/>
        </w:tabs>
        <w:spacing w:line="273" w:lineRule="auto" w:before="1" w:after="0"/>
        <w:ind w:left="1759" w:right="1004" w:hanging="681"/>
        <w:jc w:val="left"/>
        <w:rPr>
          <w:b/>
          <w:sz w:val="18"/>
        </w:rPr>
      </w:pPr>
      <w:r>
        <w:rPr>
          <w:b/>
          <w:color w:val="231F20"/>
          <w:w w:val="110"/>
          <w:sz w:val="18"/>
        </w:rPr>
        <w:t>to explore ecumenical opportunities for  sharing  ministry and developing, where possible, cross-denominational team pastorates.</w:t>
      </w:r>
    </w:p>
    <w:p>
      <w:pPr>
        <w:pStyle w:val="BodyText"/>
        <w:rPr>
          <w:b/>
          <w:sz w:val="22"/>
        </w:rPr>
      </w:pPr>
    </w:p>
    <w:p>
      <w:pPr>
        <w:pStyle w:val="BodyText"/>
        <w:spacing w:before="7"/>
        <w:rPr>
          <w:b/>
          <w:sz w:val="22"/>
        </w:rPr>
      </w:pPr>
    </w:p>
    <w:p>
      <w:pPr>
        <w:pStyle w:val="BodyText"/>
        <w:ind w:left="398"/>
      </w:pPr>
      <w:r>
        <w:rPr>
          <w:color w:val="231F20"/>
          <w:w w:val="110"/>
        </w:rPr>
        <w:t>Resolution 23 was carried by consensus.</w:t>
      </w:r>
    </w:p>
    <w:p>
      <w:pPr>
        <w:pStyle w:val="BodyText"/>
        <w:spacing w:before="2"/>
        <w:rPr>
          <w:sz w:val="23"/>
        </w:rPr>
      </w:pPr>
    </w:p>
    <w:p>
      <w:pPr>
        <w:pStyle w:val="BodyText"/>
        <w:ind w:left="398"/>
      </w:pPr>
      <w:r>
        <w:rPr>
          <w:color w:val="231F20"/>
          <w:w w:val="110"/>
        </w:rPr>
        <w:t>Mr Poulter moved adoption of Resolution 24:</w:t>
      </w:r>
    </w:p>
    <w:p>
      <w:pPr>
        <w:pStyle w:val="BodyText"/>
        <w:spacing w:before="5"/>
        <w:rPr>
          <w:sz w:val="10"/>
        </w:rPr>
      </w:pPr>
      <w:r>
        <w:rPr/>
        <w:pict>
          <v:group style="position:absolute;margin-left:83.755348pt;margin-top:8.307775pt;width:470.55pt;height:124.75pt;mso-position-horizontal-relative:page;mso-position-vertical-relative:paragraph;z-index:-251507712;mso-wrap-distance-left:0;mso-wrap-distance-right:0" coordorigin="1675,166" coordsize="9411,2495">
            <v:rect style="position:absolute;left:1962;top:668;width:3806;height:264" filled="true" fillcolor="#b6c7d1" stroked="false">
              <v:fill type="solid"/>
            </v:rect>
            <v:rect style="position:absolute;left:1962;top:300;width:152;height:368" filled="true" fillcolor="#b6c7d1" stroked="false">
              <v:fill type="solid"/>
            </v:rect>
            <v:line style="position:absolute" from="1962,295" to="5767,295" stroked="true" strokeweight=".5pt" strokecolor="#b6c7d1">
              <v:stroke dashstyle="solid"/>
            </v:line>
            <v:rect style="position:absolute;left:5123;top:299;width:644;height:369" filled="true" fillcolor="#b6c7d1" stroked="false">
              <v:fill type="solid"/>
            </v:rect>
            <v:rect style="position:absolute;left:2114;top:299;width:3010;height:369" filled="true" fillcolor="#b6c7d1" stroked="false">
              <v:fill type="solid"/>
            </v:rect>
            <v:shape style="position:absolute;left:1675;top:237;width:9411;height:2424" type="#_x0000_t75" stroked="false">
              <v:imagedata r:id="rId295" o:title=""/>
            </v:shape>
            <v:shape style="position:absolute;left:1675;top:166;width:9411;height:2495"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6"/>
                        <w:w w:val="106"/>
                        <w:sz w:val="49"/>
                      </w:rPr>
                      <w:t>n</w:t>
                    </w:r>
                    <w:r>
                      <w:rPr>
                        <w:b/>
                        <w:color w:val="231F20"/>
                        <w:spacing w:val="-5"/>
                        <w:w w:val="112"/>
                        <w:position w:val="-26"/>
                        <w:sz w:val="50"/>
                      </w:rPr>
                      <w:t>24</w:t>
                    </w:r>
                  </w:p>
                  <w:p>
                    <w:pPr>
                      <w:spacing w:line="237" w:lineRule="auto" w:before="5"/>
                      <w:ind w:left="283" w:right="286" w:firstLine="0"/>
                      <w:jc w:val="left"/>
                      <w:rPr>
                        <w:b/>
                        <w:sz w:val="25"/>
                      </w:rPr>
                    </w:pPr>
                    <w:r>
                      <w:rPr>
                        <w:b/>
                        <w:color w:val="231F20"/>
                        <w:w w:val="110"/>
                        <w:sz w:val="25"/>
                      </w:rPr>
                      <w:t>Grievance Procedure for Ministers of Word and Sacraments and Church Related Community Workers</w:t>
                    </w:r>
                  </w:p>
                  <w:p>
                    <w:pPr>
                      <w:spacing w:line="273" w:lineRule="auto" w:before="266"/>
                      <w:ind w:left="283" w:right="351" w:firstLine="0"/>
                      <w:jc w:val="left"/>
                      <w:rPr>
                        <w:b/>
                        <w:sz w:val="18"/>
                      </w:rPr>
                    </w:pPr>
                    <w:r>
                      <w:rPr>
                        <w:b/>
                        <w:color w:val="231F20"/>
                        <w:w w:val="110"/>
                        <w:sz w:val="18"/>
                      </w:rPr>
                      <w:t>General Assembly approves the Ministerial Grievance Procedure which replaces</w:t>
                    </w:r>
                    <w:r>
                      <w:rPr>
                        <w:b/>
                        <w:color w:val="231F20"/>
                        <w:spacing w:val="-7"/>
                        <w:w w:val="110"/>
                        <w:sz w:val="18"/>
                      </w:rPr>
                      <w:t> </w:t>
                    </w:r>
                    <w:r>
                      <w:rPr>
                        <w:b/>
                        <w:color w:val="231F20"/>
                        <w:w w:val="110"/>
                        <w:sz w:val="18"/>
                      </w:rPr>
                      <w:t>the</w:t>
                    </w:r>
                    <w:r>
                      <w:rPr>
                        <w:b/>
                        <w:color w:val="231F20"/>
                        <w:spacing w:val="-6"/>
                        <w:w w:val="110"/>
                        <w:sz w:val="18"/>
                      </w:rPr>
                      <w:t> </w:t>
                    </w:r>
                    <w:r>
                      <w:rPr>
                        <w:b/>
                        <w:color w:val="231F20"/>
                        <w:w w:val="110"/>
                        <w:sz w:val="18"/>
                      </w:rPr>
                      <w:t>current</w:t>
                    </w:r>
                    <w:r>
                      <w:rPr>
                        <w:b/>
                        <w:color w:val="231F20"/>
                        <w:spacing w:val="-6"/>
                        <w:w w:val="110"/>
                        <w:sz w:val="18"/>
                      </w:rPr>
                      <w:t> </w:t>
                    </w:r>
                    <w:r>
                      <w:rPr>
                        <w:b/>
                        <w:color w:val="231F20"/>
                        <w:w w:val="110"/>
                        <w:sz w:val="18"/>
                      </w:rPr>
                      <w:t>grievance</w:t>
                    </w:r>
                    <w:r>
                      <w:rPr>
                        <w:b/>
                        <w:color w:val="231F20"/>
                        <w:spacing w:val="-6"/>
                        <w:w w:val="110"/>
                        <w:sz w:val="18"/>
                      </w:rPr>
                      <w:t> </w:t>
                    </w:r>
                    <w:r>
                      <w:rPr>
                        <w:b/>
                        <w:color w:val="231F20"/>
                        <w:w w:val="110"/>
                        <w:sz w:val="18"/>
                      </w:rPr>
                      <w:t>procedure</w:t>
                    </w:r>
                    <w:r>
                      <w:rPr>
                        <w:b/>
                        <w:color w:val="231F20"/>
                        <w:spacing w:val="-7"/>
                        <w:w w:val="110"/>
                        <w:sz w:val="18"/>
                      </w:rPr>
                      <w:t> </w:t>
                    </w:r>
                    <w:r>
                      <w:rPr>
                        <w:b/>
                        <w:color w:val="231F20"/>
                        <w:w w:val="110"/>
                        <w:sz w:val="18"/>
                      </w:rPr>
                      <w:t>approved</w:t>
                    </w:r>
                    <w:r>
                      <w:rPr>
                        <w:b/>
                        <w:color w:val="231F20"/>
                        <w:spacing w:val="-6"/>
                        <w:w w:val="110"/>
                        <w:sz w:val="18"/>
                      </w:rPr>
                      <w:t> </w:t>
                    </w:r>
                    <w:r>
                      <w:rPr>
                        <w:b/>
                        <w:color w:val="231F20"/>
                        <w:w w:val="110"/>
                        <w:sz w:val="18"/>
                      </w:rPr>
                      <w:t>by</w:t>
                    </w:r>
                    <w:r>
                      <w:rPr>
                        <w:b/>
                        <w:color w:val="231F20"/>
                        <w:spacing w:val="-6"/>
                        <w:w w:val="110"/>
                        <w:sz w:val="18"/>
                      </w:rPr>
                      <w:t> </w:t>
                    </w:r>
                    <w:r>
                      <w:rPr>
                        <w:b/>
                        <w:color w:val="231F20"/>
                        <w:w w:val="110"/>
                        <w:sz w:val="18"/>
                      </w:rPr>
                      <w:t>General</w:t>
                    </w:r>
                    <w:r>
                      <w:rPr>
                        <w:b/>
                        <w:color w:val="231F20"/>
                        <w:spacing w:val="-6"/>
                        <w:w w:val="110"/>
                        <w:sz w:val="18"/>
                      </w:rPr>
                      <w:t> </w:t>
                    </w:r>
                    <w:r>
                      <w:rPr>
                        <w:b/>
                        <w:color w:val="231F20"/>
                        <w:w w:val="110"/>
                        <w:sz w:val="18"/>
                      </w:rPr>
                      <w:t>Assembly</w:t>
                    </w:r>
                    <w:r>
                      <w:rPr>
                        <w:b/>
                        <w:color w:val="231F20"/>
                        <w:spacing w:val="-7"/>
                        <w:w w:val="110"/>
                        <w:sz w:val="18"/>
                      </w:rPr>
                      <w:t> </w:t>
                    </w:r>
                    <w:r>
                      <w:rPr>
                        <w:b/>
                        <w:color w:val="231F20"/>
                        <w:spacing w:val="-3"/>
                        <w:w w:val="110"/>
                        <w:sz w:val="18"/>
                      </w:rPr>
                      <w:t>1990.</w:t>
                    </w:r>
                  </w:p>
                </w:txbxContent>
              </v:textbox>
              <w10:wrap type="none"/>
            </v:shape>
            <w10:wrap type="topAndBottom"/>
          </v:group>
        </w:pict>
      </w:r>
    </w:p>
    <w:p>
      <w:pPr>
        <w:pStyle w:val="BodyText"/>
        <w:spacing w:before="11"/>
        <w:rPr>
          <w:sz w:val="9"/>
        </w:rPr>
      </w:pPr>
    </w:p>
    <w:p>
      <w:pPr>
        <w:pStyle w:val="BodyText"/>
        <w:spacing w:line="273" w:lineRule="auto" w:before="100"/>
        <w:ind w:left="398" w:right="575"/>
      </w:pPr>
      <w:r>
        <w:rPr>
          <w:color w:val="231F20"/>
          <w:w w:val="110"/>
        </w:rPr>
        <w:t>Resolution 24 was carried by agreement. Mr Andrew Jack and the Revd Ann Jack, Thames North Synod, requested that their dissent be recorded.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tabs>
          <w:tab w:pos="9525" w:val="right" w:leader="none"/>
        </w:tabs>
        <w:spacing w:before="252"/>
        <w:ind w:left="929" w:right="0" w:firstLine="0"/>
        <w:jc w:val="left"/>
        <w:rPr>
          <w:rFonts w:ascii="Tahoma"/>
          <w:b/>
          <w:sz w:val="24"/>
        </w:rPr>
      </w:pPr>
      <w:r>
        <w:rPr>
          <w:rFonts w:ascii="Arial"/>
          <w:color w:val="7B9AA9"/>
          <w:w w:val="110"/>
          <w:sz w:val="24"/>
        </w:rPr>
        <w:t>Record of the United Reformed Church General</w:t>
      </w:r>
      <w:r>
        <w:rPr>
          <w:rFonts w:ascii="Arial"/>
          <w:color w:val="7B9AA9"/>
          <w:spacing w:val="-25"/>
          <w:w w:val="110"/>
          <w:sz w:val="24"/>
        </w:rPr>
        <w:t> </w:t>
      </w:r>
      <w:r>
        <w:rPr>
          <w:rFonts w:ascii="Arial"/>
          <w:color w:val="7B9AA9"/>
          <w:w w:val="110"/>
          <w:sz w:val="24"/>
        </w:rPr>
        <w:t>Assembly</w:t>
      </w:r>
      <w:r>
        <w:rPr>
          <w:rFonts w:ascii="Arial"/>
          <w:color w:val="7B9AA9"/>
          <w:spacing w:val="-4"/>
          <w:w w:val="110"/>
          <w:sz w:val="24"/>
        </w:rPr>
        <w:t> </w:t>
      </w:r>
      <w:r>
        <w:rPr>
          <w:rFonts w:ascii="Arial"/>
          <w:color w:val="7B9AA9"/>
          <w:w w:val="110"/>
          <w:sz w:val="24"/>
        </w:rPr>
        <w:t>2008</w:t>
        <w:tab/>
      </w:r>
      <w:r>
        <w:rPr>
          <w:rFonts w:ascii="Tahoma"/>
          <w:b/>
          <w:color w:val="231F20"/>
          <w:w w:val="110"/>
          <w:sz w:val="24"/>
        </w:rPr>
        <w:t>41</w:t>
      </w:r>
    </w:p>
    <w:p>
      <w:pPr>
        <w:spacing w:after="0"/>
        <w:jc w:val="left"/>
        <w:rPr>
          <w:rFonts w:ascii="Tahoma"/>
          <w:sz w:val="24"/>
        </w:rPr>
        <w:sectPr>
          <w:pgSz w:w="11880" w:h="16840"/>
          <w:pgMar w:top="0" w:bottom="280" w:left="1560" w:right="680"/>
        </w:sectPr>
      </w:pPr>
    </w:p>
    <w:p>
      <w:pPr>
        <w:pStyle w:val="BodyText"/>
        <w:rPr>
          <w:rFonts w:ascii="Tahoma"/>
          <w:b/>
          <w:sz w:val="22"/>
        </w:rPr>
      </w:pPr>
      <w:r>
        <w:rPr/>
        <w:pict>
          <v:group style="position:absolute;margin-left:-.001198pt;margin-top:585.159668pt;width:594.75pt;height:255.75pt;mso-position-horizontal-relative:page;mso-position-vertical-relative:page;z-index:251819008" coordorigin="0,11703" coordsize="11895,5115">
            <v:rect style="position:absolute;left:-1;top:13729;width:11895;height:3089" filled="true" fillcolor="#009bdf" stroked="false">
              <v:fill type="solid"/>
            </v:rect>
            <v:shape style="position:absolute;left:4236;top:11728;width:7658;height:5090" type="#_x0000_t75" stroked="false">
              <v:imagedata r:id="rId296" o:title=""/>
            </v:shape>
            <v:shape style="position:absolute;left:4205;top:11703;width:1699;height:1730" coordorigin="4206,11703" coordsize="1699,1730" path="m4206,13429l4206,13432,4206,13432,4206,13429xm5905,11703l4206,11703,4206,13429,4207,13353,4212,13278,4220,13203,4232,13130,4246,13057,4263,12986,4283,12916,4306,12847,4332,12780,4361,12714,4392,12649,4425,12586,4462,12524,4500,12465,4541,12407,4585,12350,4630,12296,4678,12243,4728,12193,4779,12144,4833,12098,4889,12054,4946,12012,5006,11973,5067,11935,5129,11901,5193,11869,5259,11839,5326,11813,5394,11789,5464,11767,5535,11749,5607,11734,5680,11721,5754,11712,5829,11706,5905,11703xe" filled="true" fillcolor="#ffffff" stroked="false">
              <v:path arrowok="t"/>
              <v:fill type="solid"/>
            </v:shape>
            <v:shape style="position:absolute;left:804;top:15941;width:366;height:297" type="#_x0000_t202" filled="false" stroked="false">
              <v:textbox inset="0,0,0,0">
                <w:txbxContent>
                  <w:p>
                    <w:pPr>
                      <w:spacing w:line="286" w:lineRule="exact" w:before="0"/>
                      <w:ind w:left="0" w:right="0" w:firstLine="0"/>
                      <w:jc w:val="left"/>
                      <w:rPr>
                        <w:rFonts w:ascii="Tahoma"/>
                        <w:b/>
                        <w:sz w:val="24"/>
                      </w:rPr>
                    </w:pPr>
                    <w:r>
                      <w:rPr>
                        <w:rFonts w:ascii="Tahoma"/>
                        <w:b/>
                        <w:color w:val="FFFFFF"/>
                        <w:w w:val="115"/>
                        <w:sz w:val="24"/>
                      </w:rPr>
                      <w:t>42</w:t>
                    </w:r>
                  </w:p>
                </w:txbxContent>
              </v:textbox>
              <w10:wrap type="none"/>
            </v:shape>
            <w10:wrap type="none"/>
          </v:group>
        </w:pict>
      </w:r>
      <w:r>
        <w:rPr/>
        <w:drawing>
          <wp:anchor distT="0" distB="0" distL="0" distR="0" allowOverlap="1" layoutInCell="1" locked="0" behindDoc="0" simplePos="0" relativeHeight="251820032">
            <wp:simplePos x="0" y="0"/>
            <wp:positionH relativeFrom="page">
              <wp:posOffset>0</wp:posOffset>
            </wp:positionH>
            <wp:positionV relativeFrom="page">
              <wp:posOffset>51</wp:posOffset>
            </wp:positionV>
            <wp:extent cx="429600" cy="2328479"/>
            <wp:effectExtent l="0" t="0" r="0" b="0"/>
            <wp:wrapNone/>
            <wp:docPr id="57" name="image292.png"/>
            <wp:cNvGraphicFramePr>
              <a:graphicFrameLocks noChangeAspect="1"/>
            </wp:cNvGraphicFramePr>
            <a:graphic>
              <a:graphicData uri="http://schemas.openxmlformats.org/drawingml/2006/picture">
                <pic:pic>
                  <pic:nvPicPr>
                    <pic:cNvPr id="58" name="image292.png"/>
                    <pic:cNvPicPr/>
                  </pic:nvPicPr>
                  <pic:blipFill>
                    <a:blip r:embed="rId297" cstate="print"/>
                    <a:stretch>
                      <a:fillRect/>
                    </a:stretch>
                  </pic:blipFill>
                  <pic:spPr>
                    <a:xfrm>
                      <a:off x="0" y="0"/>
                      <a:ext cx="429600" cy="2328479"/>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pStyle w:val="BodyText"/>
        <w:ind w:left="384"/>
      </w:pPr>
      <w:r>
        <w:rPr/>
        <w:pict>
          <v:group style="position:absolute;margin-left:43.046829pt;margin-top:12.865179pt;width:470.55pt;height:108.05pt;mso-position-horizontal-relative:page;mso-position-vertical-relative:paragraph;z-index:-251503616;mso-wrap-distance-left:0;mso-wrap-distance-right:0" coordorigin="861,257" coordsize="9411,2161">
            <v:rect style="position:absolute;left:1147;top:760;width:3806;height:264" filled="true" fillcolor="#b6c7d1" stroked="false">
              <v:fill type="solid"/>
            </v:rect>
            <v:rect style="position:absolute;left:1147;top:390;width:153;height:370" filled="true" fillcolor="#b6c7d1" stroked="false">
              <v:fill type="solid"/>
            </v:rect>
            <v:line style="position:absolute" from="1148,385" to="4953,385" stroked="true" strokeweight=".5pt" strokecolor="#b6c7d1">
              <v:stroke dashstyle="solid"/>
            </v:line>
            <v:rect style="position:absolute;left:4309;top:390;width:644;height:369" filled="true" fillcolor="#b6c7d1" stroked="false">
              <v:fill type="solid"/>
            </v:rect>
            <v:rect style="position:absolute;left:1299;top:390;width:3010;height:369" filled="true" fillcolor="#b6c7d1" stroked="false">
              <v:fill type="solid"/>
            </v:rect>
            <v:shape style="position:absolute;left:860;top:328;width:9411;height:2090" type="#_x0000_t75" stroked="false">
              <v:imagedata r:id="rId298" o:title=""/>
            </v:shape>
            <v:shape style="position:absolute;left:860;top:257;width:9411;height:2161"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3"/>
                        <w:w w:val="106"/>
                        <w:sz w:val="49"/>
                      </w:rPr>
                      <w:t>n</w:t>
                    </w:r>
                    <w:r>
                      <w:rPr>
                        <w:b/>
                        <w:color w:val="231F20"/>
                        <w:spacing w:val="-8"/>
                        <w:w w:val="112"/>
                        <w:position w:val="-28"/>
                        <w:sz w:val="50"/>
                      </w:rPr>
                      <w:t>25</w:t>
                    </w:r>
                  </w:p>
                  <w:p>
                    <w:pPr>
                      <w:spacing w:before="0"/>
                      <w:ind w:left="283" w:right="0" w:firstLine="0"/>
                      <w:jc w:val="left"/>
                      <w:rPr>
                        <w:b/>
                        <w:sz w:val="25"/>
                      </w:rPr>
                    </w:pPr>
                    <w:r>
                      <w:rPr>
                        <w:b/>
                        <w:color w:val="231F20"/>
                        <w:w w:val="110"/>
                        <w:sz w:val="25"/>
                      </w:rPr>
                      <w:t>Capability Procedure</w:t>
                    </w:r>
                  </w:p>
                  <w:p>
                    <w:pPr>
                      <w:spacing w:line="273" w:lineRule="auto" w:before="267"/>
                      <w:ind w:left="283" w:right="746" w:firstLine="0"/>
                      <w:jc w:val="left"/>
                      <w:rPr>
                        <w:b/>
                        <w:sz w:val="18"/>
                      </w:rPr>
                    </w:pPr>
                    <w:r>
                      <w:rPr>
                        <w:b/>
                        <w:color w:val="231F20"/>
                        <w:w w:val="110"/>
                        <w:sz w:val="18"/>
                      </w:rPr>
                      <w:t>General Assembly approves the Capability Procedure for ministers of Word and Sacraments and church related community workers.</w:t>
                    </w:r>
                  </w:p>
                </w:txbxContent>
              </v:textbox>
              <w10:wrap type="none"/>
            </v:shape>
            <w10:wrap type="topAndBottom"/>
          </v:group>
        </w:pict>
      </w:r>
      <w:r>
        <w:rPr>
          <w:color w:val="231F20"/>
          <w:w w:val="110"/>
        </w:rPr>
        <w:t>Mr Poulter moved adoption of Resolution 25:</w:t>
      </w:r>
    </w:p>
    <w:p>
      <w:pPr>
        <w:pStyle w:val="BodyText"/>
        <w:spacing w:before="3"/>
        <w:rPr>
          <w:sz w:val="14"/>
        </w:rPr>
      </w:pPr>
    </w:p>
    <w:p>
      <w:pPr>
        <w:pStyle w:val="BodyText"/>
        <w:spacing w:line="273" w:lineRule="auto" w:before="100"/>
        <w:ind w:left="384" w:right="575"/>
      </w:pPr>
      <w:r>
        <w:rPr>
          <w:color w:val="231F20"/>
          <w:w w:val="110"/>
        </w:rPr>
        <w:t>Resolution 25 was carried by agreement. Mr Andrew Jack and the Revd Ann Jack, Thames North Synod, requested that their dissent be recorded.</w:t>
      </w:r>
    </w:p>
    <w:p>
      <w:pPr>
        <w:pStyle w:val="BodyText"/>
        <w:spacing w:before="8"/>
        <w:rPr>
          <w:sz w:val="20"/>
        </w:rPr>
      </w:pPr>
    </w:p>
    <w:p>
      <w:pPr>
        <w:pStyle w:val="BodyText"/>
        <w:ind w:left="384"/>
      </w:pPr>
      <w:r>
        <w:rPr/>
        <w:pict>
          <v:group style="position:absolute;margin-left:43.046829pt;margin-top:13.54716pt;width:470.55pt;height:108.05pt;mso-position-horizontal-relative:page;mso-position-vertical-relative:paragraph;z-index:-251501568;mso-wrap-distance-left:0;mso-wrap-distance-right:0" coordorigin="861,271" coordsize="9411,2161">
            <v:rect style="position:absolute;left:1147;top:774;width:3806;height:264" filled="true" fillcolor="#b6c7d1" stroked="false">
              <v:fill type="solid"/>
            </v:rect>
            <v:rect style="position:absolute;left:1147;top:404;width:153;height:370" filled="true" fillcolor="#b6c7d1" stroked="false">
              <v:fill type="solid"/>
            </v:rect>
            <v:line style="position:absolute" from="1148,399" to="4953,399" stroked="true" strokeweight=".5pt" strokecolor="#b6c7d1">
              <v:stroke dashstyle="solid"/>
            </v:line>
            <v:rect style="position:absolute;left:4309;top:404;width:644;height:369" filled="true" fillcolor="#b6c7d1" stroked="false">
              <v:fill type="solid"/>
            </v:rect>
            <v:rect style="position:absolute;left:1299;top:404;width:3010;height:369" filled="true" fillcolor="#b6c7d1" stroked="false">
              <v:fill type="solid"/>
            </v:rect>
            <v:shape style="position:absolute;left:860;top:342;width:9411;height:2090" type="#_x0000_t75" stroked="false">
              <v:imagedata r:id="rId299" o:title=""/>
            </v:shape>
            <v:shape style="position:absolute;left:860;top:270;width:9411;height:2161"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198"/>
                        <w:w w:val="106"/>
                        <w:sz w:val="49"/>
                      </w:rPr>
                      <w:t>n</w:t>
                    </w:r>
                    <w:r>
                      <w:rPr>
                        <w:b/>
                        <w:color w:val="231F20"/>
                        <w:spacing w:val="-13"/>
                        <w:w w:val="112"/>
                        <w:position w:val="-26"/>
                        <w:sz w:val="50"/>
                      </w:rPr>
                      <w:t>26</w:t>
                    </w:r>
                  </w:p>
                  <w:p>
                    <w:pPr>
                      <w:spacing w:before="7"/>
                      <w:ind w:left="283" w:right="0" w:firstLine="0"/>
                      <w:jc w:val="left"/>
                      <w:rPr>
                        <w:b/>
                        <w:sz w:val="25"/>
                      </w:rPr>
                    </w:pPr>
                    <w:r>
                      <w:rPr>
                        <w:b/>
                        <w:color w:val="231F20"/>
                        <w:w w:val="110"/>
                        <w:sz w:val="25"/>
                      </w:rPr>
                      <w:t>Certificates of Limited Service</w:t>
                    </w:r>
                  </w:p>
                  <w:p>
                    <w:pPr>
                      <w:spacing w:line="273" w:lineRule="auto" w:before="266"/>
                      <w:ind w:left="283" w:right="957" w:firstLine="0"/>
                      <w:jc w:val="left"/>
                      <w:rPr>
                        <w:b/>
                        <w:sz w:val="18"/>
                      </w:rPr>
                    </w:pPr>
                    <w:r>
                      <w:rPr>
                        <w:b/>
                        <w:color w:val="231F20"/>
                        <w:w w:val="110"/>
                        <w:sz w:val="18"/>
                      </w:rPr>
                      <w:t>General Assembly agrees that Certificates of Limited Eligibility should be renamed Certificates for Limited Service.</w:t>
                    </w:r>
                  </w:p>
                </w:txbxContent>
              </v:textbox>
              <w10:wrap type="none"/>
            </v:shape>
            <w10:wrap type="topAndBottom"/>
          </v:group>
        </w:pict>
      </w:r>
      <w:r>
        <w:rPr>
          <w:color w:val="231F20"/>
          <w:w w:val="110"/>
        </w:rPr>
        <w:t>Mr Poulter moved adoption of Resolution 26:</w:t>
      </w:r>
    </w:p>
    <w:p>
      <w:pPr>
        <w:pStyle w:val="BodyText"/>
        <w:spacing w:before="1"/>
        <w:rPr>
          <w:sz w:val="13"/>
        </w:rPr>
      </w:pPr>
    </w:p>
    <w:p>
      <w:pPr>
        <w:pStyle w:val="BodyText"/>
        <w:spacing w:before="100"/>
        <w:ind w:left="384"/>
      </w:pPr>
      <w:r>
        <w:rPr>
          <w:color w:val="231F20"/>
          <w:w w:val="110"/>
        </w:rPr>
        <w:t>Resolution 26 was carried by consensus.</w:t>
      </w:r>
    </w:p>
    <w:p>
      <w:pPr>
        <w:pStyle w:val="BodyText"/>
        <w:spacing w:before="2"/>
        <w:rPr>
          <w:sz w:val="23"/>
        </w:rPr>
      </w:pPr>
    </w:p>
    <w:p>
      <w:pPr>
        <w:pStyle w:val="BodyText"/>
        <w:ind w:left="384"/>
      </w:pPr>
      <w:r>
        <w:rPr/>
        <w:pict>
          <v:group style="position:absolute;margin-left:43.755249pt;margin-top:13.556067pt;width:470.55pt;height:121.1pt;mso-position-horizontal-relative:page;mso-position-vertical-relative:paragraph;z-index:-251499520;mso-wrap-distance-left:0;mso-wrap-distance-right:0" coordorigin="875,271" coordsize="9411,2422">
            <v:rect style="position:absolute;left:1162;top:774;width:3806;height:264" filled="true" fillcolor="#b6c7d1" stroked="false">
              <v:fill type="solid"/>
            </v:rect>
            <v:rect style="position:absolute;left:1162;top:404;width:153;height:370" filled="true" fillcolor="#b6c7d1" stroked="false">
              <v:fill type="solid"/>
            </v:rect>
            <v:line style="position:absolute" from="1162,399" to="4967,399" stroked="true" strokeweight=".5pt" strokecolor="#b6c7d1">
              <v:stroke dashstyle="solid"/>
            </v:line>
            <v:rect style="position:absolute;left:4323;top:404;width:644;height:369" filled="true" fillcolor="#b6c7d1" stroked="false">
              <v:fill type="solid"/>
            </v:rect>
            <v:rect style="position:absolute;left:1314;top:404;width:3010;height:369" filled="true" fillcolor="#b6c7d1" stroked="false">
              <v:fill type="solid"/>
            </v:rect>
            <v:shape style="position:absolute;left:875;top:342;width:9411;height:2350" type="#_x0000_t75" stroked="false">
              <v:imagedata r:id="rId300" o:title=""/>
            </v:shape>
            <v:shape style="position:absolute;left:875;top:271;width:9411;height:2422"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6"/>
                        <w:w w:val="106"/>
                        <w:sz w:val="49"/>
                      </w:rPr>
                      <w:t>n</w:t>
                    </w:r>
                    <w:r>
                      <w:rPr>
                        <w:b/>
                        <w:color w:val="231F20"/>
                        <w:spacing w:val="-19"/>
                        <w:w w:val="112"/>
                        <w:position w:val="-26"/>
                        <w:sz w:val="50"/>
                      </w:rPr>
                      <w:t>27</w:t>
                    </w:r>
                  </w:p>
                  <w:p>
                    <w:pPr>
                      <w:spacing w:before="6"/>
                      <w:ind w:left="269" w:right="0" w:firstLine="0"/>
                      <w:jc w:val="left"/>
                      <w:rPr>
                        <w:b/>
                        <w:sz w:val="25"/>
                      </w:rPr>
                    </w:pPr>
                    <w:r>
                      <w:rPr>
                        <w:b/>
                        <w:color w:val="231F20"/>
                        <w:w w:val="110"/>
                        <w:sz w:val="25"/>
                      </w:rPr>
                      <w:t>Extension of Certificates for Limited Service</w:t>
                    </w:r>
                  </w:p>
                  <w:p>
                    <w:pPr>
                      <w:spacing w:line="273" w:lineRule="auto" w:before="267"/>
                      <w:ind w:left="269" w:right="957" w:firstLine="0"/>
                      <w:jc w:val="left"/>
                      <w:rPr>
                        <w:b/>
                        <w:sz w:val="18"/>
                      </w:rPr>
                    </w:pPr>
                    <w:r>
                      <w:rPr>
                        <w:b/>
                        <w:color w:val="231F20"/>
                        <w:w w:val="110"/>
                        <w:sz w:val="18"/>
                      </w:rPr>
                      <w:t>General Assembly extends the scope of Certificates of Limited Eligibility (hence to be known as Certificates for Limited Service) to be applied in exceptional cases to fixed termed appointments.</w:t>
                    </w:r>
                  </w:p>
                </w:txbxContent>
              </v:textbox>
              <w10:wrap type="none"/>
            </v:shape>
            <w10:wrap type="topAndBottom"/>
          </v:group>
        </w:pict>
      </w:r>
      <w:r>
        <w:rPr>
          <w:color w:val="231F20"/>
          <w:w w:val="110"/>
        </w:rPr>
        <w:t>Mr Poulter moved adoption of Resolution 27:</w:t>
      </w:r>
    </w:p>
    <w:p>
      <w:pPr>
        <w:pStyle w:val="BodyText"/>
        <w:spacing w:before="2"/>
        <w:rPr>
          <w:sz w:val="12"/>
        </w:rPr>
      </w:pPr>
    </w:p>
    <w:p>
      <w:pPr>
        <w:pStyle w:val="BodyText"/>
        <w:spacing w:before="101"/>
        <w:ind w:left="384"/>
      </w:pPr>
      <w:r>
        <w:rPr>
          <w:color w:val="231F20"/>
          <w:w w:val="110"/>
        </w:rPr>
        <w:t>Resolution 27 was carried by consensus.</w:t>
      </w:r>
    </w:p>
    <w:p>
      <w:pPr>
        <w:spacing w:after="0"/>
        <w:sectPr>
          <w:pgSz w:w="11900" w:h="16820"/>
          <w:pgMar w:top="0" w:bottom="0" w:left="760" w:right="1500"/>
        </w:sectPr>
      </w:pPr>
    </w:p>
    <w:p>
      <w:pPr>
        <w:pStyle w:val="BodyText"/>
        <w:rPr>
          <w:sz w:val="20"/>
        </w:rPr>
      </w:pPr>
      <w:r>
        <w:rPr/>
        <w:pict>
          <v:group style="position:absolute;margin-left:.003899pt;margin-top:465.393982pt;width:593.7pt;height:376.55pt;mso-position-horizontal-relative:page;mso-position-vertical-relative:page;z-index:-259522560" coordorigin="0,9308" coordsize="11874,7531">
            <v:rect style="position:absolute;left:0;top:9307;width:11874;height:7531" filled="true" fillcolor="#009bdf" stroked="false">
              <v:fill type="solid"/>
            </v:rect>
            <v:shape style="position:absolute;left:1653;top:9762;width:8921;height:5206" type="#_x0000_t75" stroked="false">
              <v:imagedata r:id="rId301" o:title=""/>
            </v:shape>
            <w10:wrap type="none"/>
          </v:group>
        </w:pict>
      </w:r>
      <w:r>
        <w:rPr/>
        <w:drawing>
          <wp:anchor distT="0" distB="0" distL="0" distR="0" allowOverlap="1" layoutInCell="1" locked="0" behindDoc="0" simplePos="0" relativeHeight="251824128">
            <wp:simplePos x="0" y="0"/>
            <wp:positionH relativeFrom="page">
              <wp:posOffset>7120647</wp:posOffset>
            </wp:positionH>
            <wp:positionV relativeFrom="page">
              <wp:posOffset>50</wp:posOffset>
            </wp:positionV>
            <wp:extent cx="419315" cy="2328481"/>
            <wp:effectExtent l="0" t="0" r="0" b="0"/>
            <wp:wrapNone/>
            <wp:docPr id="59" name="image297.png"/>
            <wp:cNvGraphicFramePr>
              <a:graphicFrameLocks noChangeAspect="1"/>
            </wp:cNvGraphicFramePr>
            <a:graphic>
              <a:graphicData uri="http://schemas.openxmlformats.org/drawingml/2006/picture">
                <pic:pic>
                  <pic:nvPicPr>
                    <pic:cNvPr id="60" name="image297.png"/>
                    <pic:cNvPicPr/>
                  </pic:nvPicPr>
                  <pic:blipFill>
                    <a:blip r:embed="rId302" cstate="print"/>
                    <a:stretch>
                      <a:fillRect/>
                    </a:stretch>
                  </pic:blipFill>
                  <pic:spPr>
                    <a:xfrm>
                      <a:off x="0" y="0"/>
                      <a:ext cx="419315" cy="2328481"/>
                    </a:xfrm>
                    <a:prstGeom prst="rect">
                      <a:avLst/>
                    </a:prstGeom>
                  </pic:spPr>
                </pic:pic>
              </a:graphicData>
            </a:graphic>
          </wp:anchor>
        </w:drawing>
      </w:r>
    </w:p>
    <w:p>
      <w:pPr>
        <w:pStyle w:val="BodyText"/>
        <w:rPr>
          <w:sz w:val="20"/>
        </w:rPr>
      </w:pPr>
    </w:p>
    <w:p>
      <w:pPr>
        <w:pStyle w:val="BodyText"/>
        <w:rPr>
          <w:sz w:val="20"/>
        </w:rPr>
      </w:pPr>
    </w:p>
    <w:p>
      <w:pPr>
        <w:pStyle w:val="BodyText"/>
        <w:spacing w:before="11"/>
        <w:rPr>
          <w:sz w:val="22"/>
        </w:rPr>
      </w:pPr>
    </w:p>
    <w:p>
      <w:pPr>
        <w:pStyle w:val="BodyText"/>
        <w:spacing w:before="100"/>
        <w:ind w:left="398"/>
      </w:pPr>
      <w:r>
        <w:rPr>
          <w:color w:val="231F20"/>
          <w:w w:val="110"/>
        </w:rPr>
        <w:t>Mr Poulter moved adoption of Resolution 28:</w:t>
      </w:r>
    </w:p>
    <w:p>
      <w:pPr>
        <w:pStyle w:val="BodyText"/>
        <w:spacing w:before="8"/>
        <w:rPr>
          <w:sz w:val="26"/>
        </w:rPr>
      </w:pPr>
    </w:p>
    <w:p>
      <w:pPr>
        <w:pStyle w:val="Heading6"/>
        <w:spacing w:line="302" w:lineRule="exact"/>
        <w:ind w:left="398"/>
      </w:pPr>
      <w:r>
        <w:rPr>
          <w:color w:val="231F20"/>
          <w:w w:val="110"/>
        </w:rPr>
        <w:t>Resolution 28</w:t>
      </w:r>
    </w:p>
    <w:p>
      <w:pPr>
        <w:spacing w:line="302" w:lineRule="exact" w:before="0"/>
        <w:ind w:left="398" w:right="0" w:firstLine="0"/>
        <w:jc w:val="left"/>
        <w:rPr>
          <w:b/>
          <w:sz w:val="25"/>
        </w:rPr>
      </w:pPr>
      <w:r>
        <w:rPr>
          <w:b/>
          <w:color w:val="231F20"/>
          <w:w w:val="110"/>
          <w:sz w:val="25"/>
        </w:rPr>
        <w:t>United Reformed Church Recognition for </w:t>
      </w:r>
      <w:r>
        <w:rPr>
          <w:b/>
          <w:color w:val="231F20"/>
          <w:spacing w:val="-4"/>
          <w:w w:val="110"/>
          <w:sz w:val="25"/>
        </w:rPr>
        <w:t>lay</w:t>
      </w:r>
      <w:r>
        <w:rPr>
          <w:b/>
          <w:color w:val="231F20"/>
          <w:spacing w:val="56"/>
          <w:w w:val="110"/>
          <w:sz w:val="25"/>
        </w:rPr>
        <w:t> </w:t>
      </w:r>
      <w:r>
        <w:rPr>
          <w:b/>
          <w:color w:val="231F20"/>
          <w:w w:val="110"/>
          <w:sz w:val="25"/>
        </w:rPr>
        <w:t>preachers</w:t>
      </w:r>
    </w:p>
    <w:p>
      <w:pPr>
        <w:pStyle w:val="BodyText"/>
        <w:spacing w:before="267"/>
        <w:ind w:left="398"/>
      </w:pPr>
      <w:r>
        <w:rPr>
          <w:color w:val="231F20"/>
          <w:w w:val="110"/>
        </w:rPr>
        <w:t>General Assembly requests synods to:</w:t>
      </w:r>
    </w:p>
    <w:p>
      <w:pPr>
        <w:pStyle w:val="ListParagraph"/>
        <w:numPr>
          <w:ilvl w:val="0"/>
          <w:numId w:val="19"/>
        </w:numPr>
        <w:tabs>
          <w:tab w:pos="1078" w:val="left" w:leader="none"/>
          <w:tab w:pos="1079" w:val="left" w:leader="none"/>
        </w:tabs>
        <w:spacing w:line="240" w:lineRule="auto" w:before="31" w:after="0"/>
        <w:ind w:left="1078" w:right="0" w:hanging="681"/>
        <w:jc w:val="left"/>
        <w:rPr>
          <w:sz w:val="18"/>
        </w:rPr>
      </w:pPr>
      <w:r>
        <w:rPr>
          <w:color w:val="231F20"/>
          <w:w w:val="110"/>
          <w:sz w:val="18"/>
        </w:rPr>
        <w:t>recommend to General Assembly, through the Ministries</w:t>
      </w:r>
      <w:r>
        <w:rPr>
          <w:color w:val="231F20"/>
          <w:spacing w:val="34"/>
          <w:w w:val="110"/>
          <w:sz w:val="18"/>
        </w:rPr>
        <w:t> </w:t>
      </w:r>
      <w:r>
        <w:rPr>
          <w:color w:val="231F20"/>
          <w:w w:val="110"/>
          <w:sz w:val="18"/>
        </w:rPr>
        <w:t>committee,</w:t>
      </w:r>
    </w:p>
    <w:p>
      <w:pPr>
        <w:pStyle w:val="BodyText"/>
        <w:spacing w:before="31"/>
        <w:ind w:left="1078"/>
      </w:pPr>
      <w:r>
        <w:rPr>
          <w:color w:val="231F20"/>
          <w:w w:val="110"/>
        </w:rPr>
        <w:t>the names of those lay </w:t>
      </w:r>
      <w:r>
        <w:rPr>
          <w:color w:val="231F20"/>
          <w:spacing w:val="2"/>
          <w:w w:val="110"/>
        </w:rPr>
        <w:t>preachers </w:t>
      </w:r>
      <w:r>
        <w:rPr>
          <w:color w:val="231F20"/>
          <w:w w:val="110"/>
        </w:rPr>
        <w:t>who have completed appropriate</w:t>
      </w:r>
      <w:r>
        <w:rPr>
          <w:color w:val="231F20"/>
          <w:spacing w:val="52"/>
          <w:w w:val="110"/>
        </w:rPr>
        <w:t> </w:t>
      </w:r>
      <w:r>
        <w:rPr>
          <w:color w:val="231F20"/>
          <w:w w:val="110"/>
        </w:rPr>
        <w:t>training</w:t>
      </w:r>
    </w:p>
    <w:p>
      <w:pPr>
        <w:pStyle w:val="BodyText"/>
        <w:spacing w:before="32"/>
        <w:ind w:left="1078"/>
      </w:pPr>
      <w:r>
        <w:rPr>
          <w:color w:val="231F20"/>
          <w:w w:val="110"/>
        </w:rPr>
        <w:t>for Assembly Accreditation;</w:t>
      </w:r>
    </w:p>
    <w:p>
      <w:pPr>
        <w:pStyle w:val="ListParagraph"/>
        <w:numPr>
          <w:ilvl w:val="0"/>
          <w:numId w:val="19"/>
        </w:numPr>
        <w:tabs>
          <w:tab w:pos="1078" w:val="left" w:leader="none"/>
          <w:tab w:pos="1079" w:val="left" w:leader="none"/>
        </w:tabs>
        <w:spacing w:line="240" w:lineRule="auto" w:before="31" w:after="0"/>
        <w:ind w:left="1078" w:right="0" w:hanging="681"/>
        <w:jc w:val="left"/>
        <w:rPr>
          <w:sz w:val="18"/>
        </w:rPr>
      </w:pPr>
      <w:r>
        <w:rPr>
          <w:color w:val="231F20"/>
          <w:w w:val="110"/>
          <w:sz w:val="18"/>
        </w:rPr>
        <w:t>keep lists of lay </w:t>
      </w:r>
      <w:r>
        <w:rPr>
          <w:color w:val="231F20"/>
          <w:spacing w:val="2"/>
          <w:w w:val="110"/>
          <w:sz w:val="18"/>
        </w:rPr>
        <w:t>preachers </w:t>
      </w:r>
      <w:r>
        <w:rPr>
          <w:color w:val="231F20"/>
          <w:w w:val="110"/>
          <w:sz w:val="18"/>
        </w:rPr>
        <w:t>who are locally</w:t>
      </w:r>
      <w:r>
        <w:rPr>
          <w:color w:val="231F20"/>
          <w:spacing w:val="16"/>
          <w:w w:val="110"/>
          <w:sz w:val="18"/>
        </w:rPr>
        <w:t> </w:t>
      </w:r>
      <w:r>
        <w:rPr>
          <w:color w:val="231F20"/>
          <w:w w:val="110"/>
          <w:sz w:val="18"/>
        </w:rPr>
        <w:t>recognised.</w:t>
      </w:r>
    </w:p>
    <w:p>
      <w:pPr>
        <w:pStyle w:val="BodyText"/>
        <w:spacing w:before="1"/>
        <w:rPr>
          <w:sz w:val="23"/>
        </w:rPr>
      </w:pPr>
    </w:p>
    <w:p>
      <w:pPr>
        <w:pStyle w:val="BodyText"/>
        <w:spacing w:line="273" w:lineRule="auto" w:before="1"/>
        <w:ind w:left="398"/>
      </w:pPr>
      <w:r>
        <w:rPr>
          <w:color w:val="231F20"/>
          <w:w w:val="110"/>
        </w:rPr>
        <w:t>In the light of discussion, the Assembly agreed that the Resolution be remitted to the Facilitation Group.</w:t>
      </w:r>
    </w:p>
    <w:p>
      <w:pPr>
        <w:pStyle w:val="BodyText"/>
        <w:spacing w:before="2"/>
        <w:rPr>
          <w:sz w:val="24"/>
        </w:rPr>
      </w:pPr>
    </w:p>
    <w:p>
      <w:pPr>
        <w:pStyle w:val="Heading6"/>
        <w:ind w:left="398"/>
      </w:pPr>
      <w:r>
        <w:rPr>
          <w:color w:val="231F20"/>
          <w:w w:val="110"/>
        </w:rPr>
        <w:t>Nominations Committee</w:t>
      </w:r>
    </w:p>
    <w:p>
      <w:pPr>
        <w:pStyle w:val="BodyText"/>
        <w:spacing w:line="273" w:lineRule="auto" w:before="267"/>
        <w:ind w:left="398" w:right="575"/>
      </w:pPr>
      <w:r>
        <w:rPr/>
        <w:pict>
          <v:group style="position:absolute;margin-left:83.755348pt;margin-top:40.140358pt;width:470.55pt;height:120.5pt;mso-position-horizontal-relative:page;mso-position-vertical-relative:paragraph;z-index:-251494400;mso-wrap-distance-left:0;mso-wrap-distance-right:0" coordorigin="1675,803" coordsize="9411,2410">
            <v:rect style="position:absolute;left:1962;top:1304;width:3806;height:264" filled="true" fillcolor="#b6c7d1" stroked="false">
              <v:fill type="solid"/>
            </v:rect>
            <v:rect style="position:absolute;left:1962;top:936;width:152;height:368" filled="true" fillcolor="#b6c7d1" stroked="false">
              <v:fill type="solid"/>
            </v:rect>
            <v:line style="position:absolute" from="1962,932" to="5767,932" stroked="true" strokeweight=".5pt" strokecolor="#b6c7d1">
              <v:stroke dashstyle="solid"/>
            </v:line>
            <v:rect style="position:absolute;left:5123;top:936;width:644;height:369" filled="true" fillcolor="#b6c7d1" stroked="false">
              <v:fill type="solid"/>
            </v:rect>
            <v:rect style="position:absolute;left:2114;top:936;width:3010;height:369" filled="true" fillcolor="#b6c7d1" stroked="false">
              <v:fill type="solid"/>
            </v:rect>
            <v:shape style="position:absolute;left:1675;top:874;width:9411;height:2339" type="#_x0000_t75" stroked="false">
              <v:imagedata r:id="rId303" o:title=""/>
            </v:shape>
            <v:shape style="position:absolute;left:1675;top:802;width:9411;height:2410"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199"/>
                        <w:w w:val="106"/>
                        <w:sz w:val="49"/>
                      </w:rPr>
                      <w:t>n</w:t>
                    </w:r>
                    <w:r>
                      <w:rPr>
                        <w:b/>
                        <w:color w:val="231F20"/>
                        <w:spacing w:val="-13"/>
                        <w:w w:val="112"/>
                        <w:position w:val="-25"/>
                        <w:sz w:val="50"/>
                      </w:rPr>
                      <w:t>35</w:t>
                    </w:r>
                  </w:p>
                  <w:p>
                    <w:pPr>
                      <w:spacing w:before="2"/>
                      <w:ind w:left="283" w:right="0" w:firstLine="0"/>
                      <w:jc w:val="left"/>
                      <w:rPr>
                        <w:b/>
                        <w:sz w:val="25"/>
                      </w:rPr>
                    </w:pPr>
                    <w:r>
                      <w:rPr>
                        <w:b/>
                        <w:color w:val="231F20"/>
                        <w:w w:val="110"/>
                        <w:sz w:val="25"/>
                      </w:rPr>
                      <w:t>Nominations</w:t>
                    </w:r>
                  </w:p>
                  <w:p>
                    <w:pPr>
                      <w:spacing w:line="273" w:lineRule="auto" w:before="266"/>
                      <w:ind w:left="283" w:right="651" w:firstLine="0"/>
                      <w:jc w:val="both"/>
                      <w:rPr>
                        <w:b/>
                        <w:sz w:val="18"/>
                      </w:rPr>
                    </w:pPr>
                    <w:r>
                      <w:rPr>
                        <w:b/>
                        <w:color w:val="231F20"/>
                        <w:w w:val="110"/>
                        <w:sz w:val="18"/>
                      </w:rPr>
                      <w:t>General </w:t>
                    </w:r>
                    <w:r>
                      <w:rPr>
                        <w:b/>
                        <w:color w:val="231F20"/>
                        <w:spacing w:val="2"/>
                        <w:w w:val="110"/>
                        <w:sz w:val="18"/>
                      </w:rPr>
                      <w:t>Assembly </w:t>
                    </w:r>
                    <w:r>
                      <w:rPr>
                        <w:b/>
                        <w:color w:val="231F20"/>
                        <w:w w:val="110"/>
                        <w:sz w:val="18"/>
                      </w:rPr>
                      <w:t>appoints </w:t>
                    </w:r>
                    <w:r>
                      <w:rPr>
                        <w:b/>
                        <w:color w:val="231F20"/>
                        <w:spacing w:val="2"/>
                        <w:w w:val="110"/>
                        <w:sz w:val="18"/>
                      </w:rPr>
                      <w:t>committees </w:t>
                    </w:r>
                    <w:r>
                      <w:rPr>
                        <w:b/>
                        <w:color w:val="231F20"/>
                        <w:w w:val="110"/>
                        <w:sz w:val="18"/>
                      </w:rPr>
                      <w:t>and </w:t>
                    </w:r>
                    <w:r>
                      <w:rPr>
                        <w:b/>
                        <w:color w:val="231F20"/>
                        <w:spacing w:val="2"/>
                        <w:w w:val="110"/>
                        <w:sz w:val="18"/>
                      </w:rPr>
                      <w:t>representatives </w:t>
                    </w:r>
                    <w:r>
                      <w:rPr>
                        <w:b/>
                        <w:color w:val="231F20"/>
                        <w:w w:val="110"/>
                        <w:sz w:val="18"/>
                      </w:rPr>
                      <w:t>of the Church as set out on pages 77–88 of the Book of </w:t>
                    </w:r>
                    <w:r>
                      <w:rPr>
                        <w:b/>
                        <w:color w:val="231F20"/>
                        <w:spacing w:val="2"/>
                        <w:w w:val="110"/>
                        <w:sz w:val="18"/>
                      </w:rPr>
                      <w:t>Reports </w:t>
                    </w:r>
                    <w:r>
                      <w:rPr>
                        <w:b/>
                        <w:color w:val="231F20"/>
                        <w:w w:val="110"/>
                        <w:sz w:val="18"/>
                      </w:rPr>
                      <w:t>subject to additions and </w:t>
                    </w:r>
                    <w:r>
                      <w:rPr>
                        <w:b/>
                        <w:color w:val="231F20"/>
                        <w:spacing w:val="2"/>
                        <w:w w:val="110"/>
                        <w:sz w:val="18"/>
                      </w:rPr>
                      <w:t>corrections </w:t>
                    </w:r>
                    <w:r>
                      <w:rPr>
                        <w:b/>
                        <w:color w:val="231F20"/>
                        <w:w w:val="110"/>
                        <w:sz w:val="18"/>
                      </w:rPr>
                      <w:t>contained in the Supplementary Report before</w:t>
                    </w:r>
                    <w:r>
                      <w:rPr>
                        <w:b/>
                        <w:color w:val="231F20"/>
                        <w:spacing w:val="61"/>
                        <w:w w:val="110"/>
                        <w:sz w:val="18"/>
                      </w:rPr>
                      <w:t> </w:t>
                    </w:r>
                    <w:r>
                      <w:rPr>
                        <w:b/>
                        <w:color w:val="231F20"/>
                        <w:w w:val="110"/>
                        <w:sz w:val="18"/>
                      </w:rPr>
                      <w:t>Assembly.</w:t>
                    </w:r>
                  </w:p>
                </w:txbxContent>
              </v:textbox>
              <w10:wrap type="none"/>
            </v:shape>
            <w10:wrap type="topAndBottom"/>
          </v:group>
        </w:pict>
      </w:r>
      <w:r>
        <w:rPr>
          <w:color w:val="231F20"/>
          <w:w w:val="110"/>
        </w:rPr>
        <w:t>The Revd Malcolm Hanson presented the report of the Nominations Committee, and moved adoption of Resolution 35:</w:t>
      </w:r>
    </w:p>
    <w:p>
      <w:pPr>
        <w:pStyle w:val="BodyText"/>
        <w:spacing w:before="11"/>
        <w:rPr>
          <w:sz w:val="11"/>
        </w:rPr>
      </w:pPr>
    </w:p>
    <w:p>
      <w:pPr>
        <w:pStyle w:val="BodyText"/>
        <w:spacing w:before="101"/>
        <w:ind w:left="398"/>
      </w:pPr>
      <w:r>
        <w:rPr>
          <w:color w:val="231F20"/>
          <w:w w:val="110"/>
        </w:rPr>
        <w:t>Resolution 35 was carried by consensus.</w:t>
      </w:r>
    </w:p>
    <w:p>
      <w:pPr>
        <w:pStyle w:val="BodyText"/>
        <w:rPr>
          <w:sz w:val="20"/>
        </w:rPr>
      </w:pPr>
    </w:p>
    <w:p>
      <w:pPr>
        <w:pStyle w:val="BodyText"/>
        <w:rPr>
          <w:sz w:val="20"/>
        </w:rPr>
      </w:pPr>
    </w:p>
    <w:p>
      <w:pPr>
        <w:pStyle w:val="BodyText"/>
        <w:spacing w:before="5"/>
        <w:rPr>
          <w:sz w:val="28"/>
        </w:rPr>
      </w:pPr>
    </w:p>
    <w:p>
      <w:pPr>
        <w:spacing w:before="103"/>
        <w:ind w:left="143" w:right="0" w:firstLine="0"/>
        <w:jc w:val="left"/>
        <w:rPr>
          <w:b/>
          <w:sz w:val="25"/>
        </w:rPr>
      </w:pPr>
      <w:r>
        <w:rPr>
          <w:b/>
          <w:color w:val="FFFFFF"/>
          <w:w w:val="110"/>
          <w:sz w:val="25"/>
        </w:rPr>
        <w:t>Assembly Boards, Committees and Sub-committees</w:t>
      </w:r>
    </w:p>
    <w:p>
      <w:pPr>
        <w:pStyle w:val="BodyText"/>
        <w:spacing w:before="266"/>
        <w:ind w:left="143"/>
      </w:pPr>
      <w:r>
        <w:rPr>
          <w:color w:val="FFFFFF"/>
          <w:w w:val="110"/>
        </w:rPr>
        <w:t>Notes:</w:t>
      </w:r>
    </w:p>
    <w:p>
      <w:pPr>
        <w:pStyle w:val="ListParagraph"/>
        <w:numPr>
          <w:ilvl w:val="0"/>
          <w:numId w:val="20"/>
        </w:numPr>
        <w:tabs>
          <w:tab w:pos="823" w:val="left" w:leader="none"/>
          <w:tab w:pos="824" w:val="left" w:leader="none"/>
        </w:tabs>
        <w:spacing w:line="273" w:lineRule="auto" w:before="32" w:after="0"/>
        <w:ind w:left="823" w:right="1000" w:hanging="681"/>
        <w:jc w:val="left"/>
        <w:rPr>
          <w:sz w:val="18"/>
        </w:rPr>
      </w:pPr>
      <w:r>
        <w:rPr>
          <w:color w:val="FFFFFF"/>
          <w:w w:val="110"/>
          <w:sz w:val="18"/>
        </w:rPr>
        <w:t>The Moderator, the Moderators-elect, the immediate past Moderator and the General </w:t>
      </w:r>
      <w:r>
        <w:rPr>
          <w:color w:val="FFFFFF"/>
          <w:spacing w:val="3"/>
          <w:w w:val="110"/>
          <w:sz w:val="18"/>
        </w:rPr>
        <w:t>Secretary </w:t>
      </w:r>
      <w:r>
        <w:rPr>
          <w:color w:val="FFFFFF"/>
          <w:w w:val="110"/>
          <w:sz w:val="18"/>
        </w:rPr>
        <w:t>are members </w:t>
      </w:r>
      <w:r>
        <w:rPr>
          <w:i/>
          <w:color w:val="FFFFFF"/>
          <w:w w:val="110"/>
          <w:sz w:val="18"/>
        </w:rPr>
        <w:t>ex </w:t>
      </w:r>
      <w:r>
        <w:rPr>
          <w:i/>
          <w:color w:val="FFFFFF"/>
          <w:spacing w:val="2"/>
          <w:w w:val="110"/>
          <w:sz w:val="18"/>
        </w:rPr>
        <w:t>officio </w:t>
      </w:r>
      <w:r>
        <w:rPr>
          <w:color w:val="FFFFFF"/>
          <w:w w:val="110"/>
          <w:sz w:val="18"/>
        </w:rPr>
        <w:t>of every standing</w:t>
      </w:r>
      <w:r>
        <w:rPr>
          <w:color w:val="FFFFFF"/>
          <w:spacing w:val="8"/>
          <w:w w:val="110"/>
          <w:sz w:val="18"/>
        </w:rPr>
        <w:t> </w:t>
      </w:r>
      <w:r>
        <w:rPr>
          <w:color w:val="FFFFFF"/>
          <w:w w:val="110"/>
          <w:sz w:val="18"/>
        </w:rPr>
        <w:t>committee.</w:t>
      </w:r>
    </w:p>
    <w:p>
      <w:pPr>
        <w:pStyle w:val="ListParagraph"/>
        <w:numPr>
          <w:ilvl w:val="0"/>
          <w:numId w:val="20"/>
        </w:numPr>
        <w:tabs>
          <w:tab w:pos="823" w:val="left" w:leader="none"/>
          <w:tab w:pos="824" w:val="left" w:leader="none"/>
        </w:tabs>
        <w:spacing w:line="273" w:lineRule="auto" w:before="1" w:after="0"/>
        <w:ind w:left="823" w:right="877" w:hanging="681"/>
        <w:jc w:val="left"/>
        <w:rPr>
          <w:sz w:val="18"/>
        </w:rPr>
      </w:pPr>
      <w:r>
        <w:rPr>
          <w:color w:val="FFFFFF"/>
          <w:spacing w:val="3"/>
          <w:w w:val="110"/>
          <w:sz w:val="18"/>
        </w:rPr>
        <w:t>Officers </w:t>
      </w:r>
      <w:r>
        <w:rPr>
          <w:color w:val="FFFFFF"/>
          <w:w w:val="110"/>
          <w:sz w:val="18"/>
        </w:rPr>
        <w:t>and members appointed since Assembly 2007 are indicated by one asterisk </w:t>
      </w:r>
      <w:r>
        <w:rPr>
          <w:color w:val="FFFFFF"/>
          <w:spacing w:val="-7"/>
          <w:w w:val="110"/>
          <w:sz w:val="18"/>
        </w:rPr>
        <w:t>(*), </w:t>
      </w:r>
      <w:r>
        <w:rPr>
          <w:color w:val="FFFFFF"/>
          <w:w w:val="110"/>
          <w:sz w:val="18"/>
        </w:rPr>
        <w:t>two </w:t>
      </w:r>
      <w:r>
        <w:rPr>
          <w:color w:val="FFFFFF"/>
          <w:spacing w:val="2"/>
          <w:w w:val="110"/>
          <w:sz w:val="18"/>
        </w:rPr>
        <w:t>asterisks </w:t>
      </w:r>
      <w:r>
        <w:rPr>
          <w:color w:val="FFFFFF"/>
          <w:spacing w:val="-5"/>
          <w:w w:val="110"/>
          <w:sz w:val="18"/>
        </w:rPr>
        <w:t>(**) </w:t>
      </w:r>
      <w:r>
        <w:rPr>
          <w:color w:val="FFFFFF"/>
          <w:w w:val="110"/>
          <w:sz w:val="18"/>
        </w:rPr>
        <w:t>denotes those whom Assembly 2008 is invited to appoint for the first time </w:t>
      </w:r>
      <w:r>
        <w:rPr>
          <w:color w:val="FFFFFF"/>
          <w:spacing w:val="-12"/>
          <w:w w:val="110"/>
          <w:sz w:val="18"/>
        </w:rPr>
        <w:t>(#) </w:t>
      </w:r>
      <w:r>
        <w:rPr>
          <w:color w:val="FFFFFF"/>
          <w:w w:val="110"/>
          <w:sz w:val="18"/>
        </w:rPr>
        <w:t>indicates a Convener </w:t>
      </w:r>
      <w:r>
        <w:rPr>
          <w:color w:val="FFFFFF"/>
          <w:spacing w:val="2"/>
          <w:w w:val="110"/>
          <w:sz w:val="18"/>
        </w:rPr>
        <w:t>Elect </w:t>
      </w:r>
      <w:r>
        <w:rPr>
          <w:color w:val="FFFFFF"/>
          <w:w w:val="110"/>
          <w:sz w:val="18"/>
        </w:rPr>
        <w:t>who will become Convener in </w:t>
      </w:r>
      <w:r>
        <w:rPr>
          <w:color w:val="FFFFFF"/>
          <w:spacing w:val="-3"/>
          <w:w w:val="110"/>
          <w:sz w:val="18"/>
        </w:rPr>
        <w:t>2009, </w:t>
      </w:r>
      <w:r>
        <w:rPr>
          <w:color w:val="FFFFFF"/>
          <w:w w:val="110"/>
          <w:sz w:val="18"/>
        </w:rPr>
        <w:t>the symbol </w:t>
      </w:r>
      <w:r>
        <w:rPr>
          <w:color w:val="FFFFFF"/>
          <w:spacing w:val="-10"/>
          <w:w w:val="110"/>
          <w:sz w:val="18"/>
        </w:rPr>
        <w:t>(†) </w:t>
      </w:r>
      <w:r>
        <w:rPr>
          <w:color w:val="FFFFFF"/>
          <w:w w:val="110"/>
          <w:sz w:val="18"/>
        </w:rPr>
        <w:t>denotes someone who has been invited to </w:t>
      </w:r>
      <w:r>
        <w:rPr>
          <w:color w:val="FFFFFF"/>
          <w:spacing w:val="2"/>
          <w:w w:val="110"/>
          <w:sz w:val="18"/>
        </w:rPr>
        <w:t>extend </w:t>
      </w:r>
      <w:r>
        <w:rPr>
          <w:color w:val="FFFFFF"/>
          <w:w w:val="110"/>
          <w:sz w:val="18"/>
        </w:rPr>
        <w:t>his/her period of</w:t>
      </w:r>
      <w:r>
        <w:rPr>
          <w:color w:val="FFFFFF"/>
          <w:spacing w:val="3"/>
          <w:w w:val="110"/>
          <w:sz w:val="18"/>
        </w:rPr>
        <w:t> </w:t>
      </w:r>
      <w:r>
        <w:rPr>
          <w:color w:val="FFFFFF"/>
          <w:spacing w:val="2"/>
          <w:w w:val="110"/>
          <w:sz w:val="18"/>
        </w:rPr>
        <w:t>service.</w:t>
      </w:r>
    </w:p>
    <w:p>
      <w:pPr>
        <w:pStyle w:val="ListParagraph"/>
        <w:numPr>
          <w:ilvl w:val="0"/>
          <w:numId w:val="20"/>
        </w:numPr>
        <w:tabs>
          <w:tab w:pos="823" w:val="left" w:leader="none"/>
          <w:tab w:pos="824" w:val="left" w:leader="none"/>
        </w:tabs>
        <w:spacing w:line="273" w:lineRule="auto" w:before="3" w:after="0"/>
        <w:ind w:left="823" w:right="1281" w:hanging="681"/>
        <w:jc w:val="left"/>
        <w:rPr>
          <w:sz w:val="18"/>
        </w:rPr>
      </w:pPr>
      <w:r>
        <w:rPr>
          <w:color w:val="FFFFFF"/>
          <w:w w:val="110"/>
          <w:sz w:val="18"/>
        </w:rPr>
        <w:t>The number in round brackets following the name indicates the member’s synod:</w:t>
      </w:r>
    </w:p>
    <w:p>
      <w:pPr>
        <w:pStyle w:val="ListParagraph"/>
        <w:numPr>
          <w:ilvl w:val="1"/>
          <w:numId w:val="20"/>
        </w:numPr>
        <w:tabs>
          <w:tab w:pos="1171" w:val="left" w:leader="none"/>
        </w:tabs>
        <w:spacing w:line="240" w:lineRule="auto" w:before="1" w:after="0"/>
        <w:ind w:left="1170" w:right="0" w:hanging="348"/>
        <w:jc w:val="left"/>
        <w:rPr>
          <w:sz w:val="18"/>
        </w:rPr>
      </w:pPr>
      <w:r>
        <w:rPr>
          <w:color w:val="FFFFFF"/>
          <w:w w:val="110"/>
          <w:sz w:val="18"/>
        </w:rPr>
        <w:t>Northern, </w:t>
      </w:r>
      <w:r>
        <w:rPr>
          <w:color w:val="FFFFFF"/>
          <w:spacing w:val="-7"/>
          <w:w w:val="110"/>
          <w:sz w:val="18"/>
        </w:rPr>
        <w:t>(2) </w:t>
      </w:r>
      <w:r>
        <w:rPr>
          <w:color w:val="FFFFFF"/>
          <w:spacing w:val="2"/>
          <w:w w:val="110"/>
          <w:sz w:val="18"/>
        </w:rPr>
        <w:t>North </w:t>
      </w:r>
      <w:r>
        <w:rPr>
          <w:color w:val="FFFFFF"/>
          <w:w w:val="110"/>
          <w:sz w:val="18"/>
        </w:rPr>
        <w:t>Western, </w:t>
      </w:r>
      <w:r>
        <w:rPr>
          <w:color w:val="FFFFFF"/>
          <w:spacing w:val="-6"/>
          <w:w w:val="110"/>
          <w:sz w:val="18"/>
        </w:rPr>
        <w:t>(3) </w:t>
      </w:r>
      <w:r>
        <w:rPr>
          <w:color w:val="FFFFFF"/>
          <w:w w:val="110"/>
          <w:sz w:val="18"/>
        </w:rPr>
        <w:t>Mersey, </w:t>
      </w:r>
      <w:r>
        <w:rPr>
          <w:color w:val="FFFFFF"/>
          <w:spacing w:val="-10"/>
          <w:w w:val="110"/>
          <w:sz w:val="18"/>
        </w:rPr>
        <w:t>(4) </w:t>
      </w:r>
      <w:r>
        <w:rPr>
          <w:color w:val="FFFFFF"/>
          <w:w w:val="110"/>
          <w:sz w:val="18"/>
        </w:rPr>
        <w:t>Yorkshire, </w:t>
      </w:r>
      <w:r>
        <w:rPr>
          <w:color w:val="FFFFFF"/>
          <w:spacing w:val="-4"/>
          <w:w w:val="110"/>
          <w:sz w:val="18"/>
        </w:rPr>
        <w:t>(5) </w:t>
      </w:r>
      <w:r>
        <w:rPr>
          <w:color w:val="FFFFFF"/>
          <w:w w:val="110"/>
          <w:sz w:val="18"/>
        </w:rPr>
        <w:t>East</w:t>
      </w:r>
      <w:r>
        <w:rPr>
          <w:color w:val="FFFFFF"/>
          <w:spacing w:val="3"/>
          <w:w w:val="110"/>
          <w:sz w:val="18"/>
        </w:rPr>
        <w:t> </w:t>
      </w:r>
      <w:r>
        <w:rPr>
          <w:color w:val="FFFFFF"/>
          <w:w w:val="110"/>
          <w:sz w:val="18"/>
        </w:rPr>
        <w:t>Midlands,</w:t>
      </w:r>
    </w:p>
    <w:p>
      <w:pPr>
        <w:pStyle w:val="BodyText"/>
        <w:spacing w:line="273" w:lineRule="auto" w:before="31"/>
        <w:ind w:left="823" w:right="575"/>
      </w:pPr>
      <w:r>
        <w:rPr>
          <w:color w:val="FFFFFF"/>
          <w:w w:val="110"/>
        </w:rPr>
        <w:t>(6) West Midlands, (7) Eastern, (8) South Western, (9) Wessex, (10) Thames North, (11) Southern, (12) Wales, (13) Scotland. This numbering is not shown where it is not relevant.</w:t>
      </w:r>
    </w:p>
    <w:p>
      <w:pPr>
        <w:pStyle w:val="ListParagraph"/>
        <w:numPr>
          <w:ilvl w:val="0"/>
          <w:numId w:val="20"/>
        </w:numPr>
        <w:tabs>
          <w:tab w:pos="823" w:val="left" w:leader="none"/>
          <w:tab w:pos="824" w:val="left" w:leader="none"/>
        </w:tabs>
        <w:spacing w:line="273" w:lineRule="auto" w:before="2" w:after="0"/>
        <w:ind w:left="823" w:right="1822" w:hanging="681"/>
        <w:jc w:val="left"/>
        <w:rPr>
          <w:sz w:val="18"/>
        </w:rPr>
      </w:pPr>
      <w:r>
        <w:rPr>
          <w:color w:val="FFFFFF"/>
          <w:w w:val="110"/>
          <w:sz w:val="18"/>
        </w:rPr>
        <w:t>The date in square brackets following the name indicates the date of retirement, assuming a full</w:t>
      </w:r>
      <w:r>
        <w:rPr>
          <w:color w:val="FFFFFF"/>
          <w:spacing w:val="6"/>
          <w:w w:val="110"/>
          <w:sz w:val="18"/>
        </w:rPr>
        <w:t> </w:t>
      </w:r>
      <w:r>
        <w:rPr>
          <w:color w:val="FFFFFF"/>
          <w:w w:val="110"/>
          <w:sz w:val="18"/>
        </w:rPr>
        <w:t>term.</w:t>
      </w:r>
    </w:p>
    <w:p>
      <w:pPr>
        <w:pStyle w:val="ListParagraph"/>
        <w:numPr>
          <w:ilvl w:val="0"/>
          <w:numId w:val="20"/>
        </w:numPr>
        <w:tabs>
          <w:tab w:pos="823" w:val="left" w:leader="none"/>
          <w:tab w:pos="824" w:val="left" w:leader="none"/>
        </w:tabs>
        <w:spacing w:line="273" w:lineRule="auto" w:before="1" w:after="0"/>
        <w:ind w:left="823" w:right="909" w:hanging="681"/>
        <w:jc w:val="left"/>
        <w:rPr>
          <w:sz w:val="18"/>
        </w:rPr>
      </w:pPr>
      <w:r>
        <w:rPr>
          <w:color w:val="FFFFFF"/>
          <w:w w:val="110"/>
          <w:sz w:val="18"/>
        </w:rPr>
        <w:t>In accordance with the decision of General Assembly 2000 some nominations are made </w:t>
      </w:r>
      <w:r>
        <w:rPr>
          <w:color w:val="FFFFFF"/>
          <w:spacing w:val="2"/>
          <w:w w:val="110"/>
          <w:sz w:val="18"/>
        </w:rPr>
        <w:t>directly </w:t>
      </w:r>
      <w:r>
        <w:rPr>
          <w:color w:val="FFFFFF"/>
          <w:w w:val="110"/>
          <w:sz w:val="18"/>
        </w:rPr>
        <w:t>by the National Synods of Wales and</w:t>
      </w:r>
      <w:r>
        <w:rPr>
          <w:color w:val="FFFFFF"/>
          <w:spacing w:val="32"/>
          <w:w w:val="110"/>
          <w:sz w:val="18"/>
        </w:rPr>
        <w:t> </w:t>
      </w:r>
      <w:r>
        <w:rPr>
          <w:color w:val="FFFFFF"/>
          <w:w w:val="110"/>
          <w:sz w:val="18"/>
        </w:rPr>
        <w:t>Scotland.</w:t>
      </w:r>
    </w:p>
    <w:p>
      <w:pPr>
        <w:pStyle w:val="BodyText"/>
        <w:rPr>
          <w:sz w:val="20"/>
        </w:rPr>
      </w:pPr>
    </w:p>
    <w:p>
      <w:pPr>
        <w:pStyle w:val="BodyText"/>
        <w:rPr>
          <w:sz w:val="20"/>
        </w:rPr>
      </w:pPr>
    </w:p>
    <w:p>
      <w:pPr>
        <w:pStyle w:val="BodyText"/>
        <w:rPr>
          <w:sz w:val="20"/>
        </w:rPr>
      </w:pPr>
    </w:p>
    <w:p>
      <w:pPr>
        <w:pStyle w:val="BodyText"/>
        <w:spacing w:before="9"/>
        <w:rPr>
          <w:sz w:val="22"/>
        </w:rPr>
      </w:pPr>
    </w:p>
    <w:p>
      <w:pPr>
        <w:tabs>
          <w:tab w:pos="9525" w:val="right" w:leader="none"/>
        </w:tabs>
        <w:spacing w:before="97"/>
        <w:ind w:left="929" w:right="0" w:firstLine="0"/>
        <w:jc w:val="left"/>
        <w:rPr>
          <w:rFonts w:ascii="Tahoma"/>
          <w:b/>
          <w:sz w:val="24"/>
        </w:rPr>
      </w:pPr>
      <w:r>
        <w:rPr>
          <w:rFonts w:ascii="Arial"/>
          <w:color w:val="FFFFFF"/>
          <w:w w:val="110"/>
          <w:sz w:val="24"/>
        </w:rPr>
        <w:t>Record of the United Reformed Church General</w:t>
      </w:r>
      <w:r>
        <w:rPr>
          <w:rFonts w:ascii="Arial"/>
          <w:color w:val="FFFFFF"/>
          <w:spacing w:val="-25"/>
          <w:w w:val="110"/>
          <w:sz w:val="24"/>
        </w:rPr>
        <w:t> </w:t>
      </w:r>
      <w:r>
        <w:rPr>
          <w:rFonts w:ascii="Arial"/>
          <w:color w:val="FFFFFF"/>
          <w:w w:val="110"/>
          <w:sz w:val="24"/>
        </w:rPr>
        <w:t>Assembly</w:t>
      </w:r>
      <w:r>
        <w:rPr>
          <w:rFonts w:ascii="Arial"/>
          <w:color w:val="FFFFFF"/>
          <w:spacing w:val="-4"/>
          <w:w w:val="110"/>
          <w:sz w:val="24"/>
        </w:rPr>
        <w:t> </w:t>
      </w:r>
      <w:r>
        <w:rPr>
          <w:rFonts w:ascii="Arial"/>
          <w:color w:val="FFFFFF"/>
          <w:w w:val="110"/>
          <w:sz w:val="24"/>
        </w:rPr>
        <w:t>2008</w:t>
        <w:tab/>
      </w:r>
      <w:r>
        <w:rPr>
          <w:rFonts w:ascii="Tahoma"/>
          <w:b/>
          <w:color w:val="FFFFFF"/>
          <w:w w:val="110"/>
          <w:sz w:val="24"/>
        </w:rPr>
        <w:t>43</w:t>
      </w:r>
    </w:p>
    <w:p>
      <w:pPr>
        <w:spacing w:after="0"/>
        <w:jc w:val="left"/>
        <w:rPr>
          <w:rFonts w:ascii="Tahoma"/>
          <w:sz w:val="24"/>
        </w:rPr>
        <w:sectPr>
          <w:pgSz w:w="11880" w:h="16840"/>
          <w:pgMar w:top="0" w:bottom="0" w:left="1560" w:right="680"/>
        </w:sectPr>
      </w:pPr>
    </w:p>
    <w:p>
      <w:pPr>
        <w:pStyle w:val="BodyText"/>
        <w:rPr>
          <w:rFonts w:ascii="Tahoma"/>
          <w:b/>
          <w:sz w:val="26"/>
        </w:rPr>
      </w:pPr>
      <w:r>
        <w:rPr/>
        <w:drawing>
          <wp:anchor distT="0" distB="0" distL="0" distR="0" allowOverlap="1" layoutInCell="1" locked="0" behindDoc="0" simplePos="0" relativeHeight="251825152">
            <wp:simplePos x="0" y="0"/>
            <wp:positionH relativeFrom="page">
              <wp:posOffset>0</wp:posOffset>
            </wp:positionH>
            <wp:positionV relativeFrom="page">
              <wp:posOffset>0</wp:posOffset>
            </wp:positionV>
            <wp:extent cx="429607" cy="2328632"/>
            <wp:effectExtent l="0" t="0" r="0" b="0"/>
            <wp:wrapNone/>
            <wp:docPr id="61" name="image254.png"/>
            <wp:cNvGraphicFramePr>
              <a:graphicFrameLocks noChangeAspect="1"/>
            </wp:cNvGraphicFramePr>
            <a:graphic>
              <a:graphicData uri="http://schemas.openxmlformats.org/drawingml/2006/picture">
                <pic:pic>
                  <pic:nvPicPr>
                    <pic:cNvPr id="62" name="image254.png"/>
                    <pic:cNvPicPr/>
                  </pic:nvPicPr>
                  <pic:blipFill>
                    <a:blip r:embed="rId259" cstate="print"/>
                    <a:stretch>
                      <a:fillRect/>
                    </a:stretch>
                  </pic:blipFill>
                  <pic:spPr>
                    <a:xfrm>
                      <a:off x="0" y="0"/>
                      <a:ext cx="429607" cy="2328632"/>
                    </a:xfrm>
                    <a:prstGeom prst="rect">
                      <a:avLst/>
                    </a:prstGeom>
                  </pic:spPr>
                </pic:pic>
              </a:graphicData>
            </a:graphic>
          </wp:anchor>
        </w:drawing>
      </w:r>
    </w:p>
    <w:p>
      <w:pPr>
        <w:pStyle w:val="BodyText"/>
        <w:rPr>
          <w:rFonts w:ascii="Tahoma"/>
          <w:b/>
          <w:sz w:val="26"/>
        </w:rPr>
      </w:pPr>
    </w:p>
    <w:p>
      <w:pPr>
        <w:pStyle w:val="BodyText"/>
        <w:rPr>
          <w:rFonts w:ascii="Tahoma"/>
          <w:b/>
          <w:sz w:val="26"/>
        </w:rPr>
      </w:pPr>
    </w:p>
    <w:p>
      <w:pPr>
        <w:pStyle w:val="Heading9"/>
        <w:numPr>
          <w:ilvl w:val="0"/>
          <w:numId w:val="21"/>
        </w:numPr>
        <w:tabs>
          <w:tab w:pos="1124" w:val="left" w:leader="none"/>
          <w:tab w:pos="1125" w:val="left" w:leader="none"/>
        </w:tabs>
        <w:spacing w:line="240" w:lineRule="auto" w:before="167" w:after="0"/>
        <w:ind w:left="1124" w:right="0" w:hanging="681"/>
        <w:jc w:val="left"/>
      </w:pPr>
      <w:r>
        <w:rPr>
          <w:color w:val="009BDF"/>
          <w:w w:val="115"/>
        </w:rPr>
        <w:t>MISSION</w:t>
      </w:r>
      <w:r>
        <w:rPr>
          <w:color w:val="009BDF"/>
          <w:spacing w:val="-2"/>
          <w:w w:val="115"/>
        </w:rPr>
        <w:t> </w:t>
      </w:r>
      <w:r>
        <w:rPr>
          <w:color w:val="009BDF"/>
          <w:w w:val="115"/>
        </w:rPr>
        <w:t>COUNCIL</w:t>
      </w:r>
    </w:p>
    <w:p>
      <w:pPr>
        <w:pStyle w:val="BodyText"/>
        <w:spacing w:before="7"/>
        <w:rPr>
          <w:b/>
          <w:sz w:val="22"/>
        </w:rPr>
      </w:pPr>
    </w:p>
    <w:p>
      <w:pPr>
        <w:pStyle w:val="BodyText"/>
        <w:spacing w:line="273" w:lineRule="auto"/>
        <w:ind w:left="444" w:right="240"/>
      </w:pPr>
      <w:r>
        <w:rPr>
          <w:color w:val="231F20"/>
          <w:w w:val="110"/>
        </w:rPr>
        <w:t>Mission Council acts on behalf of General Assembly. It consists of the officers of Assembly, the synod Moderators and three representatives from each synod together with the conveners of Assembly committees.</w:t>
      </w:r>
    </w:p>
    <w:p>
      <w:pPr>
        <w:pStyle w:val="BodyText"/>
        <w:spacing w:before="9"/>
        <w:rPr>
          <w:sz w:val="20"/>
        </w:rPr>
      </w:pPr>
    </w:p>
    <w:p>
      <w:pPr>
        <w:pStyle w:val="BodyText"/>
        <w:tabs>
          <w:tab w:pos="3324" w:val="left" w:leader="none"/>
        </w:tabs>
        <w:spacing w:line="273" w:lineRule="auto"/>
        <w:ind w:left="444" w:right="397"/>
        <w:jc w:val="both"/>
        <w:rPr>
          <w:i/>
        </w:rPr>
      </w:pPr>
      <w:r>
        <w:rPr>
          <w:color w:val="231F20"/>
          <w:spacing w:val="2"/>
          <w:w w:val="110"/>
        </w:rPr>
        <w:t>Northern</w:t>
      </w:r>
      <w:r>
        <w:rPr>
          <w:color w:val="231F20"/>
          <w:spacing w:val="10"/>
          <w:w w:val="110"/>
        </w:rPr>
        <w:t> </w:t>
      </w:r>
      <w:r>
        <w:rPr>
          <w:color w:val="231F20"/>
          <w:w w:val="110"/>
        </w:rPr>
        <w:t>Synod</w:t>
        <w:tab/>
        <w:t>Revd John Durell, Miss Elaine Colechin, Mr Justice Semuli </w:t>
      </w:r>
      <w:r>
        <w:rPr>
          <w:color w:val="231F20"/>
          <w:spacing w:val="2"/>
          <w:w w:val="110"/>
        </w:rPr>
        <w:t>North</w:t>
      </w:r>
      <w:r>
        <w:rPr>
          <w:color w:val="231F20"/>
          <w:spacing w:val="10"/>
          <w:w w:val="110"/>
        </w:rPr>
        <w:t> </w:t>
      </w:r>
      <w:r>
        <w:rPr>
          <w:color w:val="231F20"/>
          <w:w w:val="110"/>
        </w:rPr>
        <w:t>Western</w:t>
      </w:r>
      <w:r>
        <w:rPr>
          <w:color w:val="231F20"/>
          <w:spacing w:val="11"/>
          <w:w w:val="110"/>
        </w:rPr>
        <w:t> </w:t>
      </w:r>
      <w:r>
        <w:rPr>
          <w:color w:val="231F20"/>
          <w:w w:val="110"/>
        </w:rPr>
        <w:t>Synod</w:t>
        <w:tab/>
        <w:t>Revd Rachel Poolman, Ms Marie Trubic, Mr </w:t>
      </w:r>
      <w:r>
        <w:rPr>
          <w:color w:val="231F20"/>
          <w:spacing w:val="2"/>
          <w:w w:val="110"/>
        </w:rPr>
        <w:t>George </w:t>
      </w:r>
      <w:r>
        <w:rPr>
          <w:color w:val="231F20"/>
          <w:w w:val="110"/>
        </w:rPr>
        <w:t>Grime Mersey</w:t>
      </w:r>
      <w:r>
        <w:rPr>
          <w:color w:val="231F20"/>
          <w:spacing w:val="12"/>
          <w:w w:val="110"/>
        </w:rPr>
        <w:t> </w:t>
      </w:r>
      <w:r>
        <w:rPr>
          <w:color w:val="231F20"/>
          <w:w w:val="110"/>
        </w:rPr>
        <w:t>Synod</w:t>
        <w:tab/>
        <w:t>Mr Donald Swift, Miss Emma Pugh,</w:t>
      </w:r>
      <w:r>
        <w:rPr>
          <w:color w:val="231F20"/>
          <w:spacing w:val="14"/>
          <w:w w:val="110"/>
        </w:rPr>
        <w:t> </w:t>
      </w:r>
      <w:r>
        <w:rPr>
          <w:i/>
          <w:color w:val="231F20"/>
          <w:w w:val="110"/>
        </w:rPr>
        <w:t>(Vacancy)</w:t>
      </w:r>
    </w:p>
    <w:p>
      <w:pPr>
        <w:pStyle w:val="BodyText"/>
        <w:tabs>
          <w:tab w:pos="3324" w:val="left" w:leader="none"/>
        </w:tabs>
        <w:spacing w:before="2"/>
        <w:ind w:left="444"/>
        <w:jc w:val="both"/>
      </w:pPr>
      <w:r>
        <w:rPr>
          <w:color w:val="231F20"/>
          <w:w w:val="110"/>
        </w:rPr>
        <w:t>Yorkshire</w:t>
      </w:r>
      <w:r>
        <w:rPr>
          <w:color w:val="231F20"/>
          <w:spacing w:val="9"/>
          <w:w w:val="110"/>
        </w:rPr>
        <w:t> </w:t>
      </w:r>
      <w:r>
        <w:rPr>
          <w:color w:val="231F20"/>
          <w:w w:val="110"/>
        </w:rPr>
        <w:t>Synod</w:t>
        <w:tab/>
      </w:r>
      <w:r>
        <w:rPr>
          <w:color w:val="231F20"/>
          <w:spacing w:val="2"/>
          <w:w w:val="110"/>
        </w:rPr>
        <w:t>Mrs </w:t>
      </w:r>
      <w:r>
        <w:rPr>
          <w:color w:val="231F20"/>
          <w:w w:val="110"/>
        </w:rPr>
        <w:t>Val Morrison, Revd Pauline</w:t>
      </w:r>
      <w:r>
        <w:rPr>
          <w:color w:val="231F20"/>
          <w:spacing w:val="11"/>
          <w:w w:val="110"/>
        </w:rPr>
        <w:t> </w:t>
      </w:r>
      <w:r>
        <w:rPr>
          <w:color w:val="231F20"/>
          <w:w w:val="110"/>
        </w:rPr>
        <w:t>Calderwood,</w:t>
      </w:r>
    </w:p>
    <w:p>
      <w:pPr>
        <w:pStyle w:val="BodyText"/>
        <w:spacing w:before="31"/>
        <w:ind w:left="3324"/>
        <w:jc w:val="both"/>
      </w:pPr>
      <w:r>
        <w:rPr>
          <w:color w:val="231F20"/>
          <w:w w:val="110"/>
        </w:rPr>
        <w:t>Mr Roderick Garthwaite</w:t>
      </w:r>
    </w:p>
    <w:p>
      <w:pPr>
        <w:pStyle w:val="BodyText"/>
        <w:tabs>
          <w:tab w:pos="3324" w:val="left" w:leader="none"/>
        </w:tabs>
        <w:spacing w:line="273" w:lineRule="auto" w:before="31"/>
        <w:ind w:left="444" w:right="240"/>
        <w:rPr>
          <w:i/>
        </w:rPr>
      </w:pPr>
      <w:r>
        <w:rPr>
          <w:color w:val="231F20"/>
          <w:w w:val="110"/>
        </w:rPr>
        <w:t>East</w:t>
      </w:r>
      <w:r>
        <w:rPr>
          <w:color w:val="231F20"/>
          <w:spacing w:val="9"/>
          <w:w w:val="110"/>
        </w:rPr>
        <w:t> </w:t>
      </w:r>
      <w:r>
        <w:rPr>
          <w:color w:val="231F20"/>
          <w:w w:val="110"/>
        </w:rPr>
        <w:t>Midlands</w:t>
      </w:r>
      <w:r>
        <w:rPr>
          <w:color w:val="231F20"/>
          <w:spacing w:val="10"/>
          <w:w w:val="110"/>
        </w:rPr>
        <w:t> </w:t>
      </w:r>
      <w:r>
        <w:rPr>
          <w:color w:val="231F20"/>
          <w:w w:val="110"/>
        </w:rPr>
        <w:t>Synod</w:t>
        <w:tab/>
        <w:t>Mrs Irene </w:t>
      </w:r>
      <w:r>
        <w:rPr>
          <w:color w:val="231F20"/>
          <w:spacing w:val="-3"/>
          <w:w w:val="110"/>
        </w:rPr>
        <w:t>Wren, </w:t>
      </w:r>
      <w:r>
        <w:rPr>
          <w:color w:val="231F20"/>
          <w:w w:val="110"/>
        </w:rPr>
        <w:t>Mrs Margaret </w:t>
      </w:r>
      <w:r>
        <w:rPr>
          <w:color w:val="231F20"/>
          <w:spacing w:val="-4"/>
          <w:w w:val="110"/>
        </w:rPr>
        <w:t>Gateley, </w:t>
      </w:r>
      <w:r>
        <w:rPr>
          <w:color w:val="231F20"/>
          <w:spacing w:val="-3"/>
          <w:w w:val="110"/>
        </w:rPr>
        <w:t>Revd </w:t>
      </w:r>
      <w:r>
        <w:rPr>
          <w:color w:val="231F20"/>
          <w:w w:val="110"/>
        </w:rPr>
        <w:t>Jane Campbell West</w:t>
      </w:r>
      <w:r>
        <w:rPr>
          <w:color w:val="231F20"/>
          <w:spacing w:val="-4"/>
          <w:w w:val="110"/>
        </w:rPr>
        <w:t> </w:t>
      </w:r>
      <w:r>
        <w:rPr>
          <w:color w:val="231F20"/>
          <w:w w:val="110"/>
        </w:rPr>
        <w:t>Midlands</w:t>
      </w:r>
      <w:r>
        <w:rPr>
          <w:color w:val="231F20"/>
          <w:spacing w:val="-5"/>
          <w:w w:val="110"/>
        </w:rPr>
        <w:t> </w:t>
      </w:r>
      <w:r>
        <w:rPr>
          <w:color w:val="231F20"/>
          <w:w w:val="110"/>
        </w:rPr>
        <w:t>Synod</w:t>
        <w:tab/>
      </w:r>
      <w:r>
        <w:rPr>
          <w:color w:val="231F20"/>
          <w:spacing w:val="-3"/>
          <w:w w:val="110"/>
        </w:rPr>
        <w:t>Revd </w:t>
      </w:r>
      <w:r>
        <w:rPr>
          <w:color w:val="231F20"/>
          <w:w w:val="110"/>
        </w:rPr>
        <w:t>Anthony Howells, Mr Bill Robson, Mrs Adella Pritchard Eastern</w:t>
      </w:r>
      <w:r>
        <w:rPr>
          <w:color w:val="231F20"/>
          <w:spacing w:val="12"/>
          <w:w w:val="110"/>
        </w:rPr>
        <w:t> </w:t>
      </w:r>
      <w:r>
        <w:rPr>
          <w:color w:val="231F20"/>
          <w:w w:val="110"/>
        </w:rPr>
        <w:t>Synod</w:t>
        <w:tab/>
        <w:t>Mr Mick Barnes, </w:t>
      </w:r>
      <w:r>
        <w:rPr>
          <w:color w:val="231F20"/>
          <w:spacing w:val="2"/>
          <w:w w:val="110"/>
        </w:rPr>
        <w:t>Mrs </w:t>
      </w:r>
      <w:r>
        <w:rPr>
          <w:color w:val="231F20"/>
          <w:w w:val="110"/>
        </w:rPr>
        <w:t>Joan </w:t>
      </w:r>
      <w:r>
        <w:rPr>
          <w:color w:val="231F20"/>
          <w:spacing w:val="-4"/>
          <w:w w:val="110"/>
        </w:rPr>
        <w:t>Turner,</w:t>
      </w:r>
      <w:r>
        <w:rPr>
          <w:color w:val="231F20"/>
          <w:spacing w:val="13"/>
          <w:w w:val="110"/>
        </w:rPr>
        <w:t> </w:t>
      </w:r>
      <w:r>
        <w:rPr>
          <w:i/>
          <w:color w:val="231F20"/>
          <w:w w:val="110"/>
        </w:rPr>
        <w:t>(Vacancy)</w:t>
      </w:r>
    </w:p>
    <w:p>
      <w:pPr>
        <w:pStyle w:val="BodyText"/>
        <w:tabs>
          <w:tab w:pos="3324" w:val="left" w:leader="none"/>
        </w:tabs>
        <w:spacing w:line="273" w:lineRule="auto" w:before="2"/>
        <w:ind w:left="444" w:right="409"/>
      </w:pPr>
      <w:r>
        <w:rPr>
          <w:color w:val="231F20"/>
          <w:w w:val="110"/>
        </w:rPr>
        <w:t>South</w:t>
      </w:r>
      <w:r>
        <w:rPr>
          <w:color w:val="231F20"/>
          <w:spacing w:val="10"/>
          <w:w w:val="110"/>
        </w:rPr>
        <w:t> </w:t>
      </w:r>
      <w:r>
        <w:rPr>
          <w:color w:val="231F20"/>
          <w:w w:val="110"/>
        </w:rPr>
        <w:t>Western</w:t>
      </w:r>
      <w:r>
        <w:rPr>
          <w:color w:val="231F20"/>
          <w:spacing w:val="11"/>
          <w:w w:val="110"/>
        </w:rPr>
        <w:t> </w:t>
      </w:r>
      <w:r>
        <w:rPr>
          <w:color w:val="231F20"/>
          <w:w w:val="110"/>
        </w:rPr>
        <w:t>Synod</w:t>
        <w:tab/>
        <w:t>Revd Roz Harrison, </w:t>
      </w:r>
      <w:r>
        <w:rPr>
          <w:color w:val="231F20"/>
          <w:spacing w:val="2"/>
          <w:w w:val="110"/>
        </w:rPr>
        <w:t>Mrs </w:t>
      </w:r>
      <w:r>
        <w:rPr>
          <w:color w:val="231F20"/>
          <w:w w:val="110"/>
        </w:rPr>
        <w:t>Janet </w:t>
      </w:r>
      <w:r>
        <w:rPr>
          <w:color w:val="231F20"/>
          <w:spacing w:val="-3"/>
          <w:w w:val="110"/>
        </w:rPr>
        <w:t>Gray, </w:t>
      </w:r>
      <w:r>
        <w:rPr>
          <w:color w:val="231F20"/>
          <w:w w:val="110"/>
        </w:rPr>
        <w:t>Revd Stephen Newell Wessex</w:t>
      </w:r>
      <w:r>
        <w:rPr>
          <w:color w:val="231F20"/>
          <w:spacing w:val="9"/>
          <w:w w:val="110"/>
        </w:rPr>
        <w:t> </w:t>
      </w:r>
      <w:r>
        <w:rPr>
          <w:color w:val="231F20"/>
          <w:w w:val="110"/>
        </w:rPr>
        <w:t>Synod</w:t>
        <w:tab/>
        <w:t>Mr Peter </w:t>
      </w:r>
      <w:r>
        <w:rPr>
          <w:color w:val="231F20"/>
          <w:spacing w:val="-5"/>
          <w:w w:val="110"/>
        </w:rPr>
        <w:t>Pay, </w:t>
      </w:r>
      <w:r>
        <w:rPr>
          <w:color w:val="231F20"/>
          <w:w w:val="110"/>
        </w:rPr>
        <w:t>Revd </w:t>
      </w:r>
      <w:r>
        <w:rPr>
          <w:color w:val="231F20"/>
          <w:spacing w:val="2"/>
          <w:w w:val="110"/>
        </w:rPr>
        <w:t>Cliff </w:t>
      </w:r>
      <w:r>
        <w:rPr>
          <w:color w:val="231F20"/>
          <w:w w:val="110"/>
        </w:rPr>
        <w:t>Bembridge, </w:t>
      </w:r>
      <w:r>
        <w:rPr>
          <w:color w:val="231F20"/>
          <w:spacing w:val="2"/>
          <w:w w:val="110"/>
        </w:rPr>
        <w:t>Mrs </w:t>
      </w:r>
      <w:r>
        <w:rPr>
          <w:color w:val="231F20"/>
          <w:w w:val="110"/>
        </w:rPr>
        <w:t>Margaret Telfer Thames</w:t>
      </w:r>
      <w:r>
        <w:rPr>
          <w:color w:val="231F20"/>
          <w:spacing w:val="10"/>
          <w:w w:val="110"/>
        </w:rPr>
        <w:t> </w:t>
      </w:r>
      <w:r>
        <w:rPr>
          <w:color w:val="231F20"/>
          <w:spacing w:val="2"/>
          <w:w w:val="110"/>
        </w:rPr>
        <w:t>North</w:t>
      </w:r>
      <w:r>
        <w:rPr>
          <w:color w:val="231F20"/>
          <w:spacing w:val="11"/>
          <w:w w:val="110"/>
        </w:rPr>
        <w:t> </w:t>
      </w:r>
      <w:r>
        <w:rPr>
          <w:color w:val="231F20"/>
          <w:w w:val="110"/>
        </w:rPr>
        <w:t>Synod</w:t>
        <w:tab/>
        <w:t>Mr Simon Fairnington, Revd Maggie</w:t>
      </w:r>
      <w:r>
        <w:rPr>
          <w:color w:val="231F20"/>
          <w:spacing w:val="8"/>
          <w:w w:val="110"/>
        </w:rPr>
        <w:t> </w:t>
      </w:r>
      <w:r>
        <w:rPr>
          <w:color w:val="231F20"/>
          <w:w w:val="110"/>
        </w:rPr>
        <w:t>Hindley,</w:t>
      </w:r>
    </w:p>
    <w:p>
      <w:pPr>
        <w:pStyle w:val="BodyText"/>
        <w:spacing w:before="2"/>
        <w:ind w:left="3324"/>
      </w:pPr>
      <w:r>
        <w:rPr>
          <w:color w:val="231F20"/>
          <w:w w:val="110"/>
        </w:rPr>
        <w:t>Revd David Lawrence</w:t>
      </w:r>
    </w:p>
    <w:p>
      <w:pPr>
        <w:pStyle w:val="BodyText"/>
        <w:tabs>
          <w:tab w:pos="3324" w:val="left" w:leader="none"/>
        </w:tabs>
        <w:spacing w:line="273" w:lineRule="auto" w:before="31"/>
        <w:ind w:left="3324" w:right="1511" w:hanging="2880"/>
      </w:pPr>
      <w:r>
        <w:rPr>
          <w:color w:val="231F20"/>
          <w:w w:val="110"/>
        </w:rPr>
        <w:t>Southern</w:t>
      </w:r>
      <w:r>
        <w:rPr>
          <w:color w:val="231F20"/>
          <w:spacing w:val="12"/>
          <w:w w:val="110"/>
        </w:rPr>
        <w:t> </w:t>
      </w:r>
      <w:r>
        <w:rPr>
          <w:color w:val="231F20"/>
          <w:w w:val="110"/>
        </w:rPr>
        <w:t>Synod</w:t>
        <w:tab/>
        <w:t>Dr Graham Campling, </w:t>
      </w:r>
      <w:r>
        <w:rPr>
          <w:color w:val="231F20"/>
          <w:spacing w:val="2"/>
          <w:w w:val="110"/>
        </w:rPr>
        <w:t>Mrs </w:t>
      </w:r>
      <w:r>
        <w:rPr>
          <w:color w:val="231F20"/>
          <w:w w:val="110"/>
        </w:rPr>
        <w:t>Maureen Lawrence, Mr Nigel</w:t>
      </w:r>
      <w:r>
        <w:rPr>
          <w:color w:val="231F20"/>
          <w:spacing w:val="2"/>
          <w:w w:val="110"/>
        </w:rPr>
        <w:t> </w:t>
      </w:r>
      <w:r>
        <w:rPr>
          <w:color w:val="231F20"/>
          <w:w w:val="110"/>
        </w:rPr>
        <w:t>MacDonald</w:t>
      </w:r>
    </w:p>
    <w:p>
      <w:pPr>
        <w:pStyle w:val="BodyText"/>
        <w:tabs>
          <w:tab w:pos="3324" w:val="left" w:leader="none"/>
        </w:tabs>
        <w:spacing w:line="273" w:lineRule="auto" w:before="1"/>
        <w:ind w:left="444" w:right="107"/>
      </w:pPr>
      <w:r>
        <w:rPr>
          <w:color w:val="231F20"/>
          <w:w w:val="110"/>
        </w:rPr>
        <w:t>National Synod</w:t>
      </w:r>
      <w:r>
        <w:rPr>
          <w:color w:val="231F20"/>
          <w:spacing w:val="14"/>
          <w:w w:val="110"/>
        </w:rPr>
        <w:t> </w:t>
      </w:r>
      <w:r>
        <w:rPr>
          <w:color w:val="231F20"/>
          <w:w w:val="110"/>
        </w:rPr>
        <w:t>of</w:t>
      </w:r>
      <w:r>
        <w:rPr>
          <w:color w:val="231F20"/>
          <w:spacing w:val="7"/>
          <w:w w:val="110"/>
        </w:rPr>
        <w:t> </w:t>
      </w:r>
      <w:r>
        <w:rPr>
          <w:color w:val="231F20"/>
          <w:w w:val="110"/>
        </w:rPr>
        <w:t>Wales</w:t>
        <w:tab/>
        <w:t>Revd Stuart Jackson, </w:t>
      </w:r>
      <w:r>
        <w:rPr>
          <w:color w:val="231F20"/>
          <w:spacing w:val="2"/>
          <w:w w:val="110"/>
        </w:rPr>
        <w:t>Mrs </w:t>
      </w:r>
      <w:r>
        <w:rPr>
          <w:color w:val="231F20"/>
          <w:w w:val="110"/>
        </w:rPr>
        <w:t>Liz </w:t>
      </w:r>
      <w:r>
        <w:rPr>
          <w:color w:val="231F20"/>
          <w:spacing w:val="-4"/>
          <w:w w:val="110"/>
        </w:rPr>
        <w:t>Tadd, </w:t>
      </w:r>
      <w:r>
        <w:rPr>
          <w:color w:val="231F20"/>
          <w:spacing w:val="2"/>
          <w:w w:val="110"/>
        </w:rPr>
        <w:t>Mrs </w:t>
      </w:r>
      <w:r>
        <w:rPr>
          <w:color w:val="231F20"/>
          <w:w w:val="110"/>
        </w:rPr>
        <w:t>Barbara Shapland National</w:t>
      </w:r>
      <w:r>
        <w:rPr>
          <w:color w:val="231F20"/>
          <w:spacing w:val="10"/>
          <w:w w:val="110"/>
        </w:rPr>
        <w:t> </w:t>
      </w:r>
      <w:r>
        <w:rPr>
          <w:color w:val="231F20"/>
          <w:w w:val="110"/>
        </w:rPr>
        <w:t>Synod</w:t>
      </w:r>
      <w:r>
        <w:rPr>
          <w:color w:val="231F20"/>
          <w:spacing w:val="11"/>
          <w:w w:val="110"/>
        </w:rPr>
        <w:t> </w:t>
      </w:r>
      <w:r>
        <w:rPr>
          <w:color w:val="231F20"/>
          <w:w w:val="110"/>
        </w:rPr>
        <w:t>of</w:t>
      </w:r>
      <w:r>
        <w:rPr>
          <w:color w:val="231F20"/>
          <w:spacing w:val="11"/>
          <w:w w:val="110"/>
        </w:rPr>
        <w:t> </w:t>
      </w:r>
      <w:r>
        <w:rPr>
          <w:color w:val="231F20"/>
          <w:w w:val="110"/>
        </w:rPr>
        <w:t>Scotland</w:t>
      </w:r>
      <w:r>
        <w:rPr>
          <w:color w:val="231F20"/>
          <w:spacing w:val="12"/>
          <w:w w:val="110"/>
        </w:rPr>
        <w:t> </w:t>
      </w:r>
      <w:r>
        <w:rPr>
          <w:color w:val="231F20"/>
          <w:w w:val="110"/>
        </w:rPr>
        <w:t>Miss</w:t>
      </w:r>
      <w:r>
        <w:rPr>
          <w:color w:val="231F20"/>
          <w:spacing w:val="11"/>
          <w:w w:val="110"/>
        </w:rPr>
        <w:t> </w:t>
      </w:r>
      <w:r>
        <w:rPr>
          <w:color w:val="231F20"/>
          <w:w w:val="110"/>
        </w:rPr>
        <w:t>Irene</w:t>
      </w:r>
      <w:r>
        <w:rPr>
          <w:color w:val="231F20"/>
          <w:spacing w:val="11"/>
          <w:w w:val="110"/>
        </w:rPr>
        <w:t> </w:t>
      </w:r>
      <w:r>
        <w:rPr>
          <w:color w:val="231F20"/>
          <w:w w:val="110"/>
        </w:rPr>
        <w:t>Hudson,</w:t>
      </w:r>
      <w:r>
        <w:rPr>
          <w:color w:val="231F20"/>
          <w:spacing w:val="11"/>
          <w:w w:val="110"/>
        </w:rPr>
        <w:t> </w:t>
      </w:r>
      <w:r>
        <w:rPr>
          <w:color w:val="231F20"/>
          <w:w w:val="110"/>
        </w:rPr>
        <w:t>Mr</w:t>
      </w:r>
      <w:r>
        <w:rPr>
          <w:color w:val="231F20"/>
          <w:spacing w:val="10"/>
          <w:w w:val="110"/>
        </w:rPr>
        <w:t> </w:t>
      </w:r>
      <w:r>
        <w:rPr>
          <w:color w:val="231F20"/>
          <w:w w:val="110"/>
        </w:rPr>
        <w:t>Patrick</w:t>
      </w:r>
      <w:r>
        <w:rPr>
          <w:color w:val="231F20"/>
          <w:spacing w:val="11"/>
          <w:w w:val="110"/>
        </w:rPr>
        <w:t> </w:t>
      </w:r>
      <w:r>
        <w:rPr>
          <w:color w:val="231F20"/>
          <w:w w:val="110"/>
        </w:rPr>
        <w:t>Smyth,</w:t>
      </w:r>
      <w:r>
        <w:rPr>
          <w:color w:val="231F20"/>
          <w:spacing w:val="11"/>
          <w:w w:val="110"/>
        </w:rPr>
        <w:t> </w:t>
      </w:r>
      <w:r>
        <w:rPr>
          <w:color w:val="231F20"/>
          <w:w w:val="110"/>
        </w:rPr>
        <w:t>Revd</w:t>
      </w:r>
      <w:r>
        <w:rPr>
          <w:color w:val="231F20"/>
          <w:spacing w:val="11"/>
          <w:w w:val="110"/>
        </w:rPr>
        <w:t> </w:t>
      </w:r>
      <w:r>
        <w:rPr>
          <w:color w:val="231F20"/>
          <w:w w:val="110"/>
        </w:rPr>
        <w:t>John</w:t>
      </w:r>
      <w:r>
        <w:rPr>
          <w:color w:val="231F20"/>
          <w:spacing w:val="11"/>
          <w:w w:val="110"/>
        </w:rPr>
        <w:t> </w:t>
      </w:r>
      <w:r>
        <w:rPr>
          <w:color w:val="231F20"/>
          <w:w w:val="110"/>
        </w:rPr>
        <w:t>Sanderson</w:t>
      </w:r>
    </w:p>
    <w:p>
      <w:pPr>
        <w:pStyle w:val="BodyText"/>
        <w:rPr>
          <w:sz w:val="22"/>
        </w:rPr>
      </w:pPr>
    </w:p>
    <w:p>
      <w:pPr>
        <w:pStyle w:val="BodyText"/>
        <w:spacing w:before="1"/>
        <w:rPr>
          <w:sz w:val="26"/>
        </w:rPr>
      </w:pPr>
    </w:p>
    <w:p>
      <w:pPr>
        <w:pStyle w:val="Heading9"/>
        <w:numPr>
          <w:ilvl w:val="0"/>
          <w:numId w:val="21"/>
        </w:numPr>
        <w:tabs>
          <w:tab w:pos="1124" w:val="left" w:leader="none"/>
          <w:tab w:pos="1125" w:val="left" w:leader="none"/>
        </w:tabs>
        <w:spacing w:line="240" w:lineRule="auto" w:before="0" w:after="0"/>
        <w:ind w:left="1124" w:right="0" w:hanging="681"/>
        <w:jc w:val="left"/>
      </w:pPr>
      <w:r>
        <w:rPr>
          <w:color w:val="009BDF"/>
          <w:w w:val="115"/>
        </w:rPr>
        <w:t>MISSION</w:t>
      </w:r>
      <w:r>
        <w:rPr>
          <w:color w:val="009BDF"/>
          <w:spacing w:val="-2"/>
          <w:w w:val="115"/>
        </w:rPr>
        <w:t> </w:t>
      </w:r>
      <w:r>
        <w:rPr>
          <w:color w:val="009BDF"/>
          <w:w w:val="115"/>
        </w:rPr>
        <w:t>DEPARTMENT</w:t>
      </w:r>
    </w:p>
    <w:p>
      <w:pPr>
        <w:pStyle w:val="BodyText"/>
        <w:spacing w:before="8"/>
        <w:rPr>
          <w:b/>
          <w:sz w:val="22"/>
        </w:rPr>
      </w:pPr>
    </w:p>
    <w:p>
      <w:pPr>
        <w:numPr>
          <w:ilvl w:val="1"/>
          <w:numId w:val="21"/>
        </w:numPr>
        <w:tabs>
          <w:tab w:pos="1124" w:val="left" w:leader="none"/>
          <w:tab w:pos="1125" w:val="left" w:leader="none"/>
        </w:tabs>
        <w:spacing w:before="0"/>
        <w:ind w:left="1124" w:right="0" w:hanging="681"/>
        <w:jc w:val="left"/>
        <w:rPr>
          <w:b/>
          <w:sz w:val="18"/>
        </w:rPr>
      </w:pPr>
      <w:r>
        <w:rPr>
          <w:b/>
          <w:color w:val="231F20"/>
          <w:w w:val="110"/>
          <w:sz w:val="18"/>
        </w:rPr>
        <w:t>MISSION </w:t>
      </w:r>
      <w:r>
        <w:rPr>
          <w:b/>
          <w:color w:val="231F20"/>
          <w:spacing w:val="2"/>
          <w:w w:val="110"/>
          <w:sz w:val="18"/>
        </w:rPr>
        <w:t>COMMITTEE</w:t>
      </w:r>
    </w:p>
    <w:p>
      <w:pPr>
        <w:pStyle w:val="BodyText"/>
        <w:tabs>
          <w:tab w:pos="5124" w:val="left" w:leader="none"/>
        </w:tabs>
        <w:spacing w:before="31"/>
        <w:ind w:left="444"/>
      </w:pPr>
      <w:r>
        <w:rPr>
          <w:color w:val="231F20"/>
          <w:w w:val="110"/>
        </w:rPr>
        <w:t>Convener:</w:t>
        <w:tab/>
        <w:t>Revd Ed Cox *</w:t>
      </w:r>
      <w:r>
        <w:rPr>
          <w:color w:val="231F20"/>
          <w:spacing w:val="4"/>
          <w:w w:val="110"/>
        </w:rPr>
        <w:t> </w:t>
      </w:r>
      <w:r>
        <w:rPr>
          <w:color w:val="231F20"/>
          <w:spacing w:val="-5"/>
          <w:w w:val="110"/>
        </w:rPr>
        <w:t>[2012]</w:t>
      </w:r>
    </w:p>
    <w:p>
      <w:pPr>
        <w:pStyle w:val="BodyText"/>
        <w:tabs>
          <w:tab w:pos="5124" w:val="left" w:leader="none"/>
        </w:tabs>
        <w:spacing w:line="273" w:lineRule="auto" w:before="32"/>
        <w:ind w:left="444" w:right="1104"/>
      </w:pPr>
      <w:r>
        <w:rPr>
          <w:color w:val="231F20"/>
          <w:w w:val="110"/>
        </w:rPr>
        <w:t>Deputy</w:t>
      </w:r>
      <w:r>
        <w:rPr>
          <w:color w:val="231F20"/>
          <w:spacing w:val="12"/>
          <w:w w:val="110"/>
        </w:rPr>
        <w:t> </w:t>
      </w:r>
      <w:r>
        <w:rPr>
          <w:color w:val="231F20"/>
          <w:w w:val="110"/>
        </w:rPr>
        <w:t>Convener:</w:t>
        <w:tab/>
        <w:t>Revd Elizabeth Caswell * </w:t>
      </w:r>
      <w:r>
        <w:rPr>
          <w:color w:val="231F20"/>
          <w:spacing w:val="-6"/>
          <w:w w:val="110"/>
        </w:rPr>
        <w:t>[2010] </w:t>
      </w:r>
      <w:r>
        <w:rPr>
          <w:color w:val="231F20"/>
          <w:spacing w:val="2"/>
          <w:w w:val="110"/>
        </w:rPr>
        <w:t>Mrs </w:t>
      </w:r>
      <w:r>
        <w:rPr>
          <w:color w:val="231F20"/>
          <w:w w:val="110"/>
        </w:rPr>
        <w:t>Chris Eddowes</w:t>
      </w:r>
      <w:r>
        <w:rPr>
          <w:color w:val="231F20"/>
          <w:spacing w:val="25"/>
          <w:w w:val="110"/>
        </w:rPr>
        <w:t> </w:t>
      </w:r>
      <w:r>
        <w:rPr>
          <w:color w:val="231F20"/>
          <w:w w:val="110"/>
        </w:rPr>
        <w:t>*</w:t>
      </w:r>
      <w:r>
        <w:rPr>
          <w:color w:val="231F20"/>
          <w:spacing w:val="9"/>
          <w:w w:val="110"/>
        </w:rPr>
        <w:t> </w:t>
      </w:r>
      <w:r>
        <w:rPr>
          <w:color w:val="231F20"/>
          <w:spacing w:val="-10"/>
          <w:w w:val="110"/>
        </w:rPr>
        <w:t>(1)[2011]</w:t>
        <w:tab/>
      </w:r>
      <w:r>
        <w:rPr>
          <w:color w:val="231F20"/>
          <w:w w:val="110"/>
        </w:rPr>
        <w:t>Revd Michael Walsh * </w:t>
      </w:r>
      <w:r>
        <w:rPr>
          <w:color w:val="231F20"/>
          <w:spacing w:val="-6"/>
          <w:w w:val="110"/>
        </w:rPr>
        <w:t>(2)[2012] </w:t>
      </w:r>
      <w:r>
        <w:rPr>
          <w:color w:val="231F20"/>
          <w:w w:val="110"/>
        </w:rPr>
        <w:t>Revd Andrew Willett</w:t>
      </w:r>
      <w:r>
        <w:rPr>
          <w:color w:val="231F20"/>
          <w:spacing w:val="24"/>
          <w:w w:val="110"/>
        </w:rPr>
        <w:t> </w:t>
      </w:r>
      <w:r>
        <w:rPr>
          <w:color w:val="231F20"/>
          <w:w w:val="110"/>
        </w:rPr>
        <w:t>*</w:t>
      </w:r>
      <w:r>
        <w:rPr>
          <w:color w:val="231F20"/>
          <w:spacing w:val="8"/>
          <w:w w:val="110"/>
        </w:rPr>
        <w:t> </w:t>
      </w:r>
      <w:r>
        <w:rPr>
          <w:color w:val="231F20"/>
          <w:spacing w:val="-6"/>
          <w:w w:val="110"/>
        </w:rPr>
        <w:t>(3)[2010]</w:t>
        <w:tab/>
      </w:r>
      <w:r>
        <w:rPr>
          <w:color w:val="231F20"/>
          <w:spacing w:val="2"/>
          <w:w w:val="110"/>
        </w:rPr>
        <w:t>Mrs </w:t>
      </w:r>
      <w:r>
        <w:rPr>
          <w:color w:val="231F20"/>
          <w:w w:val="110"/>
        </w:rPr>
        <w:t>Anne Parker * </w:t>
      </w:r>
      <w:r>
        <w:rPr>
          <w:color w:val="231F20"/>
          <w:spacing w:val="-9"/>
          <w:w w:val="110"/>
        </w:rPr>
        <w:t>(4)[2011] </w:t>
      </w:r>
      <w:r>
        <w:rPr>
          <w:color w:val="231F20"/>
          <w:w w:val="110"/>
        </w:rPr>
        <w:t>Revd Clare Downing</w:t>
      </w:r>
      <w:r>
        <w:rPr>
          <w:color w:val="231F20"/>
          <w:spacing w:val="19"/>
          <w:w w:val="110"/>
        </w:rPr>
        <w:t> </w:t>
      </w:r>
      <w:r>
        <w:rPr>
          <w:color w:val="231F20"/>
          <w:w w:val="110"/>
        </w:rPr>
        <w:t>*</w:t>
      </w:r>
      <w:r>
        <w:rPr>
          <w:color w:val="231F20"/>
          <w:spacing w:val="6"/>
          <w:w w:val="110"/>
        </w:rPr>
        <w:t> </w:t>
      </w:r>
      <w:r>
        <w:rPr>
          <w:color w:val="231F20"/>
          <w:spacing w:val="-5"/>
          <w:w w:val="110"/>
        </w:rPr>
        <w:t>(5)[2012]</w:t>
        <w:tab/>
      </w:r>
      <w:r>
        <w:rPr>
          <w:color w:val="231F20"/>
          <w:w w:val="110"/>
        </w:rPr>
        <w:t>Revd Louise Franklin * </w:t>
      </w:r>
      <w:r>
        <w:rPr>
          <w:color w:val="231F20"/>
          <w:spacing w:val="-7"/>
          <w:w w:val="110"/>
        </w:rPr>
        <w:t>(6)[2010] </w:t>
      </w:r>
      <w:r>
        <w:rPr>
          <w:color w:val="231F20"/>
          <w:w w:val="110"/>
        </w:rPr>
        <w:t>Revd Peter Ball</w:t>
      </w:r>
      <w:r>
        <w:rPr>
          <w:color w:val="231F20"/>
          <w:spacing w:val="17"/>
          <w:w w:val="110"/>
        </w:rPr>
        <w:t> </w:t>
      </w:r>
      <w:r>
        <w:rPr>
          <w:color w:val="231F20"/>
          <w:w w:val="110"/>
        </w:rPr>
        <w:t>*</w:t>
      </w:r>
      <w:r>
        <w:rPr>
          <w:color w:val="231F20"/>
          <w:spacing w:val="5"/>
          <w:w w:val="110"/>
        </w:rPr>
        <w:t> </w:t>
      </w:r>
      <w:r>
        <w:rPr>
          <w:color w:val="231F20"/>
          <w:spacing w:val="-6"/>
          <w:w w:val="110"/>
        </w:rPr>
        <w:t>(7)[2011]</w:t>
        <w:tab/>
      </w:r>
      <w:r>
        <w:rPr>
          <w:color w:val="231F20"/>
          <w:w w:val="110"/>
        </w:rPr>
        <w:t>Revd Tracey Lewis *</w:t>
      </w:r>
      <w:r>
        <w:rPr>
          <w:color w:val="231F20"/>
          <w:spacing w:val="16"/>
          <w:w w:val="110"/>
        </w:rPr>
        <w:t> </w:t>
      </w:r>
      <w:r>
        <w:rPr>
          <w:color w:val="231F20"/>
          <w:spacing w:val="-7"/>
          <w:w w:val="110"/>
        </w:rPr>
        <w:t>(8)[2012]</w:t>
      </w:r>
    </w:p>
    <w:p>
      <w:pPr>
        <w:pStyle w:val="BodyText"/>
        <w:tabs>
          <w:tab w:pos="5124" w:val="left" w:leader="none"/>
        </w:tabs>
        <w:spacing w:line="273" w:lineRule="auto" w:before="3"/>
        <w:ind w:left="444" w:right="956"/>
      </w:pPr>
      <w:r>
        <w:rPr>
          <w:color w:val="231F20"/>
          <w:w w:val="110"/>
        </w:rPr>
        <w:t>Mr Peter Pay</w:t>
      </w:r>
      <w:r>
        <w:rPr>
          <w:color w:val="231F20"/>
          <w:spacing w:val="17"/>
          <w:w w:val="110"/>
        </w:rPr>
        <w:t> </w:t>
      </w:r>
      <w:r>
        <w:rPr>
          <w:color w:val="231F20"/>
          <w:w w:val="110"/>
        </w:rPr>
        <w:t>*</w:t>
      </w:r>
      <w:r>
        <w:rPr>
          <w:color w:val="231F20"/>
          <w:spacing w:val="6"/>
          <w:w w:val="110"/>
        </w:rPr>
        <w:t> </w:t>
      </w:r>
      <w:r>
        <w:rPr>
          <w:color w:val="231F20"/>
          <w:spacing w:val="-7"/>
          <w:w w:val="110"/>
        </w:rPr>
        <w:t>(9)[2010]</w:t>
        <w:tab/>
      </w:r>
      <w:r>
        <w:rPr>
          <w:color w:val="231F20"/>
          <w:w w:val="110"/>
        </w:rPr>
        <w:t>Mr David Jonathan * </w:t>
      </w:r>
      <w:r>
        <w:rPr>
          <w:color w:val="231F20"/>
          <w:spacing w:val="-9"/>
          <w:w w:val="110"/>
        </w:rPr>
        <w:t>(10)[2011] </w:t>
      </w:r>
      <w:r>
        <w:rPr>
          <w:color w:val="231F20"/>
          <w:w w:val="110"/>
        </w:rPr>
        <w:t>Revd Pauline Sparks</w:t>
      </w:r>
      <w:r>
        <w:rPr>
          <w:color w:val="231F20"/>
          <w:spacing w:val="23"/>
          <w:w w:val="110"/>
        </w:rPr>
        <w:t> </w:t>
      </w:r>
      <w:r>
        <w:rPr>
          <w:color w:val="231F20"/>
          <w:w w:val="110"/>
        </w:rPr>
        <w:t>*</w:t>
      </w:r>
      <w:r>
        <w:rPr>
          <w:color w:val="231F20"/>
          <w:spacing w:val="7"/>
          <w:w w:val="110"/>
        </w:rPr>
        <w:t> </w:t>
      </w:r>
      <w:r>
        <w:rPr>
          <w:color w:val="231F20"/>
          <w:spacing w:val="-8"/>
          <w:w w:val="110"/>
        </w:rPr>
        <w:t>(11)[2012]</w:t>
        <w:tab/>
      </w:r>
      <w:r>
        <w:rPr>
          <w:color w:val="231F20"/>
          <w:w w:val="110"/>
        </w:rPr>
        <w:t>Revd Simon Walkling * </w:t>
      </w:r>
      <w:r>
        <w:rPr>
          <w:color w:val="231F20"/>
          <w:spacing w:val="-7"/>
          <w:w w:val="110"/>
        </w:rPr>
        <w:t>(12)[2010] </w:t>
      </w:r>
      <w:r>
        <w:rPr>
          <w:i/>
          <w:color w:val="231F20"/>
          <w:w w:val="110"/>
        </w:rPr>
        <w:t>(Vacancy) </w:t>
      </w:r>
      <w:r>
        <w:rPr>
          <w:color w:val="231F20"/>
          <w:spacing w:val="-9"/>
          <w:w w:val="110"/>
        </w:rPr>
        <w:t>(13)[2011]</w:t>
      </w:r>
    </w:p>
    <w:p>
      <w:pPr>
        <w:pStyle w:val="BodyText"/>
        <w:spacing w:before="8"/>
        <w:rPr>
          <w:sz w:val="20"/>
        </w:rPr>
      </w:pPr>
    </w:p>
    <w:p>
      <w:pPr>
        <w:numPr>
          <w:ilvl w:val="2"/>
          <w:numId w:val="21"/>
        </w:numPr>
        <w:tabs>
          <w:tab w:pos="1125" w:val="left" w:leader="none"/>
        </w:tabs>
        <w:spacing w:before="0"/>
        <w:ind w:left="1124" w:right="0" w:hanging="681"/>
        <w:jc w:val="left"/>
        <w:rPr>
          <w:b/>
          <w:sz w:val="18"/>
        </w:rPr>
      </w:pPr>
      <w:r>
        <w:rPr>
          <w:b/>
          <w:color w:val="231F20"/>
          <w:w w:val="110"/>
          <w:sz w:val="18"/>
        </w:rPr>
        <w:t>FAITH AND ORDER </w:t>
      </w:r>
      <w:r>
        <w:rPr>
          <w:b/>
          <w:color w:val="231F20"/>
          <w:spacing w:val="2"/>
          <w:w w:val="110"/>
          <w:sz w:val="18"/>
        </w:rPr>
        <w:t>REFERENCE</w:t>
      </w:r>
      <w:r>
        <w:rPr>
          <w:b/>
          <w:color w:val="231F20"/>
          <w:spacing w:val="3"/>
          <w:w w:val="110"/>
          <w:sz w:val="18"/>
        </w:rPr>
        <w:t> </w:t>
      </w:r>
      <w:r>
        <w:rPr>
          <w:b/>
          <w:color w:val="231F20"/>
          <w:w w:val="110"/>
          <w:sz w:val="18"/>
        </w:rPr>
        <w:t>GROUP</w:t>
      </w:r>
    </w:p>
    <w:p>
      <w:pPr>
        <w:pStyle w:val="BodyText"/>
        <w:spacing w:before="32"/>
        <w:ind w:left="444"/>
      </w:pPr>
      <w:r>
        <w:rPr>
          <w:color w:val="231F20"/>
          <w:w w:val="110"/>
        </w:rPr>
        <w:t>Convener: Revd Dr Robert Pope **[2012]</w:t>
      </w:r>
    </w:p>
    <w:p>
      <w:pPr>
        <w:pStyle w:val="BodyText"/>
        <w:tabs>
          <w:tab w:pos="5124" w:val="left" w:leader="none"/>
        </w:tabs>
        <w:spacing w:line="273" w:lineRule="auto" w:before="31"/>
        <w:ind w:left="444" w:right="1365"/>
      </w:pPr>
      <w:r>
        <w:rPr>
          <w:color w:val="231F20"/>
          <w:spacing w:val="2"/>
          <w:w w:val="110"/>
        </w:rPr>
        <w:t>Secretary: </w:t>
      </w:r>
      <w:r>
        <w:rPr>
          <w:color w:val="231F20"/>
          <w:w w:val="110"/>
        </w:rPr>
        <w:t>The </w:t>
      </w:r>
      <w:r>
        <w:rPr>
          <w:color w:val="231F20"/>
          <w:spacing w:val="3"/>
          <w:w w:val="110"/>
        </w:rPr>
        <w:t>Secretary </w:t>
      </w:r>
      <w:r>
        <w:rPr>
          <w:color w:val="231F20"/>
          <w:w w:val="110"/>
        </w:rPr>
        <w:t>for Ecumenical Relations and Faith and Order  Revd Dr Susan Durber</w:t>
      </w:r>
      <w:r>
        <w:rPr>
          <w:color w:val="231F20"/>
          <w:spacing w:val="24"/>
          <w:w w:val="110"/>
        </w:rPr>
        <w:t> </w:t>
      </w:r>
      <w:r>
        <w:rPr>
          <w:color w:val="231F20"/>
          <w:w w:val="110"/>
        </w:rPr>
        <w:t>**</w:t>
      </w:r>
      <w:r>
        <w:rPr>
          <w:color w:val="231F20"/>
          <w:spacing w:val="6"/>
          <w:w w:val="110"/>
        </w:rPr>
        <w:t> </w:t>
      </w:r>
      <w:r>
        <w:rPr>
          <w:color w:val="231F20"/>
          <w:spacing w:val="-5"/>
          <w:w w:val="110"/>
        </w:rPr>
        <w:t>[2012]</w:t>
        <w:tab/>
      </w:r>
      <w:r>
        <w:rPr>
          <w:color w:val="231F20"/>
          <w:w w:val="110"/>
        </w:rPr>
        <w:t>Revd Fleur Houston ** </w:t>
      </w:r>
      <w:r>
        <w:rPr>
          <w:color w:val="231F20"/>
          <w:spacing w:val="-5"/>
          <w:w w:val="110"/>
        </w:rPr>
        <w:t>[2012] </w:t>
      </w:r>
      <w:r>
        <w:rPr>
          <w:color w:val="231F20"/>
          <w:w w:val="110"/>
        </w:rPr>
        <w:t>Revd Dr Michael Jagessar</w:t>
      </w:r>
      <w:r>
        <w:rPr>
          <w:color w:val="231F20"/>
          <w:spacing w:val="29"/>
          <w:w w:val="110"/>
        </w:rPr>
        <w:t> </w:t>
      </w:r>
      <w:r>
        <w:rPr>
          <w:color w:val="231F20"/>
          <w:w w:val="110"/>
        </w:rPr>
        <w:t>**</w:t>
      </w:r>
      <w:r>
        <w:rPr>
          <w:color w:val="231F20"/>
          <w:spacing w:val="7"/>
          <w:w w:val="110"/>
        </w:rPr>
        <w:t> </w:t>
      </w:r>
      <w:r>
        <w:rPr>
          <w:color w:val="231F20"/>
          <w:spacing w:val="-6"/>
          <w:w w:val="110"/>
        </w:rPr>
        <w:t>[2014]</w:t>
        <w:tab/>
      </w:r>
      <w:r>
        <w:rPr>
          <w:color w:val="231F20"/>
          <w:w w:val="110"/>
        </w:rPr>
        <w:t>Revd Dr Sarah Hall **</w:t>
      </w:r>
      <w:r>
        <w:rPr>
          <w:color w:val="231F20"/>
          <w:spacing w:val="22"/>
          <w:w w:val="110"/>
        </w:rPr>
        <w:t> </w:t>
      </w:r>
      <w:r>
        <w:rPr>
          <w:color w:val="231F20"/>
          <w:spacing w:val="-6"/>
          <w:w w:val="110"/>
        </w:rPr>
        <w:t>[2014]</w:t>
      </w:r>
    </w:p>
    <w:p>
      <w:pPr>
        <w:pStyle w:val="BodyText"/>
        <w:tabs>
          <w:tab w:pos="5124" w:val="left" w:leader="none"/>
        </w:tabs>
        <w:spacing w:before="2"/>
        <w:ind w:left="444"/>
      </w:pPr>
      <w:r>
        <w:rPr>
          <w:color w:val="231F20"/>
          <w:w w:val="110"/>
        </w:rPr>
        <w:t>Revd Dr Neil Messer</w:t>
      </w:r>
      <w:r>
        <w:rPr>
          <w:color w:val="231F20"/>
          <w:spacing w:val="23"/>
          <w:w w:val="110"/>
        </w:rPr>
        <w:t> </w:t>
      </w:r>
      <w:r>
        <w:rPr>
          <w:color w:val="231F20"/>
          <w:w w:val="110"/>
        </w:rPr>
        <w:t>**</w:t>
      </w:r>
      <w:r>
        <w:rPr>
          <w:color w:val="231F20"/>
          <w:spacing w:val="6"/>
          <w:w w:val="110"/>
        </w:rPr>
        <w:t> </w:t>
      </w:r>
      <w:r>
        <w:rPr>
          <w:color w:val="231F20"/>
          <w:spacing w:val="-6"/>
          <w:w w:val="110"/>
        </w:rPr>
        <w:t>[2014]</w:t>
        <w:tab/>
      </w:r>
      <w:r>
        <w:rPr>
          <w:color w:val="231F20"/>
          <w:w w:val="110"/>
        </w:rPr>
        <w:t>Revd Dr John Bradbury **</w:t>
      </w:r>
      <w:r>
        <w:rPr>
          <w:color w:val="231F20"/>
          <w:spacing w:val="14"/>
          <w:w w:val="110"/>
        </w:rPr>
        <w:t> </w:t>
      </w:r>
      <w:r>
        <w:rPr>
          <w:color w:val="231F20"/>
          <w:spacing w:val="-5"/>
          <w:w w:val="110"/>
        </w:rPr>
        <w:t>[2012]</w:t>
      </w:r>
    </w:p>
    <w:p>
      <w:pPr>
        <w:pStyle w:val="BodyText"/>
        <w:spacing w:before="1"/>
        <w:rPr>
          <w:sz w:val="23"/>
        </w:rPr>
      </w:pPr>
    </w:p>
    <w:p>
      <w:pPr>
        <w:numPr>
          <w:ilvl w:val="2"/>
          <w:numId w:val="21"/>
        </w:numPr>
        <w:tabs>
          <w:tab w:pos="1224" w:val="left" w:leader="none"/>
          <w:tab w:pos="1225" w:val="left" w:leader="none"/>
        </w:tabs>
        <w:spacing w:before="0"/>
        <w:ind w:left="1224" w:right="0" w:hanging="781"/>
        <w:jc w:val="left"/>
        <w:rPr>
          <w:b/>
          <w:sz w:val="18"/>
        </w:rPr>
      </w:pPr>
      <w:r>
        <w:rPr>
          <w:b/>
          <w:color w:val="231F20"/>
          <w:w w:val="110"/>
          <w:sz w:val="18"/>
        </w:rPr>
        <w:t>INTERNATIONAL EXCHANGE </w:t>
      </w:r>
      <w:r>
        <w:rPr>
          <w:b/>
          <w:color w:val="231F20"/>
          <w:spacing w:val="2"/>
          <w:w w:val="110"/>
          <w:sz w:val="18"/>
        </w:rPr>
        <w:t>REFERENCE</w:t>
      </w:r>
      <w:r>
        <w:rPr>
          <w:b/>
          <w:color w:val="231F20"/>
          <w:spacing w:val="4"/>
          <w:w w:val="110"/>
          <w:sz w:val="18"/>
        </w:rPr>
        <w:t> </w:t>
      </w:r>
      <w:r>
        <w:rPr>
          <w:b/>
          <w:color w:val="231F20"/>
          <w:w w:val="110"/>
          <w:sz w:val="18"/>
        </w:rPr>
        <w:t>GROUP</w:t>
      </w:r>
    </w:p>
    <w:p>
      <w:pPr>
        <w:pStyle w:val="BodyText"/>
        <w:spacing w:before="32"/>
        <w:ind w:left="444"/>
      </w:pPr>
      <w:r>
        <w:rPr>
          <w:color w:val="231F20"/>
          <w:w w:val="110"/>
        </w:rPr>
        <w:t>Convener: Revd Linda Elliott [2011]</w:t>
      </w:r>
    </w:p>
    <w:p>
      <w:pPr>
        <w:pStyle w:val="BodyText"/>
        <w:spacing w:before="31"/>
        <w:ind w:left="444"/>
      </w:pPr>
      <w:r>
        <w:rPr>
          <w:color w:val="231F20"/>
          <w:w w:val="110"/>
        </w:rPr>
        <w:t>Secretary: Secretary for World Church Relations</w:t>
      </w:r>
    </w:p>
    <w:p>
      <w:pPr>
        <w:pStyle w:val="BodyText"/>
        <w:tabs>
          <w:tab w:pos="5124" w:val="left" w:leader="none"/>
        </w:tabs>
        <w:spacing w:before="31"/>
        <w:ind w:left="444"/>
      </w:pPr>
      <w:r>
        <w:rPr>
          <w:color w:val="231F20"/>
          <w:w w:val="110"/>
        </w:rPr>
        <w:t>Revd Nigel</w:t>
      </w:r>
      <w:r>
        <w:rPr>
          <w:color w:val="231F20"/>
          <w:spacing w:val="14"/>
          <w:w w:val="110"/>
        </w:rPr>
        <w:t> </w:t>
      </w:r>
      <w:r>
        <w:rPr>
          <w:color w:val="231F20"/>
          <w:w w:val="110"/>
        </w:rPr>
        <w:t>Uden</w:t>
      </w:r>
      <w:r>
        <w:rPr>
          <w:color w:val="231F20"/>
          <w:spacing w:val="6"/>
          <w:w w:val="110"/>
        </w:rPr>
        <w:t> </w:t>
      </w:r>
      <w:r>
        <w:rPr>
          <w:color w:val="231F20"/>
          <w:spacing w:val="-6"/>
          <w:w w:val="110"/>
        </w:rPr>
        <w:t>[2010]</w:t>
        <w:tab/>
      </w:r>
      <w:r>
        <w:rPr>
          <w:color w:val="231F20"/>
          <w:w w:val="110"/>
        </w:rPr>
        <w:t>Dr Pamela Cressey</w:t>
      </w:r>
      <w:r>
        <w:rPr>
          <w:color w:val="231F20"/>
          <w:spacing w:val="7"/>
          <w:w w:val="110"/>
        </w:rPr>
        <w:t> </w:t>
      </w:r>
      <w:r>
        <w:rPr>
          <w:color w:val="231F20"/>
          <w:spacing w:val="-6"/>
          <w:w w:val="110"/>
        </w:rPr>
        <w:t>[2010]</w:t>
      </w:r>
    </w:p>
    <w:p>
      <w:pPr>
        <w:pStyle w:val="BodyText"/>
        <w:spacing w:before="2"/>
        <w:rPr>
          <w:sz w:val="23"/>
        </w:rPr>
      </w:pPr>
    </w:p>
    <w:p>
      <w:pPr>
        <w:numPr>
          <w:ilvl w:val="2"/>
          <w:numId w:val="21"/>
        </w:numPr>
        <w:tabs>
          <w:tab w:pos="1224" w:val="left" w:leader="none"/>
          <w:tab w:pos="1225" w:val="left" w:leader="none"/>
        </w:tabs>
        <w:spacing w:before="0"/>
        <w:ind w:left="1224" w:right="0" w:hanging="781"/>
        <w:jc w:val="left"/>
        <w:rPr>
          <w:b/>
          <w:sz w:val="18"/>
        </w:rPr>
      </w:pPr>
      <w:r>
        <w:rPr>
          <w:b/>
          <w:color w:val="231F20"/>
          <w:w w:val="110"/>
          <w:sz w:val="18"/>
        </w:rPr>
        <w:t>COMMITMENT FOR LIFE</w:t>
      </w:r>
      <w:r>
        <w:rPr>
          <w:b/>
          <w:color w:val="231F20"/>
          <w:spacing w:val="2"/>
          <w:w w:val="110"/>
          <w:sz w:val="18"/>
        </w:rPr>
        <w:t> </w:t>
      </w:r>
      <w:r>
        <w:rPr>
          <w:b/>
          <w:color w:val="231F20"/>
          <w:w w:val="110"/>
          <w:sz w:val="18"/>
        </w:rPr>
        <w:t>GROUP</w:t>
      </w:r>
    </w:p>
    <w:p>
      <w:pPr>
        <w:pStyle w:val="BodyText"/>
        <w:spacing w:before="31"/>
        <w:ind w:left="444"/>
      </w:pPr>
      <w:r>
        <w:rPr>
          <w:color w:val="231F20"/>
          <w:w w:val="110"/>
        </w:rPr>
        <w:t>Convener: Mrs Melanie Frew</w:t>
      </w:r>
    </w:p>
    <w:p>
      <w:pPr>
        <w:pStyle w:val="BodyText"/>
        <w:spacing w:before="2"/>
        <w:rPr>
          <w:sz w:val="23"/>
        </w:rPr>
      </w:pPr>
    </w:p>
    <w:p>
      <w:pPr>
        <w:numPr>
          <w:ilvl w:val="2"/>
          <w:numId w:val="21"/>
        </w:numPr>
        <w:tabs>
          <w:tab w:pos="1224" w:val="left" w:leader="none"/>
          <w:tab w:pos="1225" w:val="left" w:leader="none"/>
        </w:tabs>
        <w:spacing w:before="0"/>
        <w:ind w:left="1224" w:right="0" w:hanging="781"/>
        <w:jc w:val="left"/>
        <w:rPr>
          <w:b/>
          <w:sz w:val="18"/>
        </w:rPr>
      </w:pPr>
      <w:r>
        <w:rPr>
          <w:b/>
          <w:color w:val="231F20"/>
          <w:w w:val="110"/>
          <w:sz w:val="18"/>
        </w:rPr>
        <w:t>METHODIST/URC INTERFAITH </w:t>
      </w:r>
      <w:r>
        <w:rPr>
          <w:b/>
          <w:color w:val="231F20"/>
          <w:spacing w:val="2"/>
          <w:w w:val="110"/>
          <w:sz w:val="18"/>
        </w:rPr>
        <w:t>REFERENCE</w:t>
      </w:r>
      <w:r>
        <w:rPr>
          <w:b/>
          <w:color w:val="231F20"/>
          <w:spacing w:val="3"/>
          <w:w w:val="110"/>
          <w:sz w:val="18"/>
        </w:rPr>
        <w:t> </w:t>
      </w:r>
      <w:r>
        <w:rPr>
          <w:b/>
          <w:color w:val="231F20"/>
          <w:w w:val="110"/>
          <w:sz w:val="18"/>
        </w:rPr>
        <w:t>GROUP</w:t>
      </w:r>
    </w:p>
    <w:p>
      <w:pPr>
        <w:spacing w:before="31"/>
        <w:ind w:left="444" w:right="0" w:firstLine="0"/>
        <w:jc w:val="left"/>
        <w:rPr>
          <w:i/>
          <w:sz w:val="18"/>
        </w:rPr>
      </w:pPr>
      <w:r>
        <w:rPr>
          <w:i/>
          <w:color w:val="231F20"/>
          <w:w w:val="110"/>
          <w:sz w:val="18"/>
        </w:rPr>
        <w:t>Group membership to be decided.</w:t>
      </w:r>
    </w:p>
    <w:p>
      <w:pPr>
        <w:pStyle w:val="BodyText"/>
        <w:rPr>
          <w:i/>
          <w:sz w:val="20"/>
        </w:rPr>
      </w:pPr>
    </w:p>
    <w:p>
      <w:pPr>
        <w:pStyle w:val="BodyText"/>
        <w:rPr>
          <w:i/>
          <w:sz w:val="20"/>
        </w:rPr>
      </w:pPr>
    </w:p>
    <w:p>
      <w:pPr>
        <w:pStyle w:val="BodyText"/>
        <w:rPr>
          <w:i/>
          <w:sz w:val="20"/>
        </w:rPr>
      </w:pPr>
    </w:p>
    <w:p>
      <w:pPr>
        <w:pStyle w:val="BodyText"/>
        <w:rPr>
          <w:i/>
          <w:sz w:val="20"/>
        </w:rPr>
      </w:pPr>
    </w:p>
    <w:p>
      <w:pPr>
        <w:pStyle w:val="Heading8"/>
        <w:tabs>
          <w:tab w:pos="1294" w:val="left" w:leader="none"/>
        </w:tabs>
        <w:spacing w:before="236"/>
      </w:pPr>
      <w:r>
        <w:rPr>
          <w:rFonts w:ascii="Tahoma"/>
          <w:b/>
          <w:color w:val="231F20"/>
          <w:w w:val="110"/>
        </w:rPr>
        <w:t>44</w:t>
        <w:tab/>
      </w:r>
      <w:r>
        <w:rPr>
          <w:color w:val="7B9AA9"/>
          <w:w w:val="110"/>
        </w:rPr>
        <w:t>Record of the United Reformed Church General Assembly</w:t>
      </w:r>
      <w:r>
        <w:rPr>
          <w:color w:val="7B9AA9"/>
          <w:spacing w:val="-32"/>
          <w:w w:val="110"/>
        </w:rPr>
        <w:t> </w:t>
      </w:r>
      <w:r>
        <w:rPr>
          <w:color w:val="7B9AA9"/>
          <w:w w:val="110"/>
        </w:rPr>
        <w:t>2008</w:t>
      </w:r>
    </w:p>
    <w:p>
      <w:pPr>
        <w:spacing w:after="0"/>
        <w:sectPr>
          <w:pgSz w:w="11900" w:h="16820"/>
          <w:pgMar w:top="0" w:bottom="280" w:left="700" w:right="1660"/>
        </w:sectPr>
      </w:pPr>
    </w:p>
    <w:p>
      <w:pPr>
        <w:pStyle w:val="BodyText"/>
        <w:rPr>
          <w:rFonts w:ascii="Arial"/>
          <w:sz w:val="20"/>
        </w:rPr>
      </w:pPr>
      <w:r>
        <w:rPr/>
        <w:drawing>
          <wp:anchor distT="0" distB="0" distL="0" distR="0" allowOverlap="1" layoutInCell="1" locked="0" behindDoc="0" simplePos="0" relativeHeight="251826176">
            <wp:simplePos x="0" y="0"/>
            <wp:positionH relativeFrom="page">
              <wp:posOffset>7120645</wp:posOffset>
            </wp:positionH>
            <wp:positionV relativeFrom="page">
              <wp:posOffset>0</wp:posOffset>
            </wp:positionV>
            <wp:extent cx="419343" cy="2328632"/>
            <wp:effectExtent l="0" t="0" r="0" b="0"/>
            <wp:wrapNone/>
            <wp:docPr id="63" name="image299.png"/>
            <wp:cNvGraphicFramePr>
              <a:graphicFrameLocks noChangeAspect="1"/>
            </wp:cNvGraphicFramePr>
            <a:graphic>
              <a:graphicData uri="http://schemas.openxmlformats.org/drawingml/2006/picture">
                <pic:pic>
                  <pic:nvPicPr>
                    <pic:cNvPr id="64" name="image299.png"/>
                    <pic:cNvPicPr/>
                  </pic:nvPicPr>
                  <pic:blipFill>
                    <a:blip r:embed="rId304" cstate="print"/>
                    <a:stretch>
                      <a:fillRect/>
                    </a:stretch>
                  </pic:blipFill>
                  <pic:spPr>
                    <a:xfrm>
                      <a:off x="0" y="0"/>
                      <a:ext cx="419343" cy="2328632"/>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1"/>
        <w:rPr>
          <w:rFonts w:ascii="Arial"/>
          <w:sz w:val="27"/>
        </w:rPr>
      </w:pPr>
    </w:p>
    <w:p>
      <w:pPr>
        <w:pStyle w:val="Heading9"/>
        <w:numPr>
          <w:ilvl w:val="0"/>
          <w:numId w:val="21"/>
        </w:numPr>
        <w:tabs>
          <w:tab w:pos="998" w:val="left" w:leader="none"/>
          <w:tab w:pos="999" w:val="left" w:leader="none"/>
        </w:tabs>
        <w:spacing w:line="240" w:lineRule="auto" w:before="107" w:after="0"/>
        <w:ind w:left="998" w:right="0" w:hanging="721"/>
        <w:jc w:val="left"/>
      </w:pPr>
      <w:r>
        <w:rPr>
          <w:color w:val="009BDF"/>
          <w:w w:val="115"/>
        </w:rPr>
        <w:t>MINISTRIES OF THE CHURCH</w:t>
      </w:r>
      <w:r>
        <w:rPr>
          <w:color w:val="009BDF"/>
          <w:spacing w:val="-8"/>
          <w:w w:val="115"/>
        </w:rPr>
        <w:t> </w:t>
      </w:r>
      <w:r>
        <w:rPr>
          <w:color w:val="009BDF"/>
          <w:w w:val="115"/>
        </w:rPr>
        <w:t>DEPARTMENT</w:t>
      </w:r>
    </w:p>
    <w:p>
      <w:pPr>
        <w:pStyle w:val="BodyText"/>
        <w:spacing w:before="7"/>
        <w:rPr>
          <w:b/>
          <w:sz w:val="22"/>
        </w:rPr>
      </w:pPr>
    </w:p>
    <w:p>
      <w:pPr>
        <w:pStyle w:val="ListParagraph"/>
        <w:numPr>
          <w:ilvl w:val="1"/>
          <w:numId w:val="21"/>
        </w:numPr>
        <w:tabs>
          <w:tab w:pos="1058" w:val="left" w:leader="none"/>
          <w:tab w:pos="1059" w:val="left" w:leader="none"/>
        </w:tabs>
        <w:spacing w:line="273" w:lineRule="auto" w:before="0" w:after="0"/>
        <w:ind w:left="278" w:right="5499" w:firstLine="0"/>
        <w:jc w:val="left"/>
        <w:rPr>
          <w:sz w:val="18"/>
        </w:rPr>
      </w:pPr>
      <w:r>
        <w:rPr>
          <w:b/>
          <w:color w:val="231F20"/>
          <w:w w:val="110"/>
          <w:sz w:val="18"/>
        </w:rPr>
        <w:t>MINISTRIES </w:t>
      </w:r>
      <w:r>
        <w:rPr>
          <w:b/>
          <w:color w:val="231F20"/>
          <w:spacing w:val="2"/>
          <w:w w:val="110"/>
          <w:sz w:val="18"/>
        </w:rPr>
        <w:t>COMMITTEE </w:t>
      </w:r>
      <w:r>
        <w:rPr>
          <w:color w:val="231F20"/>
          <w:w w:val="110"/>
          <w:sz w:val="18"/>
        </w:rPr>
        <w:t>Convener: Revd Peter Poulter </w:t>
      </w:r>
      <w:r>
        <w:rPr>
          <w:color w:val="231F20"/>
          <w:spacing w:val="-6"/>
          <w:w w:val="110"/>
          <w:sz w:val="18"/>
        </w:rPr>
        <w:t>[2010] </w:t>
      </w:r>
      <w:r>
        <w:rPr>
          <w:color w:val="231F20"/>
          <w:spacing w:val="2"/>
          <w:w w:val="110"/>
          <w:sz w:val="18"/>
        </w:rPr>
        <w:t>Secretary: </w:t>
      </w:r>
      <w:r>
        <w:rPr>
          <w:color w:val="231F20"/>
          <w:spacing w:val="3"/>
          <w:w w:val="110"/>
          <w:sz w:val="18"/>
        </w:rPr>
        <w:t>Secretary </w:t>
      </w:r>
      <w:r>
        <w:rPr>
          <w:color w:val="231F20"/>
          <w:w w:val="110"/>
          <w:sz w:val="18"/>
        </w:rPr>
        <w:t>for</w:t>
      </w:r>
      <w:r>
        <w:rPr>
          <w:color w:val="231F20"/>
          <w:spacing w:val="25"/>
          <w:w w:val="110"/>
          <w:sz w:val="18"/>
        </w:rPr>
        <w:t> </w:t>
      </w:r>
      <w:r>
        <w:rPr>
          <w:color w:val="231F20"/>
          <w:w w:val="110"/>
          <w:sz w:val="18"/>
        </w:rPr>
        <w:t>Ministries</w:t>
      </w:r>
    </w:p>
    <w:p>
      <w:pPr>
        <w:pStyle w:val="BodyText"/>
        <w:tabs>
          <w:tab w:pos="4958" w:val="left" w:leader="none"/>
        </w:tabs>
        <w:spacing w:before="2"/>
        <w:ind w:left="278"/>
      </w:pPr>
      <w:r>
        <w:rPr>
          <w:color w:val="231F20"/>
          <w:w w:val="110"/>
        </w:rPr>
        <w:t>Revd Alan</w:t>
      </w:r>
      <w:r>
        <w:rPr>
          <w:color w:val="231F20"/>
          <w:spacing w:val="15"/>
          <w:w w:val="110"/>
        </w:rPr>
        <w:t> </w:t>
      </w:r>
      <w:r>
        <w:rPr>
          <w:color w:val="231F20"/>
          <w:w w:val="110"/>
        </w:rPr>
        <w:t>Evans</w:t>
      </w:r>
      <w:r>
        <w:rPr>
          <w:color w:val="231F20"/>
          <w:spacing w:val="8"/>
          <w:w w:val="110"/>
        </w:rPr>
        <w:t> </w:t>
      </w:r>
      <w:r>
        <w:rPr>
          <w:color w:val="231F20"/>
          <w:spacing w:val="-6"/>
          <w:w w:val="110"/>
        </w:rPr>
        <w:t>(4)[2009]</w:t>
        <w:tab/>
      </w:r>
      <w:r>
        <w:rPr>
          <w:color w:val="231F20"/>
          <w:spacing w:val="2"/>
          <w:w w:val="110"/>
        </w:rPr>
        <w:t>Mrs </w:t>
      </w:r>
      <w:r>
        <w:rPr>
          <w:color w:val="231F20"/>
          <w:w w:val="110"/>
        </w:rPr>
        <w:t>Joanna Morling</w:t>
      </w:r>
      <w:r>
        <w:rPr>
          <w:color w:val="231F20"/>
          <w:spacing w:val="5"/>
          <w:w w:val="110"/>
        </w:rPr>
        <w:t> </w:t>
      </w:r>
      <w:r>
        <w:rPr>
          <w:color w:val="231F20"/>
          <w:spacing w:val="-5"/>
          <w:w w:val="110"/>
        </w:rPr>
        <w:t>(8)[2009]</w:t>
      </w:r>
    </w:p>
    <w:p>
      <w:pPr>
        <w:pStyle w:val="BodyText"/>
        <w:tabs>
          <w:tab w:pos="4958" w:val="left" w:leader="none"/>
        </w:tabs>
        <w:spacing w:line="273" w:lineRule="auto" w:before="31"/>
        <w:ind w:left="278" w:right="1202"/>
      </w:pPr>
      <w:r>
        <w:rPr>
          <w:color w:val="231F20"/>
          <w:w w:val="110"/>
        </w:rPr>
        <w:t>Dr Roger</w:t>
      </w:r>
      <w:r>
        <w:rPr>
          <w:color w:val="231F20"/>
          <w:spacing w:val="15"/>
          <w:w w:val="110"/>
        </w:rPr>
        <w:t> </w:t>
      </w:r>
      <w:r>
        <w:rPr>
          <w:color w:val="231F20"/>
          <w:w w:val="110"/>
        </w:rPr>
        <w:t>Allen</w:t>
      </w:r>
      <w:r>
        <w:rPr>
          <w:color w:val="231F20"/>
          <w:spacing w:val="8"/>
          <w:w w:val="110"/>
        </w:rPr>
        <w:t> </w:t>
      </w:r>
      <w:r>
        <w:rPr>
          <w:color w:val="231F20"/>
          <w:spacing w:val="-6"/>
          <w:w w:val="110"/>
        </w:rPr>
        <w:t>(3)[2010]</w:t>
        <w:tab/>
      </w:r>
      <w:r>
        <w:rPr>
          <w:color w:val="231F20"/>
          <w:spacing w:val="2"/>
          <w:w w:val="110"/>
        </w:rPr>
        <w:t>Mrs </w:t>
      </w:r>
      <w:r>
        <w:rPr>
          <w:color w:val="231F20"/>
          <w:w w:val="110"/>
        </w:rPr>
        <w:t>Helen Renner  </w:t>
      </w:r>
      <w:r>
        <w:rPr>
          <w:color w:val="231F20"/>
          <w:spacing w:val="-8"/>
          <w:w w:val="110"/>
        </w:rPr>
        <w:t>(3)[2011] </w:t>
      </w:r>
      <w:r>
        <w:rPr>
          <w:color w:val="231F20"/>
          <w:w w:val="110"/>
        </w:rPr>
        <w:t>Revd Ruth</w:t>
      </w:r>
      <w:r>
        <w:rPr>
          <w:color w:val="231F20"/>
          <w:spacing w:val="15"/>
          <w:w w:val="110"/>
        </w:rPr>
        <w:t> </w:t>
      </w:r>
      <w:r>
        <w:rPr>
          <w:color w:val="231F20"/>
          <w:w w:val="110"/>
        </w:rPr>
        <w:t>Whitehead</w:t>
      </w:r>
      <w:r>
        <w:rPr>
          <w:color w:val="231F20"/>
          <w:spacing w:val="8"/>
          <w:w w:val="110"/>
        </w:rPr>
        <w:t> </w:t>
      </w:r>
      <w:r>
        <w:rPr>
          <w:color w:val="231F20"/>
          <w:spacing w:val="-6"/>
          <w:w w:val="110"/>
        </w:rPr>
        <w:t>(7)[2011]</w:t>
        <w:tab/>
      </w:r>
      <w:r>
        <w:rPr>
          <w:color w:val="231F20"/>
          <w:w w:val="110"/>
        </w:rPr>
        <w:t>Revd Yolande Burns ** </w:t>
      </w:r>
      <w:r>
        <w:rPr>
          <w:color w:val="231F20"/>
          <w:spacing w:val="-6"/>
          <w:w w:val="110"/>
        </w:rPr>
        <w:t>(2)[2012] </w:t>
      </w:r>
      <w:r>
        <w:rPr>
          <w:color w:val="231F20"/>
          <w:w w:val="110"/>
        </w:rPr>
        <w:t>Convener of </w:t>
      </w:r>
      <w:r>
        <w:rPr>
          <w:color w:val="231F20"/>
          <w:spacing w:val="2"/>
          <w:w w:val="110"/>
        </w:rPr>
        <w:t>Assessment</w:t>
      </w:r>
      <w:r>
        <w:rPr>
          <w:color w:val="231F20"/>
          <w:spacing w:val="3"/>
          <w:w w:val="110"/>
        </w:rPr>
        <w:t> </w:t>
      </w:r>
      <w:r>
        <w:rPr>
          <w:color w:val="231F20"/>
          <w:w w:val="110"/>
        </w:rPr>
        <w:t>Board</w:t>
      </w:r>
    </w:p>
    <w:p>
      <w:pPr>
        <w:pStyle w:val="BodyText"/>
        <w:spacing w:before="9"/>
        <w:rPr>
          <w:sz w:val="20"/>
        </w:rPr>
      </w:pPr>
    </w:p>
    <w:p>
      <w:pPr>
        <w:numPr>
          <w:ilvl w:val="2"/>
          <w:numId w:val="21"/>
        </w:numPr>
        <w:tabs>
          <w:tab w:pos="1058" w:val="left" w:leader="none"/>
          <w:tab w:pos="1059" w:val="left" w:leader="none"/>
        </w:tabs>
        <w:spacing w:before="0"/>
        <w:ind w:left="1058" w:right="0" w:hanging="781"/>
        <w:jc w:val="left"/>
        <w:rPr>
          <w:b/>
          <w:sz w:val="18"/>
        </w:rPr>
      </w:pPr>
      <w:r>
        <w:rPr>
          <w:b/>
          <w:color w:val="231F20"/>
          <w:w w:val="110"/>
          <w:sz w:val="18"/>
        </w:rPr>
        <w:t>MINISTRIES – </w:t>
      </w:r>
      <w:r>
        <w:rPr>
          <w:b/>
          <w:color w:val="231F20"/>
          <w:spacing w:val="2"/>
          <w:w w:val="110"/>
          <w:sz w:val="18"/>
        </w:rPr>
        <w:t>Accreditation</w:t>
      </w:r>
      <w:r>
        <w:rPr>
          <w:b/>
          <w:color w:val="231F20"/>
          <w:spacing w:val="3"/>
          <w:w w:val="110"/>
          <w:sz w:val="18"/>
        </w:rPr>
        <w:t> </w:t>
      </w:r>
      <w:r>
        <w:rPr>
          <w:b/>
          <w:color w:val="231F20"/>
          <w:spacing w:val="2"/>
          <w:w w:val="110"/>
          <w:sz w:val="18"/>
        </w:rPr>
        <w:t>Sub-Committee</w:t>
      </w:r>
    </w:p>
    <w:p>
      <w:pPr>
        <w:pStyle w:val="BodyText"/>
        <w:tabs>
          <w:tab w:pos="4958" w:val="left" w:leader="none"/>
        </w:tabs>
        <w:spacing w:line="273" w:lineRule="auto" w:before="31"/>
        <w:ind w:left="278" w:right="904"/>
      </w:pPr>
      <w:r>
        <w:rPr>
          <w:color w:val="231F20"/>
          <w:w w:val="110"/>
        </w:rPr>
        <w:t>Convener: Revd Gwen</w:t>
      </w:r>
      <w:r>
        <w:rPr>
          <w:color w:val="231F20"/>
          <w:spacing w:val="20"/>
          <w:w w:val="110"/>
        </w:rPr>
        <w:t> </w:t>
      </w:r>
      <w:r>
        <w:rPr>
          <w:color w:val="231F20"/>
          <w:w w:val="110"/>
        </w:rPr>
        <w:t>Collins</w:t>
      </w:r>
      <w:r>
        <w:rPr>
          <w:color w:val="231F20"/>
          <w:spacing w:val="7"/>
          <w:w w:val="110"/>
        </w:rPr>
        <w:t> </w:t>
      </w:r>
      <w:r>
        <w:rPr>
          <w:color w:val="231F20"/>
          <w:spacing w:val="-3"/>
          <w:w w:val="110"/>
        </w:rPr>
        <w:t>[2009]</w:t>
        <w:tab/>
        <w:t>#Revd </w:t>
      </w:r>
      <w:r>
        <w:rPr>
          <w:color w:val="231F20"/>
          <w:spacing w:val="2"/>
          <w:w w:val="110"/>
        </w:rPr>
        <w:t>Geoffrey </w:t>
      </w:r>
      <w:r>
        <w:rPr>
          <w:color w:val="231F20"/>
          <w:spacing w:val="-3"/>
          <w:w w:val="110"/>
        </w:rPr>
        <w:t>Townsend</w:t>
      </w:r>
      <w:r>
        <w:rPr>
          <w:i/>
          <w:color w:val="231F20"/>
          <w:spacing w:val="-3"/>
          <w:w w:val="110"/>
        </w:rPr>
        <w:t>** </w:t>
      </w:r>
      <w:r>
        <w:rPr>
          <w:color w:val="231F20"/>
          <w:spacing w:val="-5"/>
          <w:w w:val="110"/>
        </w:rPr>
        <w:t>[2013] </w:t>
      </w:r>
      <w:r>
        <w:rPr>
          <w:color w:val="231F20"/>
          <w:spacing w:val="2"/>
          <w:w w:val="110"/>
        </w:rPr>
        <w:t>Secretary: </w:t>
      </w:r>
      <w:r>
        <w:rPr>
          <w:color w:val="231F20"/>
          <w:spacing w:val="3"/>
          <w:w w:val="110"/>
        </w:rPr>
        <w:t>Secretary </w:t>
      </w:r>
      <w:r>
        <w:rPr>
          <w:color w:val="231F20"/>
          <w:w w:val="110"/>
        </w:rPr>
        <w:t>for</w:t>
      </w:r>
      <w:r>
        <w:rPr>
          <w:color w:val="231F20"/>
          <w:spacing w:val="-1"/>
          <w:w w:val="110"/>
        </w:rPr>
        <w:t> </w:t>
      </w:r>
      <w:r>
        <w:rPr>
          <w:color w:val="231F20"/>
          <w:w w:val="110"/>
        </w:rPr>
        <w:t>Ministries</w:t>
      </w:r>
    </w:p>
    <w:p>
      <w:pPr>
        <w:pStyle w:val="BodyText"/>
        <w:tabs>
          <w:tab w:pos="4958" w:val="left" w:leader="none"/>
        </w:tabs>
        <w:spacing w:before="2"/>
        <w:ind w:left="278"/>
      </w:pPr>
      <w:r>
        <w:rPr>
          <w:color w:val="231F20"/>
          <w:w w:val="110"/>
        </w:rPr>
        <w:t>Revd Howard</w:t>
      </w:r>
      <w:r>
        <w:rPr>
          <w:color w:val="231F20"/>
          <w:spacing w:val="14"/>
          <w:w w:val="110"/>
        </w:rPr>
        <w:t> </w:t>
      </w:r>
      <w:r>
        <w:rPr>
          <w:color w:val="231F20"/>
          <w:w w:val="110"/>
        </w:rPr>
        <w:t>Sharp</w:t>
      </w:r>
      <w:r>
        <w:rPr>
          <w:color w:val="231F20"/>
          <w:spacing w:val="7"/>
          <w:w w:val="110"/>
        </w:rPr>
        <w:t> </w:t>
      </w:r>
      <w:r>
        <w:rPr>
          <w:color w:val="231F20"/>
          <w:spacing w:val="-4"/>
          <w:w w:val="110"/>
        </w:rPr>
        <w:t>(3)[2009]</w:t>
        <w:tab/>
      </w:r>
      <w:r>
        <w:rPr>
          <w:color w:val="231F20"/>
          <w:w w:val="110"/>
        </w:rPr>
        <w:t>Mr Simon Rowntree</w:t>
      </w:r>
      <w:r>
        <w:rPr>
          <w:color w:val="231F20"/>
          <w:spacing w:val="7"/>
          <w:w w:val="110"/>
        </w:rPr>
        <w:t> </w:t>
      </w:r>
      <w:r>
        <w:rPr>
          <w:color w:val="231F20"/>
          <w:spacing w:val="-5"/>
          <w:w w:val="110"/>
        </w:rPr>
        <w:t>(6)[2009]</w:t>
      </w:r>
    </w:p>
    <w:p>
      <w:pPr>
        <w:pStyle w:val="BodyText"/>
        <w:tabs>
          <w:tab w:pos="4958" w:val="left" w:leader="none"/>
        </w:tabs>
        <w:spacing w:line="273" w:lineRule="auto" w:before="31"/>
        <w:ind w:left="278" w:right="2135"/>
      </w:pPr>
      <w:r>
        <w:rPr>
          <w:color w:val="231F20"/>
          <w:w w:val="110"/>
        </w:rPr>
        <w:t>Mr Rod</w:t>
      </w:r>
      <w:r>
        <w:rPr>
          <w:color w:val="231F20"/>
          <w:spacing w:val="22"/>
          <w:w w:val="110"/>
        </w:rPr>
        <w:t> </w:t>
      </w:r>
      <w:r>
        <w:rPr>
          <w:color w:val="231F20"/>
          <w:w w:val="110"/>
        </w:rPr>
        <w:t>Morrison</w:t>
      </w:r>
      <w:r>
        <w:rPr>
          <w:color w:val="231F20"/>
          <w:spacing w:val="12"/>
          <w:w w:val="110"/>
        </w:rPr>
        <w:t> </w:t>
      </w:r>
      <w:r>
        <w:rPr>
          <w:color w:val="231F20"/>
          <w:spacing w:val="-6"/>
          <w:w w:val="110"/>
        </w:rPr>
        <w:t>(4)[2009]</w:t>
        <w:tab/>
      </w:r>
      <w:r>
        <w:rPr>
          <w:color w:val="231F20"/>
          <w:spacing w:val="2"/>
          <w:w w:val="110"/>
        </w:rPr>
        <w:t>Mrs </w:t>
      </w:r>
      <w:r>
        <w:rPr>
          <w:color w:val="231F20"/>
          <w:w w:val="110"/>
        </w:rPr>
        <w:t>Pat Evans </w:t>
      </w:r>
      <w:r>
        <w:rPr>
          <w:color w:val="231F20"/>
          <w:spacing w:val="-10"/>
          <w:w w:val="110"/>
        </w:rPr>
        <w:t>(4)[2010] </w:t>
      </w:r>
      <w:r>
        <w:rPr>
          <w:color w:val="231F20"/>
          <w:w w:val="110"/>
        </w:rPr>
        <w:t>Revd Sue Henderson</w:t>
      </w:r>
      <w:r>
        <w:rPr>
          <w:color w:val="231F20"/>
          <w:spacing w:val="4"/>
          <w:w w:val="110"/>
        </w:rPr>
        <w:t> </w:t>
      </w:r>
      <w:r>
        <w:rPr>
          <w:color w:val="231F20"/>
          <w:spacing w:val="-10"/>
          <w:w w:val="110"/>
        </w:rPr>
        <w:t>(11)[2011]</w:t>
      </w:r>
    </w:p>
    <w:p>
      <w:pPr>
        <w:pStyle w:val="BodyText"/>
        <w:spacing w:before="8"/>
        <w:rPr>
          <w:sz w:val="20"/>
        </w:rPr>
      </w:pPr>
    </w:p>
    <w:p>
      <w:pPr>
        <w:numPr>
          <w:ilvl w:val="2"/>
          <w:numId w:val="21"/>
        </w:numPr>
        <w:tabs>
          <w:tab w:pos="1058" w:val="left" w:leader="none"/>
          <w:tab w:pos="1059" w:val="left" w:leader="none"/>
        </w:tabs>
        <w:spacing w:before="0"/>
        <w:ind w:left="1058" w:right="0" w:hanging="781"/>
        <w:jc w:val="left"/>
        <w:rPr>
          <w:b/>
          <w:sz w:val="18"/>
        </w:rPr>
      </w:pPr>
      <w:r>
        <w:rPr>
          <w:b/>
          <w:color w:val="231F20"/>
          <w:w w:val="110"/>
          <w:sz w:val="18"/>
        </w:rPr>
        <w:t>MINISTRIES – CRCW Programme</w:t>
      </w:r>
      <w:r>
        <w:rPr>
          <w:b/>
          <w:color w:val="231F20"/>
          <w:spacing w:val="7"/>
          <w:w w:val="110"/>
          <w:sz w:val="18"/>
        </w:rPr>
        <w:t> </w:t>
      </w:r>
      <w:r>
        <w:rPr>
          <w:b/>
          <w:color w:val="231F20"/>
          <w:spacing w:val="2"/>
          <w:w w:val="110"/>
          <w:sz w:val="18"/>
        </w:rPr>
        <w:t>Sub-Committee</w:t>
      </w:r>
    </w:p>
    <w:p>
      <w:pPr>
        <w:pStyle w:val="BodyText"/>
        <w:spacing w:line="273" w:lineRule="auto" w:before="31"/>
        <w:ind w:left="278" w:right="4493"/>
      </w:pPr>
      <w:r>
        <w:rPr>
          <w:color w:val="231F20"/>
          <w:w w:val="110"/>
        </w:rPr>
        <w:t>Convener: Revd Paul Whittle [2012] Secretaries: The CRCW Development Workers</w:t>
      </w:r>
    </w:p>
    <w:p>
      <w:pPr>
        <w:pStyle w:val="BodyText"/>
        <w:tabs>
          <w:tab w:pos="4958" w:val="left" w:leader="none"/>
        </w:tabs>
        <w:spacing w:line="273" w:lineRule="auto" w:before="1"/>
        <w:ind w:left="278" w:right="1092"/>
      </w:pPr>
      <w:r>
        <w:rPr>
          <w:color w:val="231F20"/>
          <w:spacing w:val="2"/>
          <w:w w:val="110"/>
        </w:rPr>
        <w:t>Mrs </w:t>
      </w:r>
      <w:r>
        <w:rPr>
          <w:color w:val="231F20"/>
          <w:w w:val="110"/>
        </w:rPr>
        <w:t>Maureen</w:t>
      </w:r>
      <w:r>
        <w:rPr>
          <w:color w:val="231F20"/>
          <w:spacing w:val="25"/>
          <w:w w:val="110"/>
        </w:rPr>
        <w:t> </w:t>
      </w:r>
      <w:r>
        <w:rPr>
          <w:color w:val="231F20"/>
          <w:w w:val="110"/>
        </w:rPr>
        <w:t>Thompson</w:t>
      </w:r>
      <w:r>
        <w:rPr>
          <w:color w:val="231F20"/>
          <w:spacing w:val="14"/>
          <w:w w:val="110"/>
        </w:rPr>
        <w:t> </w:t>
      </w:r>
      <w:r>
        <w:rPr>
          <w:color w:val="231F20"/>
          <w:spacing w:val="-5"/>
          <w:w w:val="110"/>
        </w:rPr>
        <w:t>(6)[2009]</w:t>
        <w:tab/>
      </w:r>
      <w:r>
        <w:rPr>
          <w:color w:val="231F20"/>
          <w:spacing w:val="2"/>
          <w:w w:val="110"/>
        </w:rPr>
        <w:t>Mrs </w:t>
      </w:r>
      <w:r>
        <w:rPr>
          <w:color w:val="231F20"/>
          <w:w w:val="110"/>
        </w:rPr>
        <w:t>Shirley Rawnsley </w:t>
      </w:r>
      <w:r>
        <w:rPr>
          <w:color w:val="231F20"/>
          <w:spacing w:val="-8"/>
          <w:w w:val="110"/>
        </w:rPr>
        <w:t>(4)[2010] </w:t>
      </w:r>
      <w:r>
        <w:rPr>
          <w:color w:val="231F20"/>
          <w:w w:val="110"/>
        </w:rPr>
        <w:t>Revd Helen</w:t>
      </w:r>
      <w:r>
        <w:rPr>
          <w:color w:val="231F20"/>
          <w:spacing w:val="15"/>
          <w:w w:val="110"/>
        </w:rPr>
        <w:t> </w:t>
      </w:r>
      <w:r>
        <w:rPr>
          <w:color w:val="231F20"/>
          <w:w w:val="110"/>
        </w:rPr>
        <w:t>Pope</w:t>
      </w:r>
      <w:r>
        <w:rPr>
          <w:color w:val="231F20"/>
          <w:spacing w:val="7"/>
          <w:w w:val="110"/>
        </w:rPr>
        <w:t> </w:t>
      </w:r>
      <w:r>
        <w:rPr>
          <w:color w:val="231F20"/>
          <w:spacing w:val="-8"/>
          <w:w w:val="110"/>
        </w:rPr>
        <w:t>(6)[2011]</w:t>
        <w:tab/>
      </w:r>
      <w:r>
        <w:rPr>
          <w:color w:val="231F20"/>
          <w:w w:val="110"/>
        </w:rPr>
        <w:t>Revd Susan MacBeth ** </w:t>
      </w:r>
      <w:r>
        <w:rPr>
          <w:color w:val="231F20"/>
          <w:spacing w:val="-7"/>
          <w:w w:val="110"/>
        </w:rPr>
        <w:t>(4)[2012] </w:t>
      </w:r>
      <w:r>
        <w:rPr>
          <w:color w:val="231F20"/>
          <w:w w:val="110"/>
        </w:rPr>
        <w:t>Ms Cristine Smalligan</w:t>
      </w:r>
      <w:r>
        <w:rPr>
          <w:color w:val="231F20"/>
          <w:spacing w:val="26"/>
          <w:w w:val="110"/>
        </w:rPr>
        <w:t> </w:t>
      </w:r>
      <w:r>
        <w:rPr>
          <w:color w:val="231F20"/>
          <w:w w:val="110"/>
        </w:rPr>
        <w:t>**</w:t>
      </w:r>
      <w:r>
        <w:rPr>
          <w:color w:val="231F20"/>
          <w:spacing w:val="8"/>
          <w:w w:val="110"/>
        </w:rPr>
        <w:t> </w:t>
      </w:r>
      <w:r>
        <w:rPr>
          <w:color w:val="231F20"/>
          <w:spacing w:val="-7"/>
          <w:w w:val="110"/>
        </w:rPr>
        <w:t>(10)[2012]</w:t>
        <w:tab/>
      </w:r>
      <w:r>
        <w:rPr>
          <w:color w:val="231F20"/>
          <w:w w:val="110"/>
        </w:rPr>
        <w:t>Ms Janine Atkinson ** </w:t>
      </w:r>
      <w:r>
        <w:rPr>
          <w:color w:val="231F20"/>
          <w:spacing w:val="-8"/>
          <w:w w:val="110"/>
        </w:rPr>
        <w:t>(8)</w:t>
      </w:r>
      <w:r>
        <w:rPr>
          <w:color w:val="231F20"/>
          <w:spacing w:val="35"/>
          <w:w w:val="110"/>
        </w:rPr>
        <w:t> </w:t>
      </w:r>
      <w:r>
        <w:rPr>
          <w:color w:val="231F20"/>
          <w:spacing w:val="-5"/>
          <w:w w:val="110"/>
        </w:rPr>
        <w:t>[2012]</w:t>
      </w:r>
    </w:p>
    <w:p>
      <w:pPr>
        <w:pStyle w:val="BodyText"/>
        <w:spacing w:before="9"/>
        <w:rPr>
          <w:sz w:val="20"/>
        </w:rPr>
      </w:pPr>
    </w:p>
    <w:p>
      <w:pPr>
        <w:numPr>
          <w:ilvl w:val="2"/>
          <w:numId w:val="21"/>
        </w:numPr>
        <w:tabs>
          <w:tab w:pos="1058" w:val="left" w:leader="none"/>
          <w:tab w:pos="1059" w:val="left" w:leader="none"/>
        </w:tabs>
        <w:spacing w:before="0"/>
        <w:ind w:left="1058" w:right="0" w:hanging="781"/>
        <w:jc w:val="left"/>
        <w:rPr>
          <w:b/>
          <w:sz w:val="18"/>
        </w:rPr>
      </w:pPr>
      <w:r>
        <w:rPr>
          <w:b/>
          <w:color w:val="231F20"/>
          <w:w w:val="110"/>
          <w:sz w:val="18"/>
        </w:rPr>
        <w:t>MINISTRIES – Leadership in Worship Sub </w:t>
      </w:r>
      <w:r>
        <w:rPr>
          <w:b/>
          <w:color w:val="231F20"/>
          <w:spacing w:val="29"/>
          <w:w w:val="110"/>
          <w:sz w:val="18"/>
        </w:rPr>
        <w:t> </w:t>
      </w:r>
      <w:r>
        <w:rPr>
          <w:b/>
          <w:color w:val="231F20"/>
          <w:spacing w:val="2"/>
          <w:w w:val="110"/>
          <w:sz w:val="18"/>
        </w:rPr>
        <w:t>Committee</w:t>
      </w:r>
    </w:p>
    <w:p>
      <w:pPr>
        <w:pStyle w:val="BodyText"/>
        <w:spacing w:before="31"/>
        <w:ind w:left="278"/>
      </w:pPr>
      <w:r>
        <w:rPr>
          <w:color w:val="231F20"/>
          <w:w w:val="110"/>
        </w:rPr>
        <w:t>Convener and Assembly Lay Preaching Advocate</w:t>
      </w:r>
      <w:r>
        <w:rPr>
          <w:b/>
          <w:color w:val="231F20"/>
          <w:w w:val="110"/>
        </w:rPr>
        <w:t>: </w:t>
      </w:r>
      <w:r>
        <w:rPr>
          <w:color w:val="231F20"/>
          <w:w w:val="110"/>
        </w:rPr>
        <w:t>Mrs Jan Harper [2011]</w:t>
      </w:r>
    </w:p>
    <w:p>
      <w:pPr>
        <w:pStyle w:val="BodyText"/>
        <w:tabs>
          <w:tab w:pos="4958" w:val="left" w:leader="none"/>
        </w:tabs>
        <w:spacing w:line="273" w:lineRule="auto" w:before="32"/>
        <w:ind w:left="278" w:right="1459" w:hanging="1"/>
      </w:pPr>
      <w:r>
        <w:rPr>
          <w:color w:val="231F20"/>
          <w:w w:val="110"/>
        </w:rPr>
        <w:t>Mr Ed</w:t>
      </w:r>
      <w:r>
        <w:rPr>
          <w:color w:val="231F20"/>
          <w:spacing w:val="25"/>
          <w:w w:val="110"/>
        </w:rPr>
        <w:t> </w:t>
      </w:r>
      <w:r>
        <w:rPr>
          <w:color w:val="231F20"/>
          <w:w w:val="110"/>
        </w:rPr>
        <w:t>Strachan</w:t>
      </w:r>
      <w:r>
        <w:rPr>
          <w:color w:val="231F20"/>
          <w:spacing w:val="13"/>
          <w:w w:val="110"/>
        </w:rPr>
        <w:t> </w:t>
      </w:r>
      <w:r>
        <w:rPr>
          <w:color w:val="231F20"/>
          <w:spacing w:val="-8"/>
          <w:w w:val="110"/>
        </w:rPr>
        <w:t>(2)[2011]</w:t>
        <w:tab/>
      </w:r>
      <w:r>
        <w:rPr>
          <w:color w:val="231F20"/>
          <w:w w:val="110"/>
        </w:rPr>
        <w:t>Revd Gwynfor Evans </w:t>
      </w:r>
      <w:r>
        <w:rPr>
          <w:color w:val="231F20"/>
          <w:spacing w:val="-8"/>
          <w:w w:val="110"/>
        </w:rPr>
        <w:t>(3)[2011] </w:t>
      </w:r>
      <w:r>
        <w:rPr>
          <w:color w:val="231F20"/>
          <w:w w:val="110"/>
        </w:rPr>
        <w:t>Mr Alan Cotgreave</w:t>
      </w:r>
      <w:r>
        <w:rPr>
          <w:color w:val="231F20"/>
          <w:spacing w:val="3"/>
          <w:w w:val="110"/>
        </w:rPr>
        <w:t> </w:t>
      </w:r>
      <w:r>
        <w:rPr>
          <w:color w:val="231F20"/>
          <w:spacing w:val="-8"/>
          <w:w w:val="110"/>
        </w:rPr>
        <w:t>(6)[2011]</w:t>
      </w:r>
    </w:p>
    <w:p>
      <w:pPr>
        <w:pStyle w:val="BodyText"/>
        <w:spacing w:before="8"/>
        <w:rPr>
          <w:sz w:val="20"/>
        </w:rPr>
      </w:pPr>
    </w:p>
    <w:p>
      <w:pPr>
        <w:numPr>
          <w:ilvl w:val="2"/>
          <w:numId w:val="21"/>
        </w:numPr>
        <w:tabs>
          <w:tab w:pos="1058" w:val="left" w:leader="none"/>
          <w:tab w:pos="1059" w:val="left" w:leader="none"/>
        </w:tabs>
        <w:spacing w:before="0"/>
        <w:ind w:left="1058" w:right="0" w:hanging="781"/>
        <w:jc w:val="left"/>
        <w:rPr>
          <w:b/>
          <w:sz w:val="18"/>
        </w:rPr>
      </w:pPr>
      <w:r>
        <w:rPr>
          <w:b/>
          <w:color w:val="231F20"/>
          <w:w w:val="110"/>
          <w:sz w:val="18"/>
        </w:rPr>
        <w:t>MINISTRIES – Maintenance of Ministry</w:t>
      </w:r>
      <w:r>
        <w:rPr>
          <w:b/>
          <w:color w:val="231F20"/>
          <w:spacing w:val="14"/>
          <w:w w:val="110"/>
          <w:sz w:val="18"/>
        </w:rPr>
        <w:t> </w:t>
      </w:r>
      <w:r>
        <w:rPr>
          <w:b/>
          <w:color w:val="231F20"/>
          <w:spacing w:val="2"/>
          <w:w w:val="110"/>
          <w:sz w:val="18"/>
        </w:rPr>
        <w:t>Sub-Committee</w:t>
      </w:r>
    </w:p>
    <w:p>
      <w:pPr>
        <w:pStyle w:val="BodyText"/>
        <w:tabs>
          <w:tab w:pos="4958" w:val="left" w:leader="none"/>
        </w:tabs>
        <w:spacing w:before="31"/>
        <w:ind w:left="278"/>
      </w:pPr>
      <w:r>
        <w:rPr>
          <w:color w:val="231F20"/>
          <w:w w:val="110"/>
        </w:rPr>
        <w:t>Convener: Revd </w:t>
      </w:r>
      <w:r>
        <w:rPr>
          <w:color w:val="231F20"/>
          <w:spacing w:val="2"/>
          <w:w w:val="110"/>
        </w:rPr>
        <w:t>Geoffrey</w:t>
      </w:r>
      <w:r>
        <w:rPr>
          <w:color w:val="231F20"/>
          <w:spacing w:val="25"/>
          <w:w w:val="110"/>
        </w:rPr>
        <w:t> </w:t>
      </w:r>
      <w:r>
        <w:rPr>
          <w:color w:val="231F20"/>
          <w:w w:val="110"/>
        </w:rPr>
        <w:t>Roper</w:t>
      </w:r>
      <w:r>
        <w:rPr>
          <w:color w:val="231F20"/>
          <w:spacing w:val="9"/>
          <w:w w:val="110"/>
        </w:rPr>
        <w:t> </w:t>
      </w:r>
      <w:r>
        <w:rPr>
          <w:color w:val="231F20"/>
          <w:spacing w:val="-3"/>
          <w:w w:val="110"/>
        </w:rPr>
        <w:t>[2009]</w:t>
        <w:tab/>
        <w:t>#Revd </w:t>
      </w:r>
      <w:r>
        <w:rPr>
          <w:color w:val="231F20"/>
          <w:w w:val="110"/>
        </w:rPr>
        <w:t>Dr Anthony Haws **</w:t>
      </w:r>
      <w:r>
        <w:rPr>
          <w:color w:val="231F20"/>
          <w:spacing w:val="16"/>
          <w:w w:val="110"/>
        </w:rPr>
        <w:t> </w:t>
      </w:r>
      <w:r>
        <w:rPr>
          <w:color w:val="231F20"/>
          <w:spacing w:val="-5"/>
          <w:w w:val="110"/>
        </w:rPr>
        <w:t>[2013]</w:t>
      </w:r>
    </w:p>
    <w:p>
      <w:pPr>
        <w:pStyle w:val="BodyText"/>
        <w:tabs>
          <w:tab w:pos="4958" w:val="left" w:leader="none"/>
        </w:tabs>
        <w:spacing w:before="31"/>
        <w:ind w:left="278"/>
      </w:pPr>
      <w:r>
        <w:rPr>
          <w:color w:val="231F20"/>
          <w:w w:val="110"/>
        </w:rPr>
        <w:t>Mr Brian</w:t>
      </w:r>
      <w:r>
        <w:rPr>
          <w:color w:val="231F20"/>
          <w:spacing w:val="18"/>
          <w:w w:val="110"/>
        </w:rPr>
        <w:t> </w:t>
      </w:r>
      <w:r>
        <w:rPr>
          <w:color w:val="231F20"/>
          <w:w w:val="110"/>
        </w:rPr>
        <w:t>Knight</w:t>
      </w:r>
      <w:r>
        <w:rPr>
          <w:color w:val="231F20"/>
          <w:spacing w:val="9"/>
          <w:w w:val="110"/>
        </w:rPr>
        <w:t> </w:t>
      </w:r>
      <w:r>
        <w:rPr>
          <w:color w:val="231F20"/>
          <w:spacing w:val="-7"/>
          <w:w w:val="110"/>
        </w:rPr>
        <w:t>(8)[2010]</w:t>
        <w:tab/>
      </w:r>
      <w:r>
        <w:rPr>
          <w:color w:val="231F20"/>
          <w:w w:val="110"/>
        </w:rPr>
        <w:t>Revd Ken Summers</w:t>
      </w:r>
      <w:r>
        <w:rPr>
          <w:color w:val="231F20"/>
          <w:spacing w:val="5"/>
          <w:w w:val="110"/>
        </w:rPr>
        <w:t> </w:t>
      </w:r>
      <w:r>
        <w:rPr>
          <w:color w:val="231F20"/>
          <w:spacing w:val="-6"/>
          <w:w w:val="110"/>
        </w:rPr>
        <w:t>(3)[2010]</w:t>
      </w:r>
    </w:p>
    <w:p>
      <w:pPr>
        <w:pStyle w:val="BodyText"/>
        <w:tabs>
          <w:tab w:pos="4958" w:val="left" w:leader="none"/>
        </w:tabs>
        <w:spacing w:line="273" w:lineRule="auto" w:before="32"/>
        <w:ind w:left="278" w:right="846"/>
      </w:pPr>
      <w:r>
        <w:rPr>
          <w:color w:val="231F20"/>
          <w:spacing w:val="2"/>
          <w:w w:val="110"/>
        </w:rPr>
        <w:t>Mrs </w:t>
      </w:r>
      <w:r>
        <w:rPr>
          <w:color w:val="231F20"/>
          <w:w w:val="110"/>
        </w:rPr>
        <w:t>Jane</w:t>
      </w:r>
      <w:r>
        <w:rPr>
          <w:color w:val="231F20"/>
          <w:spacing w:val="21"/>
          <w:w w:val="110"/>
        </w:rPr>
        <w:t> </w:t>
      </w:r>
      <w:r>
        <w:rPr>
          <w:color w:val="231F20"/>
          <w:w w:val="110"/>
        </w:rPr>
        <w:t>Mackerness</w:t>
      </w:r>
      <w:r>
        <w:rPr>
          <w:color w:val="231F20"/>
          <w:spacing w:val="11"/>
          <w:w w:val="110"/>
        </w:rPr>
        <w:t> </w:t>
      </w:r>
      <w:r>
        <w:rPr>
          <w:color w:val="231F20"/>
          <w:spacing w:val="-9"/>
          <w:w w:val="110"/>
        </w:rPr>
        <w:t>(4)[2011]</w:t>
        <w:tab/>
      </w:r>
      <w:r>
        <w:rPr>
          <w:color w:val="231F20"/>
          <w:w w:val="110"/>
        </w:rPr>
        <w:t>Miss Margaret Atkinson ** </w:t>
      </w:r>
      <w:r>
        <w:rPr>
          <w:color w:val="231F20"/>
          <w:spacing w:val="-7"/>
          <w:w w:val="110"/>
        </w:rPr>
        <w:t>(4)[2012] </w:t>
      </w:r>
      <w:r>
        <w:rPr>
          <w:color w:val="231F20"/>
          <w:w w:val="110"/>
        </w:rPr>
        <w:t>Revd Catey Morrison</w:t>
      </w:r>
      <w:r>
        <w:rPr>
          <w:color w:val="231F20"/>
          <w:spacing w:val="27"/>
          <w:w w:val="110"/>
        </w:rPr>
        <w:t> </w:t>
      </w:r>
      <w:r>
        <w:rPr>
          <w:color w:val="231F20"/>
          <w:w w:val="110"/>
        </w:rPr>
        <w:t>**</w:t>
      </w:r>
      <w:r>
        <w:rPr>
          <w:color w:val="231F20"/>
          <w:spacing w:val="10"/>
          <w:w w:val="110"/>
        </w:rPr>
        <w:t> </w:t>
      </w:r>
      <w:r>
        <w:rPr>
          <w:color w:val="231F20"/>
          <w:spacing w:val="-8"/>
          <w:w w:val="110"/>
        </w:rPr>
        <w:t>(1)[2012]</w:t>
        <w:tab/>
      </w:r>
      <w:r>
        <w:rPr>
          <w:color w:val="231F20"/>
          <w:w w:val="110"/>
        </w:rPr>
        <w:t>The</w:t>
      </w:r>
      <w:r>
        <w:rPr>
          <w:color w:val="231F20"/>
          <w:spacing w:val="1"/>
          <w:w w:val="110"/>
        </w:rPr>
        <w:t> </w:t>
      </w:r>
      <w:r>
        <w:rPr>
          <w:color w:val="231F20"/>
          <w:w w:val="110"/>
        </w:rPr>
        <w:t>Treasurer</w:t>
      </w:r>
    </w:p>
    <w:p>
      <w:pPr>
        <w:pStyle w:val="BodyText"/>
        <w:spacing w:before="1"/>
        <w:ind w:left="278"/>
      </w:pPr>
      <w:r>
        <w:rPr>
          <w:color w:val="231F20"/>
          <w:w w:val="110"/>
        </w:rPr>
        <w:t>Convener of Pensions Executive</w:t>
      </w:r>
    </w:p>
    <w:p>
      <w:pPr>
        <w:pStyle w:val="BodyText"/>
        <w:spacing w:before="1"/>
        <w:rPr>
          <w:sz w:val="23"/>
        </w:rPr>
      </w:pPr>
    </w:p>
    <w:p>
      <w:pPr>
        <w:numPr>
          <w:ilvl w:val="2"/>
          <w:numId w:val="21"/>
        </w:numPr>
        <w:tabs>
          <w:tab w:pos="1058" w:val="left" w:leader="none"/>
          <w:tab w:pos="1059" w:val="left" w:leader="none"/>
        </w:tabs>
        <w:spacing w:before="0"/>
        <w:ind w:left="1058" w:right="0" w:hanging="781"/>
        <w:jc w:val="left"/>
        <w:rPr>
          <w:b/>
          <w:sz w:val="18"/>
        </w:rPr>
      </w:pPr>
      <w:r>
        <w:rPr>
          <w:b/>
          <w:color w:val="231F20"/>
          <w:w w:val="110"/>
          <w:sz w:val="18"/>
        </w:rPr>
        <w:t>MINISTRIES – Retired Ministers Housing</w:t>
      </w:r>
      <w:r>
        <w:rPr>
          <w:b/>
          <w:color w:val="231F20"/>
          <w:spacing w:val="17"/>
          <w:w w:val="110"/>
          <w:sz w:val="18"/>
        </w:rPr>
        <w:t> </w:t>
      </w:r>
      <w:r>
        <w:rPr>
          <w:b/>
          <w:color w:val="231F20"/>
          <w:spacing w:val="2"/>
          <w:w w:val="110"/>
          <w:sz w:val="18"/>
        </w:rPr>
        <w:t>Sub-Committee</w:t>
      </w:r>
    </w:p>
    <w:p>
      <w:pPr>
        <w:pStyle w:val="BodyText"/>
        <w:spacing w:before="32"/>
        <w:ind w:left="278"/>
      </w:pPr>
      <w:r>
        <w:rPr>
          <w:color w:val="231F20"/>
          <w:w w:val="110"/>
        </w:rPr>
        <w:t>Convener: Revd David Bedford [2010]</w:t>
      </w:r>
    </w:p>
    <w:p>
      <w:pPr>
        <w:pStyle w:val="BodyText"/>
        <w:spacing w:before="31"/>
        <w:ind w:left="278"/>
      </w:pPr>
      <w:r>
        <w:rPr>
          <w:color w:val="231F20"/>
          <w:w w:val="110"/>
        </w:rPr>
        <w:t>Secretary: Secretary Retired Ministers Housing Society Ltd</w:t>
      </w:r>
    </w:p>
    <w:p>
      <w:pPr>
        <w:pStyle w:val="BodyText"/>
        <w:tabs>
          <w:tab w:pos="4958" w:val="left" w:leader="none"/>
        </w:tabs>
        <w:spacing w:line="273" w:lineRule="auto" w:before="31"/>
        <w:ind w:left="278" w:right="835"/>
      </w:pPr>
      <w:r>
        <w:rPr>
          <w:color w:val="231F20"/>
          <w:spacing w:val="2"/>
          <w:w w:val="110"/>
        </w:rPr>
        <w:t>Mrs </w:t>
      </w:r>
      <w:r>
        <w:rPr>
          <w:color w:val="231F20"/>
          <w:w w:val="110"/>
        </w:rPr>
        <w:t>Liz</w:t>
      </w:r>
      <w:r>
        <w:rPr>
          <w:color w:val="231F20"/>
          <w:spacing w:val="15"/>
          <w:w w:val="110"/>
        </w:rPr>
        <w:t> </w:t>
      </w:r>
      <w:r>
        <w:rPr>
          <w:color w:val="231F20"/>
          <w:spacing w:val="-4"/>
          <w:w w:val="110"/>
        </w:rPr>
        <w:t>Tadd</w:t>
      </w:r>
      <w:r>
        <w:rPr>
          <w:color w:val="231F20"/>
          <w:spacing w:val="8"/>
          <w:w w:val="110"/>
        </w:rPr>
        <w:t> </w:t>
      </w:r>
      <w:r>
        <w:rPr>
          <w:color w:val="231F20"/>
          <w:spacing w:val="-6"/>
          <w:w w:val="110"/>
        </w:rPr>
        <w:t>(12)[2009]</w:t>
        <w:tab/>
      </w:r>
      <w:r>
        <w:rPr>
          <w:color w:val="231F20"/>
          <w:w w:val="110"/>
        </w:rPr>
        <w:t>Revd Michael Spencer  </w:t>
      </w:r>
      <w:r>
        <w:rPr>
          <w:color w:val="231F20"/>
          <w:spacing w:val="-8"/>
          <w:w w:val="110"/>
        </w:rPr>
        <w:t>(6)[2011] </w:t>
      </w:r>
      <w:r>
        <w:rPr>
          <w:color w:val="231F20"/>
          <w:w w:val="110"/>
        </w:rPr>
        <w:t>Revd Nanette</w:t>
      </w:r>
      <w:r>
        <w:rPr>
          <w:color w:val="231F20"/>
          <w:spacing w:val="23"/>
          <w:w w:val="110"/>
        </w:rPr>
        <w:t> </w:t>
      </w:r>
      <w:r>
        <w:rPr>
          <w:color w:val="231F20"/>
          <w:w w:val="110"/>
        </w:rPr>
        <w:t>Lewis-Head</w:t>
      </w:r>
      <w:r>
        <w:rPr>
          <w:color w:val="231F20"/>
          <w:spacing w:val="12"/>
          <w:w w:val="110"/>
        </w:rPr>
        <w:t> </w:t>
      </w:r>
      <w:r>
        <w:rPr>
          <w:color w:val="231F20"/>
          <w:spacing w:val="-7"/>
          <w:w w:val="110"/>
        </w:rPr>
        <w:t>(12)[2012]</w:t>
        <w:tab/>
      </w:r>
      <w:r>
        <w:rPr>
          <w:color w:val="231F20"/>
          <w:w w:val="110"/>
        </w:rPr>
        <w:t>Revd John Humphreys ** </w:t>
      </w:r>
      <w:r>
        <w:rPr>
          <w:color w:val="231F20"/>
          <w:spacing w:val="-7"/>
          <w:w w:val="110"/>
        </w:rPr>
        <w:t>(13)[2013] </w:t>
      </w:r>
      <w:r>
        <w:rPr>
          <w:color w:val="231F20"/>
          <w:w w:val="110"/>
        </w:rPr>
        <w:t>The Treasurer</w:t>
      </w:r>
    </w:p>
    <w:p>
      <w:pPr>
        <w:spacing w:line="273" w:lineRule="auto" w:before="2"/>
        <w:ind w:left="278" w:right="0" w:firstLine="0"/>
        <w:jc w:val="left"/>
        <w:rPr>
          <w:sz w:val="18"/>
        </w:rPr>
      </w:pPr>
      <w:r>
        <w:rPr>
          <w:b/>
          <w:color w:val="231F20"/>
          <w:w w:val="110"/>
          <w:sz w:val="18"/>
        </w:rPr>
        <w:t>Note</w:t>
      </w:r>
      <w:r>
        <w:rPr>
          <w:color w:val="231F20"/>
          <w:w w:val="110"/>
          <w:sz w:val="18"/>
        </w:rPr>
        <w:t>: Properties are managed by a Company </w:t>
      </w:r>
      <w:r>
        <w:rPr>
          <w:i/>
          <w:color w:val="231F20"/>
          <w:w w:val="110"/>
          <w:sz w:val="18"/>
        </w:rPr>
        <w:t>viz</w:t>
      </w:r>
      <w:r>
        <w:rPr>
          <w:color w:val="231F20"/>
          <w:w w:val="110"/>
          <w:sz w:val="18"/>
        </w:rPr>
        <w:t>: </w:t>
      </w:r>
      <w:r>
        <w:rPr>
          <w:b/>
          <w:color w:val="231F20"/>
          <w:w w:val="110"/>
          <w:sz w:val="18"/>
        </w:rPr>
        <w:t>RETIRED MINISTERS HOUSING SOCIETY LTD. </w:t>
      </w:r>
      <w:r>
        <w:rPr>
          <w:color w:val="231F20"/>
          <w:w w:val="110"/>
          <w:sz w:val="18"/>
        </w:rPr>
        <w:t>Details of the Members of the Board etc may be obtained from the Secretary, Mr Tony Bayley, at Church House</w:t>
      </w:r>
    </w:p>
    <w:p>
      <w:pPr>
        <w:pStyle w:val="BodyText"/>
        <w:spacing w:before="9"/>
        <w:rPr>
          <w:sz w:val="20"/>
        </w:rPr>
      </w:pPr>
    </w:p>
    <w:p>
      <w:pPr>
        <w:numPr>
          <w:ilvl w:val="2"/>
          <w:numId w:val="21"/>
        </w:numPr>
        <w:tabs>
          <w:tab w:pos="1058" w:val="left" w:leader="none"/>
          <w:tab w:pos="1059" w:val="left" w:leader="none"/>
        </w:tabs>
        <w:spacing w:before="0"/>
        <w:ind w:left="1058" w:right="0" w:hanging="781"/>
        <w:jc w:val="left"/>
        <w:rPr>
          <w:b/>
          <w:sz w:val="18"/>
        </w:rPr>
      </w:pPr>
      <w:r>
        <w:rPr>
          <w:b/>
          <w:color w:val="231F20"/>
          <w:spacing w:val="2"/>
          <w:w w:val="110"/>
          <w:sz w:val="18"/>
        </w:rPr>
        <w:t>ASSESSMENT</w:t>
      </w:r>
      <w:r>
        <w:rPr>
          <w:b/>
          <w:color w:val="231F20"/>
          <w:w w:val="110"/>
          <w:sz w:val="18"/>
        </w:rPr>
        <w:t> BOARD</w:t>
      </w:r>
    </w:p>
    <w:p>
      <w:pPr>
        <w:pStyle w:val="BodyText"/>
        <w:tabs>
          <w:tab w:pos="1838" w:val="left" w:leader="none"/>
          <w:tab w:pos="4958" w:val="left" w:leader="none"/>
        </w:tabs>
        <w:spacing w:line="273" w:lineRule="auto" w:before="31"/>
        <w:ind w:left="278" w:right="1218"/>
      </w:pPr>
      <w:r>
        <w:rPr>
          <w:color w:val="231F20"/>
          <w:w w:val="110"/>
        </w:rPr>
        <w:t>Convener: Prof David</w:t>
      </w:r>
      <w:r>
        <w:rPr>
          <w:color w:val="231F20"/>
          <w:spacing w:val="33"/>
          <w:w w:val="110"/>
        </w:rPr>
        <w:t> </w:t>
      </w:r>
      <w:r>
        <w:rPr>
          <w:color w:val="231F20"/>
          <w:w w:val="110"/>
        </w:rPr>
        <w:t>Cutler</w:t>
      </w:r>
      <w:r>
        <w:rPr>
          <w:color w:val="231F20"/>
          <w:spacing w:val="11"/>
          <w:w w:val="110"/>
        </w:rPr>
        <w:t> </w:t>
      </w:r>
      <w:r>
        <w:rPr>
          <w:color w:val="231F20"/>
          <w:spacing w:val="-3"/>
          <w:w w:val="110"/>
        </w:rPr>
        <w:t>[2009]</w:t>
        <w:tab/>
      </w:r>
      <w:r>
        <w:rPr>
          <w:color w:val="231F20"/>
          <w:w w:val="110"/>
        </w:rPr>
        <w:t>#Dr Graham Campling ** </w:t>
      </w:r>
      <w:r>
        <w:rPr>
          <w:color w:val="231F20"/>
          <w:spacing w:val="-6"/>
          <w:w w:val="110"/>
        </w:rPr>
        <w:t>[2014] </w:t>
      </w:r>
      <w:r>
        <w:rPr>
          <w:i/>
          <w:color w:val="231F20"/>
          <w:w w:val="110"/>
        </w:rPr>
        <w:t>Retiring 2009 </w:t>
      </w:r>
      <w:r>
        <w:rPr>
          <w:color w:val="231F20"/>
          <w:spacing w:val="2"/>
          <w:w w:val="110"/>
        </w:rPr>
        <w:t>Mrs </w:t>
      </w:r>
      <w:r>
        <w:rPr>
          <w:color w:val="231F20"/>
          <w:w w:val="110"/>
        </w:rPr>
        <w:t>Tina Ashitey </w:t>
      </w:r>
      <w:r>
        <w:rPr>
          <w:color w:val="231F20"/>
          <w:spacing w:val="-9"/>
          <w:w w:val="110"/>
        </w:rPr>
        <w:t>(10), </w:t>
      </w:r>
      <w:r>
        <w:rPr>
          <w:color w:val="231F20"/>
          <w:w w:val="110"/>
        </w:rPr>
        <w:t>Dr Peter Clarke </w:t>
      </w:r>
      <w:r>
        <w:rPr>
          <w:color w:val="231F20"/>
          <w:spacing w:val="-9"/>
          <w:w w:val="110"/>
        </w:rPr>
        <w:t>(4), </w:t>
      </w:r>
      <w:r>
        <w:rPr>
          <w:color w:val="231F20"/>
          <w:w w:val="110"/>
        </w:rPr>
        <w:t>Mr Hugh Abel </w:t>
      </w:r>
      <w:r>
        <w:rPr>
          <w:color w:val="231F20"/>
          <w:spacing w:val="-8"/>
          <w:w w:val="110"/>
        </w:rPr>
        <w:t>(9) </w:t>
      </w:r>
      <w:r>
        <w:rPr>
          <w:i/>
          <w:color w:val="231F20"/>
          <w:w w:val="110"/>
        </w:rPr>
        <w:t>Retiring</w:t>
      </w:r>
      <w:r>
        <w:rPr>
          <w:i/>
          <w:color w:val="231F20"/>
          <w:spacing w:val="7"/>
          <w:w w:val="110"/>
        </w:rPr>
        <w:t> </w:t>
      </w:r>
      <w:r>
        <w:rPr>
          <w:i/>
          <w:color w:val="231F20"/>
          <w:spacing w:val="-7"/>
          <w:w w:val="110"/>
        </w:rPr>
        <w:t>2010</w:t>
        <w:tab/>
      </w:r>
      <w:r>
        <w:rPr>
          <w:color w:val="231F20"/>
          <w:w w:val="110"/>
        </w:rPr>
        <w:t>Revd David A L Jenkins </w:t>
      </w:r>
      <w:r>
        <w:rPr>
          <w:color w:val="231F20"/>
          <w:spacing w:val="-9"/>
          <w:w w:val="110"/>
        </w:rPr>
        <w:t>(10), </w:t>
      </w:r>
      <w:r>
        <w:rPr>
          <w:color w:val="231F20"/>
          <w:w w:val="110"/>
        </w:rPr>
        <w:t>Revd Dr Irene John</w:t>
      </w:r>
      <w:r>
        <w:rPr>
          <w:color w:val="231F20"/>
          <w:spacing w:val="36"/>
          <w:w w:val="110"/>
        </w:rPr>
        <w:t> </w:t>
      </w:r>
      <w:r>
        <w:rPr>
          <w:color w:val="231F20"/>
          <w:spacing w:val="-8"/>
          <w:w w:val="110"/>
        </w:rPr>
        <w:t>(13),</w:t>
      </w:r>
    </w:p>
    <w:p>
      <w:pPr>
        <w:pStyle w:val="BodyText"/>
        <w:spacing w:before="2"/>
        <w:ind w:left="1838"/>
      </w:pPr>
      <w:r>
        <w:rPr>
          <w:color w:val="231F20"/>
          <w:w w:val="110"/>
        </w:rPr>
        <w:t>Revd Edward Sanniez (10), Revd Lesley Charlton (11)</w:t>
      </w:r>
    </w:p>
    <w:p>
      <w:pPr>
        <w:pStyle w:val="BodyText"/>
        <w:tabs>
          <w:tab w:pos="1838" w:val="left" w:leader="none"/>
        </w:tabs>
        <w:spacing w:line="273" w:lineRule="auto" w:before="31"/>
        <w:ind w:left="1838" w:right="617" w:hanging="1560"/>
      </w:pPr>
      <w:r>
        <w:rPr>
          <w:i/>
          <w:color w:val="231F20"/>
          <w:w w:val="110"/>
        </w:rPr>
        <w:t>Retiring</w:t>
      </w:r>
      <w:r>
        <w:rPr>
          <w:i/>
          <w:color w:val="231F20"/>
          <w:spacing w:val="7"/>
          <w:w w:val="110"/>
        </w:rPr>
        <w:t> </w:t>
      </w:r>
      <w:r>
        <w:rPr>
          <w:i/>
          <w:color w:val="231F20"/>
          <w:spacing w:val="-7"/>
          <w:w w:val="110"/>
        </w:rPr>
        <w:t>2011</w:t>
        <w:tab/>
      </w:r>
      <w:r>
        <w:rPr>
          <w:color w:val="231F20"/>
          <w:w w:val="110"/>
        </w:rPr>
        <w:t>Revd Wilf </w:t>
      </w:r>
      <w:r>
        <w:rPr>
          <w:color w:val="231F20"/>
          <w:spacing w:val="-3"/>
          <w:w w:val="110"/>
        </w:rPr>
        <w:t>Bahadur(9), </w:t>
      </w:r>
      <w:r>
        <w:rPr>
          <w:color w:val="231F20"/>
          <w:w w:val="110"/>
        </w:rPr>
        <w:t>Revd Jan Adamson </w:t>
      </w:r>
      <w:r>
        <w:rPr>
          <w:color w:val="231F20"/>
          <w:spacing w:val="-8"/>
          <w:w w:val="110"/>
        </w:rPr>
        <w:t>(13), </w:t>
      </w:r>
      <w:r>
        <w:rPr>
          <w:color w:val="231F20"/>
          <w:w w:val="110"/>
        </w:rPr>
        <w:t>Revd Sian Collins </w:t>
      </w:r>
      <w:r>
        <w:rPr>
          <w:color w:val="231F20"/>
          <w:spacing w:val="-9"/>
          <w:w w:val="110"/>
        </w:rPr>
        <w:t>(12), </w:t>
      </w:r>
      <w:r>
        <w:rPr>
          <w:color w:val="231F20"/>
          <w:spacing w:val="2"/>
          <w:w w:val="110"/>
        </w:rPr>
        <w:t>Mrs </w:t>
      </w:r>
      <w:r>
        <w:rPr>
          <w:color w:val="231F20"/>
          <w:w w:val="110"/>
        </w:rPr>
        <w:t>Wendy Smith </w:t>
      </w:r>
      <w:r>
        <w:rPr>
          <w:color w:val="231F20"/>
          <w:spacing w:val="-7"/>
          <w:w w:val="110"/>
        </w:rPr>
        <w:t>(2)</w:t>
      </w:r>
    </w:p>
    <w:p>
      <w:pPr>
        <w:pStyle w:val="BodyText"/>
        <w:tabs>
          <w:tab w:pos="1838" w:val="left" w:leader="none"/>
        </w:tabs>
        <w:spacing w:line="273" w:lineRule="auto" w:before="1"/>
        <w:ind w:left="1838" w:right="2609" w:hanging="1560"/>
      </w:pPr>
      <w:r>
        <w:rPr>
          <w:i/>
          <w:color w:val="231F20"/>
          <w:w w:val="110"/>
        </w:rPr>
        <w:t>Retiring</w:t>
      </w:r>
      <w:r>
        <w:rPr>
          <w:i/>
          <w:color w:val="231F20"/>
          <w:spacing w:val="6"/>
          <w:w w:val="110"/>
        </w:rPr>
        <w:t> </w:t>
      </w:r>
      <w:r>
        <w:rPr>
          <w:i/>
          <w:color w:val="231F20"/>
          <w:spacing w:val="-5"/>
          <w:w w:val="110"/>
        </w:rPr>
        <w:t>2012</w:t>
        <w:tab/>
      </w:r>
      <w:r>
        <w:rPr>
          <w:color w:val="231F20"/>
          <w:w w:val="110"/>
        </w:rPr>
        <w:t>Mr </w:t>
      </w:r>
      <w:r>
        <w:rPr>
          <w:color w:val="231F20"/>
          <w:spacing w:val="2"/>
          <w:w w:val="110"/>
        </w:rPr>
        <w:t>Geoffrey </w:t>
      </w:r>
      <w:r>
        <w:rPr>
          <w:color w:val="231F20"/>
          <w:w w:val="110"/>
        </w:rPr>
        <w:t>Harrison </w:t>
      </w:r>
      <w:r>
        <w:rPr>
          <w:color w:val="231F20"/>
          <w:spacing w:val="-7"/>
          <w:w w:val="110"/>
        </w:rPr>
        <w:t>(3), </w:t>
      </w:r>
      <w:r>
        <w:rPr>
          <w:color w:val="231F20"/>
          <w:w w:val="110"/>
        </w:rPr>
        <w:t>Mr James </w:t>
      </w:r>
      <w:r>
        <w:rPr>
          <w:color w:val="231F20"/>
          <w:spacing w:val="2"/>
          <w:w w:val="110"/>
        </w:rPr>
        <w:t>Horton </w:t>
      </w:r>
      <w:r>
        <w:rPr>
          <w:color w:val="231F20"/>
          <w:spacing w:val="-9"/>
          <w:w w:val="110"/>
        </w:rPr>
        <w:t>(4), </w:t>
      </w:r>
      <w:r>
        <w:rPr>
          <w:color w:val="231F20"/>
          <w:spacing w:val="2"/>
          <w:w w:val="110"/>
        </w:rPr>
        <w:t>Mrs </w:t>
      </w:r>
      <w:r>
        <w:rPr>
          <w:color w:val="231F20"/>
          <w:w w:val="110"/>
        </w:rPr>
        <w:t>Margaret Jenkins </w:t>
      </w:r>
      <w:r>
        <w:rPr>
          <w:color w:val="231F20"/>
          <w:spacing w:val="-7"/>
          <w:w w:val="110"/>
        </w:rPr>
        <w:t>(2), </w:t>
      </w:r>
      <w:r>
        <w:rPr>
          <w:color w:val="231F20"/>
          <w:w w:val="110"/>
        </w:rPr>
        <w:t>Revd Janet Maxwell </w:t>
      </w:r>
      <w:r>
        <w:rPr>
          <w:color w:val="231F20"/>
          <w:spacing w:val="-11"/>
          <w:w w:val="110"/>
        </w:rPr>
        <w:t>(1), </w:t>
      </w:r>
      <w:r>
        <w:rPr>
          <w:color w:val="231F20"/>
          <w:w w:val="110"/>
        </w:rPr>
        <w:t>Revd William </w:t>
      </w:r>
      <w:r>
        <w:rPr>
          <w:color w:val="231F20"/>
          <w:spacing w:val="-3"/>
          <w:w w:val="110"/>
        </w:rPr>
        <w:t>Young</w:t>
      </w:r>
      <w:r>
        <w:rPr>
          <w:color w:val="231F20"/>
          <w:spacing w:val="3"/>
          <w:w w:val="110"/>
        </w:rPr>
        <w:t> </w:t>
      </w:r>
      <w:r>
        <w:rPr>
          <w:color w:val="231F20"/>
          <w:spacing w:val="-7"/>
          <w:w w:val="110"/>
        </w:rPr>
        <w:t>(6)</w:t>
      </w:r>
    </w:p>
    <w:p>
      <w:pPr>
        <w:pStyle w:val="BodyText"/>
        <w:tabs>
          <w:tab w:pos="1838" w:val="left" w:leader="none"/>
        </w:tabs>
        <w:spacing w:line="273" w:lineRule="auto" w:before="2"/>
        <w:ind w:left="1838" w:right="2486" w:hanging="1560"/>
      </w:pPr>
      <w:r>
        <w:rPr>
          <w:i/>
          <w:color w:val="231F20"/>
          <w:w w:val="110"/>
        </w:rPr>
        <w:t>Retiring</w:t>
      </w:r>
      <w:r>
        <w:rPr>
          <w:i/>
          <w:color w:val="231F20"/>
          <w:spacing w:val="6"/>
          <w:w w:val="110"/>
        </w:rPr>
        <w:t> </w:t>
      </w:r>
      <w:r>
        <w:rPr>
          <w:i/>
          <w:color w:val="231F20"/>
          <w:spacing w:val="-5"/>
          <w:w w:val="110"/>
        </w:rPr>
        <w:t>2013</w:t>
        <w:tab/>
      </w:r>
      <w:r>
        <w:rPr>
          <w:color w:val="231F20"/>
          <w:spacing w:val="2"/>
          <w:w w:val="110"/>
        </w:rPr>
        <w:t>Mrs </w:t>
      </w:r>
      <w:r>
        <w:rPr>
          <w:color w:val="231F20"/>
          <w:w w:val="110"/>
        </w:rPr>
        <w:t>Irene Wren ** </w:t>
      </w:r>
      <w:r>
        <w:rPr>
          <w:color w:val="231F20"/>
          <w:spacing w:val="-5"/>
          <w:w w:val="110"/>
        </w:rPr>
        <w:t>(5), </w:t>
      </w:r>
      <w:r>
        <w:rPr>
          <w:color w:val="231F20"/>
          <w:w w:val="110"/>
        </w:rPr>
        <w:t>Revd Lis Mullen ** </w:t>
      </w:r>
      <w:r>
        <w:rPr>
          <w:color w:val="231F20"/>
          <w:spacing w:val="-7"/>
          <w:w w:val="110"/>
        </w:rPr>
        <w:t>(2), </w:t>
      </w:r>
      <w:r>
        <w:rPr>
          <w:color w:val="231F20"/>
          <w:w w:val="110"/>
        </w:rPr>
        <w:t>Revd </w:t>
      </w:r>
      <w:r>
        <w:rPr>
          <w:color w:val="231F20"/>
          <w:spacing w:val="3"/>
          <w:w w:val="110"/>
        </w:rPr>
        <w:t>Gary </w:t>
      </w:r>
      <w:r>
        <w:rPr>
          <w:color w:val="231F20"/>
          <w:w w:val="110"/>
        </w:rPr>
        <w:t>McGowan ** </w:t>
      </w:r>
      <w:r>
        <w:rPr>
          <w:color w:val="231F20"/>
          <w:spacing w:val="-7"/>
          <w:w w:val="110"/>
        </w:rPr>
        <w:t>(3), </w:t>
      </w:r>
      <w:r>
        <w:rPr>
          <w:color w:val="231F20"/>
          <w:w w:val="110"/>
        </w:rPr>
        <w:t>Revd Val </w:t>
      </w:r>
      <w:r>
        <w:rPr>
          <w:color w:val="231F20"/>
          <w:spacing w:val="-3"/>
          <w:w w:val="110"/>
        </w:rPr>
        <w:t>Towler </w:t>
      </w:r>
      <w:r>
        <w:rPr>
          <w:color w:val="231F20"/>
          <w:w w:val="110"/>
        </w:rPr>
        <w:t>**</w:t>
      </w:r>
      <w:r>
        <w:rPr>
          <w:color w:val="231F20"/>
          <w:spacing w:val="49"/>
          <w:w w:val="110"/>
        </w:rPr>
        <w:t> </w:t>
      </w:r>
      <w:r>
        <w:rPr>
          <w:color w:val="231F20"/>
          <w:spacing w:val="-11"/>
          <w:w w:val="110"/>
        </w:rPr>
        <w:t>(1)</w:t>
      </w:r>
    </w:p>
    <w:p>
      <w:pPr>
        <w:pStyle w:val="BodyText"/>
        <w:spacing w:before="1"/>
        <w:rPr>
          <w:sz w:val="16"/>
        </w:rPr>
      </w:pPr>
    </w:p>
    <w:p>
      <w:pPr>
        <w:pStyle w:val="Heading8"/>
        <w:tabs>
          <w:tab w:pos="9405" w:val="right" w:leader="none"/>
        </w:tabs>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45</w:t>
      </w:r>
    </w:p>
    <w:p>
      <w:pPr>
        <w:spacing w:after="0"/>
        <w:rPr>
          <w:rFonts w:ascii="Tahoma"/>
        </w:rPr>
        <w:sectPr>
          <w:pgSz w:w="11880" w:h="16840"/>
          <w:pgMar w:top="0" w:bottom="280" w:left="1680" w:right="680"/>
        </w:sectPr>
      </w:pPr>
    </w:p>
    <w:p>
      <w:pPr>
        <w:pStyle w:val="BodyText"/>
        <w:rPr>
          <w:rFonts w:ascii="Tahoma"/>
          <w:b/>
          <w:sz w:val="22"/>
        </w:rPr>
      </w:pPr>
      <w:r>
        <w:rPr/>
        <w:drawing>
          <wp:anchor distT="0" distB="0" distL="0" distR="0" allowOverlap="1" layoutInCell="1" locked="0" behindDoc="0" simplePos="0" relativeHeight="251827200">
            <wp:simplePos x="0" y="0"/>
            <wp:positionH relativeFrom="page">
              <wp:posOffset>0</wp:posOffset>
            </wp:positionH>
            <wp:positionV relativeFrom="page">
              <wp:posOffset>0</wp:posOffset>
            </wp:positionV>
            <wp:extent cx="429607" cy="2328632"/>
            <wp:effectExtent l="0" t="0" r="0" b="0"/>
            <wp:wrapNone/>
            <wp:docPr id="65" name="image254.png"/>
            <wp:cNvGraphicFramePr>
              <a:graphicFrameLocks noChangeAspect="1"/>
            </wp:cNvGraphicFramePr>
            <a:graphic>
              <a:graphicData uri="http://schemas.openxmlformats.org/drawingml/2006/picture">
                <pic:pic>
                  <pic:nvPicPr>
                    <pic:cNvPr id="66" name="image254.png"/>
                    <pic:cNvPicPr/>
                  </pic:nvPicPr>
                  <pic:blipFill>
                    <a:blip r:embed="rId259" cstate="print"/>
                    <a:stretch>
                      <a:fillRect/>
                    </a:stretch>
                  </pic:blipFill>
                  <pic:spPr>
                    <a:xfrm>
                      <a:off x="0" y="0"/>
                      <a:ext cx="429607" cy="2328632"/>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numPr>
          <w:ilvl w:val="1"/>
          <w:numId w:val="21"/>
        </w:numPr>
        <w:tabs>
          <w:tab w:pos="1350" w:val="left" w:leader="none"/>
          <w:tab w:pos="1351" w:val="left" w:leader="none"/>
        </w:tabs>
        <w:spacing w:before="0"/>
        <w:ind w:left="1350" w:right="0" w:hanging="907"/>
        <w:jc w:val="left"/>
        <w:rPr>
          <w:b/>
          <w:sz w:val="18"/>
        </w:rPr>
      </w:pPr>
      <w:r>
        <w:rPr>
          <w:b/>
          <w:color w:val="231F20"/>
          <w:w w:val="110"/>
          <w:sz w:val="18"/>
        </w:rPr>
        <w:t>DISCIPLINARY PROCESS – Commission</w:t>
      </w:r>
      <w:r>
        <w:rPr>
          <w:b/>
          <w:color w:val="231F20"/>
          <w:spacing w:val="5"/>
          <w:w w:val="110"/>
          <w:sz w:val="18"/>
        </w:rPr>
        <w:t> </w:t>
      </w:r>
      <w:r>
        <w:rPr>
          <w:b/>
          <w:color w:val="231F20"/>
          <w:w w:val="110"/>
          <w:sz w:val="18"/>
        </w:rPr>
        <w:t>Panel</w:t>
      </w:r>
    </w:p>
    <w:p>
      <w:pPr>
        <w:pStyle w:val="BodyText"/>
        <w:tabs>
          <w:tab w:pos="5124" w:val="left" w:leader="none"/>
        </w:tabs>
        <w:spacing w:before="31"/>
        <w:ind w:left="444"/>
      </w:pPr>
      <w:r>
        <w:rPr>
          <w:b/>
          <w:color w:val="231F20"/>
          <w:w w:val="110"/>
        </w:rPr>
        <w:t>Convener: </w:t>
      </w:r>
      <w:r>
        <w:rPr>
          <w:color w:val="231F20"/>
          <w:spacing w:val="2"/>
          <w:w w:val="110"/>
        </w:rPr>
        <w:t>Mrs </w:t>
      </w:r>
      <w:r>
        <w:rPr>
          <w:color w:val="231F20"/>
          <w:w w:val="110"/>
        </w:rPr>
        <w:t>Helen</w:t>
      </w:r>
      <w:r>
        <w:rPr>
          <w:color w:val="231F20"/>
          <w:spacing w:val="30"/>
          <w:w w:val="110"/>
        </w:rPr>
        <w:t> </w:t>
      </w:r>
      <w:r>
        <w:rPr>
          <w:color w:val="231F20"/>
          <w:w w:val="110"/>
        </w:rPr>
        <w:t>Brown</w:t>
      </w:r>
      <w:r>
        <w:rPr>
          <w:color w:val="231F20"/>
          <w:spacing w:val="10"/>
          <w:w w:val="110"/>
        </w:rPr>
        <w:t> </w:t>
      </w:r>
      <w:r>
        <w:rPr>
          <w:color w:val="231F20"/>
          <w:spacing w:val="-3"/>
          <w:w w:val="110"/>
        </w:rPr>
        <w:t>[2009]</w:t>
        <w:tab/>
      </w:r>
      <w:r>
        <w:rPr>
          <w:color w:val="231F20"/>
          <w:w w:val="110"/>
        </w:rPr>
        <w:t>#Miss Kathleen Cross</w:t>
      </w:r>
      <w:r>
        <w:rPr>
          <w:color w:val="231F20"/>
          <w:spacing w:val="7"/>
          <w:w w:val="110"/>
        </w:rPr>
        <w:t> </w:t>
      </w:r>
      <w:r>
        <w:rPr>
          <w:color w:val="231F20"/>
          <w:spacing w:val="-6"/>
          <w:w w:val="110"/>
        </w:rPr>
        <w:t>[2014]</w:t>
      </w:r>
    </w:p>
    <w:p>
      <w:pPr>
        <w:spacing w:line="273" w:lineRule="auto" w:before="32"/>
        <w:ind w:left="444" w:right="5050" w:firstLine="0"/>
        <w:jc w:val="left"/>
        <w:rPr>
          <w:b/>
          <w:sz w:val="18"/>
        </w:rPr>
      </w:pPr>
      <w:r>
        <w:rPr>
          <w:b/>
          <w:color w:val="231F20"/>
          <w:w w:val="110"/>
          <w:sz w:val="18"/>
        </w:rPr>
        <w:t>Deputy Convener</w:t>
      </w:r>
      <w:r>
        <w:rPr>
          <w:color w:val="231F20"/>
          <w:w w:val="110"/>
          <w:sz w:val="18"/>
        </w:rPr>
        <w:t>: Miss Kathleen Cross </w:t>
      </w:r>
      <w:r>
        <w:rPr>
          <w:b/>
          <w:color w:val="231F20"/>
          <w:w w:val="110"/>
          <w:sz w:val="18"/>
        </w:rPr>
        <w:t>Secretary: </w:t>
      </w:r>
      <w:r>
        <w:rPr>
          <w:color w:val="231F20"/>
          <w:w w:val="110"/>
          <w:sz w:val="18"/>
        </w:rPr>
        <w:t>Mrs Wilma Frew [2011] </w:t>
      </w:r>
      <w:r>
        <w:rPr>
          <w:b/>
          <w:color w:val="231F20"/>
          <w:w w:val="110"/>
          <w:sz w:val="18"/>
        </w:rPr>
        <w:t>Members:</w:t>
      </w:r>
    </w:p>
    <w:p>
      <w:pPr>
        <w:pStyle w:val="BodyText"/>
        <w:tabs>
          <w:tab w:pos="2004" w:val="left" w:leader="none"/>
        </w:tabs>
        <w:spacing w:line="273" w:lineRule="auto" w:before="2"/>
        <w:ind w:left="2004" w:right="591" w:hanging="1560"/>
      </w:pPr>
      <w:r>
        <w:rPr>
          <w:i/>
          <w:color w:val="231F20"/>
          <w:w w:val="110"/>
        </w:rPr>
        <w:t>Retiring</w:t>
      </w:r>
      <w:r>
        <w:rPr>
          <w:i/>
          <w:color w:val="231F20"/>
          <w:spacing w:val="-6"/>
          <w:w w:val="110"/>
        </w:rPr>
        <w:t> </w:t>
      </w:r>
      <w:r>
        <w:rPr>
          <w:i/>
          <w:color w:val="231F20"/>
          <w:w w:val="110"/>
        </w:rPr>
        <w:t>2009</w:t>
        <w:tab/>
      </w:r>
      <w:r>
        <w:rPr>
          <w:color w:val="231F20"/>
          <w:spacing w:val="-3"/>
          <w:w w:val="110"/>
        </w:rPr>
        <w:t>Revd </w:t>
      </w:r>
      <w:r>
        <w:rPr>
          <w:color w:val="231F20"/>
          <w:w w:val="110"/>
        </w:rPr>
        <w:t>Wendy Baskett </w:t>
      </w:r>
      <w:r>
        <w:rPr>
          <w:color w:val="231F20"/>
          <w:spacing w:val="-9"/>
          <w:w w:val="110"/>
        </w:rPr>
        <w:t>(8), </w:t>
      </w:r>
      <w:r>
        <w:rPr>
          <w:color w:val="231F20"/>
          <w:spacing w:val="-3"/>
          <w:w w:val="110"/>
        </w:rPr>
        <w:t>Revd </w:t>
      </w:r>
      <w:r>
        <w:rPr>
          <w:color w:val="231F20"/>
          <w:w w:val="110"/>
        </w:rPr>
        <w:t>David Bedford </w:t>
      </w:r>
      <w:r>
        <w:rPr>
          <w:color w:val="231F20"/>
          <w:spacing w:val="-12"/>
          <w:w w:val="110"/>
        </w:rPr>
        <w:t>(1), </w:t>
      </w:r>
      <w:r>
        <w:rPr>
          <w:color w:val="231F20"/>
          <w:spacing w:val="-3"/>
          <w:w w:val="110"/>
        </w:rPr>
        <w:t>Revd </w:t>
      </w:r>
      <w:r>
        <w:rPr>
          <w:color w:val="231F20"/>
          <w:w w:val="110"/>
        </w:rPr>
        <w:t>James Bolton </w:t>
      </w:r>
      <w:r>
        <w:rPr>
          <w:color w:val="231F20"/>
          <w:spacing w:val="-7"/>
          <w:w w:val="110"/>
        </w:rPr>
        <w:t>(5), </w:t>
      </w:r>
      <w:r>
        <w:rPr>
          <w:color w:val="231F20"/>
          <w:w w:val="110"/>
        </w:rPr>
        <w:t>Revd James Brown </w:t>
      </w:r>
      <w:r>
        <w:rPr>
          <w:color w:val="231F20"/>
          <w:spacing w:val="-8"/>
          <w:w w:val="110"/>
        </w:rPr>
        <w:t>(6), </w:t>
      </w:r>
      <w:r>
        <w:rPr>
          <w:color w:val="231F20"/>
          <w:w w:val="110"/>
        </w:rPr>
        <w:t>Mr Peter Jolly </w:t>
      </w:r>
      <w:r>
        <w:rPr>
          <w:color w:val="231F20"/>
          <w:spacing w:val="-8"/>
          <w:w w:val="110"/>
        </w:rPr>
        <w:t>(9),</w:t>
      </w:r>
      <w:r>
        <w:rPr>
          <w:color w:val="231F20"/>
          <w:spacing w:val="15"/>
          <w:w w:val="110"/>
        </w:rPr>
        <w:t> </w:t>
      </w:r>
      <w:r>
        <w:rPr>
          <w:color w:val="231F20"/>
          <w:spacing w:val="2"/>
          <w:w w:val="110"/>
        </w:rPr>
        <w:t>Mrs </w:t>
      </w:r>
      <w:r>
        <w:rPr>
          <w:color w:val="231F20"/>
          <w:w w:val="110"/>
        </w:rPr>
        <w:t>Barbara </w:t>
      </w:r>
      <w:r>
        <w:rPr>
          <w:color w:val="231F20"/>
          <w:spacing w:val="2"/>
          <w:w w:val="110"/>
        </w:rPr>
        <w:t>Lancaster </w:t>
      </w:r>
      <w:r>
        <w:rPr>
          <w:color w:val="231F20"/>
          <w:spacing w:val="-7"/>
          <w:w w:val="110"/>
        </w:rPr>
        <w:t>(2),</w:t>
      </w:r>
    </w:p>
    <w:p>
      <w:pPr>
        <w:pStyle w:val="BodyText"/>
        <w:spacing w:line="273" w:lineRule="auto" w:before="1"/>
        <w:ind w:left="2004" w:right="413"/>
        <w:jc w:val="both"/>
      </w:pPr>
      <w:r>
        <w:rPr>
          <w:color w:val="231F20"/>
          <w:spacing w:val="2"/>
          <w:w w:val="110"/>
        </w:rPr>
        <w:t>Mrs </w:t>
      </w:r>
      <w:r>
        <w:rPr>
          <w:color w:val="231F20"/>
          <w:w w:val="110"/>
        </w:rPr>
        <w:t>Barbara Madge </w:t>
      </w:r>
      <w:r>
        <w:rPr>
          <w:color w:val="231F20"/>
          <w:spacing w:val="-8"/>
          <w:w w:val="110"/>
        </w:rPr>
        <w:t>(8), </w:t>
      </w:r>
      <w:r>
        <w:rPr>
          <w:color w:val="231F20"/>
          <w:w w:val="110"/>
        </w:rPr>
        <w:t>Revd Nicholas Mark </w:t>
      </w:r>
      <w:r>
        <w:rPr>
          <w:color w:val="231F20"/>
          <w:spacing w:val="-5"/>
          <w:w w:val="110"/>
        </w:rPr>
        <w:t>(5), </w:t>
      </w:r>
      <w:r>
        <w:rPr>
          <w:color w:val="231F20"/>
          <w:w w:val="110"/>
        </w:rPr>
        <w:t>Revd Sandra Pickard </w:t>
      </w:r>
      <w:r>
        <w:rPr>
          <w:color w:val="231F20"/>
          <w:spacing w:val="-8"/>
          <w:w w:val="110"/>
        </w:rPr>
        <w:t>(8), </w:t>
      </w:r>
      <w:r>
        <w:rPr>
          <w:color w:val="231F20"/>
          <w:spacing w:val="-3"/>
          <w:w w:val="110"/>
        </w:rPr>
        <w:t>Revd </w:t>
      </w:r>
      <w:r>
        <w:rPr>
          <w:color w:val="231F20"/>
          <w:w w:val="110"/>
        </w:rPr>
        <w:t>Shelagh Pollard </w:t>
      </w:r>
      <w:r>
        <w:rPr>
          <w:color w:val="231F20"/>
          <w:spacing w:val="-10"/>
          <w:w w:val="110"/>
        </w:rPr>
        <w:t>(12), </w:t>
      </w:r>
      <w:r>
        <w:rPr>
          <w:color w:val="231F20"/>
          <w:w w:val="110"/>
        </w:rPr>
        <w:t>Mrs </w:t>
      </w:r>
      <w:r>
        <w:rPr>
          <w:color w:val="231F20"/>
          <w:spacing w:val="-3"/>
          <w:w w:val="110"/>
        </w:rPr>
        <w:t>Lynne </w:t>
      </w:r>
      <w:r>
        <w:rPr>
          <w:color w:val="231F20"/>
          <w:w w:val="110"/>
        </w:rPr>
        <w:t>Upsdell </w:t>
      </w:r>
      <w:r>
        <w:rPr>
          <w:color w:val="231F20"/>
          <w:spacing w:val="-10"/>
          <w:w w:val="110"/>
        </w:rPr>
        <w:t>(9), </w:t>
      </w:r>
      <w:r>
        <w:rPr>
          <w:color w:val="231F20"/>
          <w:w w:val="110"/>
        </w:rPr>
        <w:t>Ms Elizabeth Whitten </w:t>
      </w:r>
      <w:r>
        <w:rPr>
          <w:color w:val="231F20"/>
          <w:spacing w:val="-3"/>
          <w:w w:val="110"/>
        </w:rPr>
        <w:t>(7) </w:t>
      </w:r>
      <w:r>
        <w:rPr>
          <w:color w:val="231F20"/>
          <w:w w:val="110"/>
        </w:rPr>
        <w:t>Revd Joan Winterbottom </w:t>
      </w:r>
      <w:r>
        <w:rPr>
          <w:color w:val="231F20"/>
          <w:spacing w:val="-8"/>
          <w:w w:val="110"/>
        </w:rPr>
        <w:t>(6), </w:t>
      </w:r>
      <w:r>
        <w:rPr>
          <w:color w:val="231F20"/>
          <w:w w:val="110"/>
        </w:rPr>
        <w:t>Mr Kenneth Woods (7)</w:t>
      </w:r>
    </w:p>
    <w:p>
      <w:pPr>
        <w:pStyle w:val="BodyText"/>
        <w:spacing w:before="2"/>
        <w:ind w:left="444"/>
        <w:jc w:val="both"/>
      </w:pPr>
      <w:r>
        <w:rPr>
          <w:i/>
          <w:color w:val="231F20"/>
          <w:w w:val="110"/>
        </w:rPr>
        <w:t>Retiring </w:t>
      </w:r>
      <w:r>
        <w:rPr>
          <w:i/>
          <w:color w:val="231F20"/>
          <w:spacing w:val="-8"/>
          <w:w w:val="110"/>
        </w:rPr>
        <w:t>2010 </w:t>
      </w:r>
      <w:r>
        <w:rPr>
          <w:color w:val="231F20"/>
          <w:w w:val="110"/>
        </w:rPr>
        <w:t>Revd </w:t>
      </w:r>
      <w:r>
        <w:rPr>
          <w:color w:val="231F20"/>
          <w:spacing w:val="2"/>
          <w:w w:val="110"/>
        </w:rPr>
        <w:t>Meryl Court </w:t>
      </w:r>
      <w:r>
        <w:rPr>
          <w:color w:val="231F20"/>
          <w:spacing w:val="-9"/>
          <w:w w:val="110"/>
        </w:rPr>
        <w:t>(10), </w:t>
      </w:r>
      <w:r>
        <w:rPr>
          <w:color w:val="231F20"/>
          <w:w w:val="110"/>
        </w:rPr>
        <w:t>Mr Derek Craig </w:t>
      </w:r>
      <w:r>
        <w:rPr>
          <w:color w:val="231F20"/>
          <w:spacing w:val="-7"/>
          <w:w w:val="110"/>
        </w:rPr>
        <w:t>(3), </w:t>
      </w:r>
      <w:r>
        <w:rPr>
          <w:color w:val="231F20"/>
          <w:w w:val="110"/>
        </w:rPr>
        <w:t>Mr David Eldridge </w:t>
      </w:r>
      <w:r>
        <w:rPr>
          <w:color w:val="231F20"/>
          <w:spacing w:val="-9"/>
          <w:w w:val="110"/>
        </w:rPr>
        <w:t>(10),</w:t>
      </w:r>
    </w:p>
    <w:p>
      <w:pPr>
        <w:pStyle w:val="BodyText"/>
        <w:spacing w:line="273" w:lineRule="auto" w:before="31"/>
        <w:ind w:left="2004" w:right="429"/>
        <w:jc w:val="both"/>
      </w:pPr>
      <w:r>
        <w:rPr>
          <w:color w:val="231F20"/>
          <w:spacing w:val="-3"/>
          <w:w w:val="110"/>
        </w:rPr>
        <w:t>Revd </w:t>
      </w:r>
      <w:r>
        <w:rPr>
          <w:color w:val="231F20"/>
          <w:w w:val="110"/>
        </w:rPr>
        <w:t>Nanette Lewis-Head </w:t>
      </w:r>
      <w:r>
        <w:rPr>
          <w:color w:val="231F20"/>
          <w:spacing w:val="-10"/>
          <w:w w:val="110"/>
        </w:rPr>
        <w:t>(12), </w:t>
      </w:r>
      <w:r>
        <w:rPr>
          <w:color w:val="231F20"/>
          <w:w w:val="110"/>
        </w:rPr>
        <w:t>Dr Fiona Liddell </w:t>
      </w:r>
      <w:r>
        <w:rPr>
          <w:color w:val="231F20"/>
          <w:spacing w:val="-10"/>
          <w:w w:val="110"/>
        </w:rPr>
        <w:t>(12), </w:t>
      </w:r>
      <w:r>
        <w:rPr>
          <w:color w:val="231F20"/>
          <w:w w:val="110"/>
        </w:rPr>
        <w:t>Dr Jim Merrilees </w:t>
      </w:r>
      <w:r>
        <w:rPr>
          <w:color w:val="231F20"/>
          <w:spacing w:val="-10"/>
          <w:w w:val="110"/>
        </w:rPr>
        <w:t>(13), </w:t>
      </w:r>
      <w:r>
        <w:rPr>
          <w:color w:val="231F20"/>
          <w:spacing w:val="2"/>
          <w:w w:val="110"/>
        </w:rPr>
        <w:t>Mrs </w:t>
      </w:r>
      <w:r>
        <w:rPr>
          <w:color w:val="231F20"/>
          <w:w w:val="110"/>
        </w:rPr>
        <w:t>Pamela Sharp </w:t>
      </w:r>
      <w:r>
        <w:rPr>
          <w:color w:val="231F20"/>
          <w:spacing w:val="-7"/>
          <w:w w:val="110"/>
        </w:rPr>
        <w:t>(3), </w:t>
      </w:r>
      <w:r>
        <w:rPr>
          <w:color w:val="231F20"/>
          <w:w w:val="110"/>
        </w:rPr>
        <w:t>Mr Patrick Smyth </w:t>
      </w:r>
      <w:r>
        <w:rPr>
          <w:color w:val="231F20"/>
          <w:spacing w:val="-8"/>
          <w:w w:val="110"/>
        </w:rPr>
        <w:t>(13)</w:t>
      </w:r>
    </w:p>
    <w:p>
      <w:pPr>
        <w:pStyle w:val="BodyText"/>
        <w:spacing w:line="273" w:lineRule="auto" w:before="1"/>
        <w:ind w:left="2004" w:right="946" w:hanging="1561"/>
        <w:jc w:val="both"/>
      </w:pPr>
      <w:r>
        <w:rPr>
          <w:i/>
          <w:color w:val="231F20"/>
          <w:w w:val="110"/>
        </w:rPr>
        <w:t>Retiring 2011 </w:t>
      </w:r>
      <w:r>
        <w:rPr>
          <w:color w:val="231F20"/>
          <w:w w:val="110"/>
        </w:rPr>
        <w:t>Mr Geoffrey Milnes (5), Revd David Pattie (13), Mr Neil Robinson (4), Revd Yvonne Stone (5)</w:t>
      </w:r>
    </w:p>
    <w:p>
      <w:pPr>
        <w:pStyle w:val="BodyText"/>
        <w:spacing w:before="1"/>
        <w:ind w:left="444"/>
        <w:jc w:val="both"/>
      </w:pPr>
      <w:r>
        <w:rPr>
          <w:i/>
          <w:color w:val="231F20"/>
          <w:w w:val="110"/>
        </w:rPr>
        <w:t>Retiring 2012 </w:t>
      </w:r>
      <w:r>
        <w:rPr>
          <w:color w:val="231F20"/>
          <w:w w:val="110"/>
        </w:rPr>
        <w:t>Revd Nicholas Adlem (8), Miss Ina Barker (4), Revd Kay Cattell (5),</w:t>
      </w:r>
    </w:p>
    <w:p>
      <w:pPr>
        <w:pStyle w:val="BodyText"/>
        <w:spacing w:line="273" w:lineRule="auto" w:before="31"/>
        <w:ind w:left="2004" w:hanging="1"/>
      </w:pPr>
      <w:r>
        <w:rPr>
          <w:color w:val="231F20"/>
          <w:spacing w:val="-3"/>
          <w:w w:val="110"/>
        </w:rPr>
        <w:t>Revd </w:t>
      </w:r>
      <w:r>
        <w:rPr>
          <w:color w:val="231F20"/>
          <w:w w:val="110"/>
        </w:rPr>
        <w:t>Kenneth Chippindale </w:t>
      </w:r>
      <w:r>
        <w:rPr>
          <w:color w:val="231F20"/>
          <w:spacing w:val="-9"/>
          <w:w w:val="110"/>
        </w:rPr>
        <w:t>(6), </w:t>
      </w:r>
      <w:r>
        <w:rPr>
          <w:color w:val="231F20"/>
          <w:w w:val="110"/>
        </w:rPr>
        <w:t>Miss Kathleen Cross </w:t>
      </w:r>
      <w:r>
        <w:rPr>
          <w:color w:val="231F20"/>
          <w:spacing w:val="-9"/>
          <w:w w:val="110"/>
        </w:rPr>
        <w:t>(2), </w:t>
      </w:r>
      <w:r>
        <w:rPr>
          <w:color w:val="231F20"/>
          <w:spacing w:val="-3"/>
          <w:w w:val="110"/>
        </w:rPr>
        <w:t>Revd </w:t>
      </w:r>
      <w:r>
        <w:rPr>
          <w:color w:val="231F20"/>
          <w:w w:val="110"/>
        </w:rPr>
        <w:t>Alison Davis </w:t>
      </w:r>
      <w:r>
        <w:rPr>
          <w:color w:val="231F20"/>
          <w:spacing w:val="-10"/>
          <w:w w:val="110"/>
        </w:rPr>
        <w:t>(12), </w:t>
      </w:r>
      <w:r>
        <w:rPr>
          <w:color w:val="231F20"/>
          <w:spacing w:val="-3"/>
          <w:w w:val="110"/>
        </w:rPr>
        <w:t>Revd </w:t>
      </w:r>
      <w:r>
        <w:rPr>
          <w:color w:val="231F20"/>
          <w:w w:val="110"/>
        </w:rPr>
        <w:t>John Du Bois </w:t>
      </w:r>
      <w:r>
        <w:rPr>
          <w:color w:val="231F20"/>
          <w:spacing w:val="-12"/>
          <w:w w:val="110"/>
        </w:rPr>
        <w:t>(11), </w:t>
      </w:r>
      <w:r>
        <w:rPr>
          <w:color w:val="231F20"/>
          <w:spacing w:val="-3"/>
          <w:w w:val="110"/>
        </w:rPr>
        <w:t>Revd </w:t>
      </w:r>
      <w:r>
        <w:rPr>
          <w:color w:val="231F20"/>
          <w:w w:val="110"/>
        </w:rPr>
        <w:t>Joan Grindrod-Helmn </w:t>
      </w:r>
      <w:r>
        <w:rPr>
          <w:color w:val="231F20"/>
          <w:spacing w:val="-12"/>
          <w:w w:val="110"/>
        </w:rPr>
        <w:t>(1),</w:t>
      </w:r>
    </w:p>
    <w:p>
      <w:pPr>
        <w:pStyle w:val="BodyText"/>
        <w:spacing w:before="2"/>
        <w:ind w:left="2004"/>
      </w:pPr>
      <w:r>
        <w:rPr>
          <w:color w:val="231F20"/>
          <w:w w:val="110"/>
        </w:rPr>
        <w:t>Mrs Jessica Hannen (1), Miss Judith Haughton (2),</w:t>
      </w:r>
    </w:p>
    <w:p>
      <w:pPr>
        <w:pStyle w:val="BodyText"/>
        <w:spacing w:line="273" w:lineRule="auto" w:before="31"/>
        <w:ind w:left="2004" w:right="207"/>
      </w:pPr>
      <w:r>
        <w:rPr>
          <w:color w:val="231F20"/>
          <w:w w:val="110"/>
        </w:rPr>
        <w:t>Miss Elizabeth Lawson QC (10), Revd Julian Macro (9), Revd Colin Offor (1), Mr Nicholas Pye (3), Revd Raymond Singh (11), Revd Carolyn Smyth (13), Revd Prof David Thompson (7), Mr David Westwood (4)</w:t>
      </w:r>
    </w:p>
    <w:p>
      <w:pPr>
        <w:pStyle w:val="BodyText"/>
        <w:tabs>
          <w:tab w:pos="2004" w:val="left" w:leader="none"/>
        </w:tabs>
        <w:spacing w:line="273" w:lineRule="auto" w:before="2"/>
        <w:ind w:left="2004" w:right="1856" w:hanging="1561"/>
      </w:pPr>
      <w:r>
        <w:rPr>
          <w:i/>
          <w:color w:val="231F20"/>
          <w:w w:val="110"/>
        </w:rPr>
        <w:t>Retiring</w:t>
      </w:r>
      <w:r>
        <w:rPr>
          <w:i/>
          <w:color w:val="231F20"/>
          <w:spacing w:val="-3"/>
          <w:w w:val="110"/>
        </w:rPr>
        <w:t> </w:t>
      </w:r>
      <w:r>
        <w:rPr>
          <w:i/>
          <w:color w:val="231F20"/>
          <w:spacing w:val="-7"/>
          <w:w w:val="110"/>
        </w:rPr>
        <w:t>2013</w:t>
        <w:tab/>
      </w:r>
      <w:r>
        <w:rPr>
          <w:color w:val="231F20"/>
          <w:w w:val="110"/>
        </w:rPr>
        <w:t>Revd Pauline </w:t>
      </w:r>
      <w:r>
        <w:rPr>
          <w:color w:val="231F20"/>
          <w:spacing w:val="2"/>
          <w:w w:val="110"/>
        </w:rPr>
        <w:t>Calderwood </w:t>
      </w:r>
      <w:r>
        <w:rPr>
          <w:color w:val="231F20"/>
          <w:w w:val="110"/>
        </w:rPr>
        <w:t>** </w:t>
      </w:r>
      <w:r>
        <w:rPr>
          <w:color w:val="231F20"/>
          <w:spacing w:val="-9"/>
          <w:w w:val="110"/>
        </w:rPr>
        <w:t>(4), </w:t>
      </w:r>
      <w:r>
        <w:rPr>
          <w:color w:val="231F20"/>
          <w:w w:val="110"/>
        </w:rPr>
        <w:t>Revd Bill Bowman ** </w:t>
      </w:r>
      <w:r>
        <w:rPr>
          <w:color w:val="231F20"/>
          <w:spacing w:val="-11"/>
          <w:w w:val="110"/>
        </w:rPr>
        <w:t>(11), </w:t>
      </w:r>
      <w:r>
        <w:rPr>
          <w:color w:val="231F20"/>
          <w:w w:val="110"/>
        </w:rPr>
        <w:t>Dr Peter Campbell Smith ** </w:t>
      </w:r>
      <w:r>
        <w:rPr>
          <w:color w:val="231F20"/>
          <w:spacing w:val="-11"/>
          <w:w w:val="110"/>
        </w:rPr>
        <w:t>(11), </w:t>
      </w:r>
      <w:r>
        <w:rPr>
          <w:color w:val="231F20"/>
          <w:w w:val="110"/>
        </w:rPr>
        <w:t>Mr Roger Tucker </w:t>
      </w:r>
      <w:r>
        <w:rPr>
          <w:i/>
          <w:color w:val="231F20"/>
          <w:spacing w:val="-3"/>
          <w:w w:val="110"/>
        </w:rPr>
        <w:t>**</w:t>
      </w:r>
      <w:r>
        <w:rPr>
          <w:i/>
          <w:color w:val="231F20"/>
          <w:spacing w:val="63"/>
          <w:w w:val="110"/>
        </w:rPr>
        <w:t> </w:t>
      </w:r>
      <w:r>
        <w:rPr>
          <w:color w:val="231F20"/>
          <w:spacing w:val="-8"/>
          <w:w w:val="110"/>
        </w:rPr>
        <w:t>(9)</w:t>
      </w:r>
    </w:p>
    <w:p>
      <w:pPr>
        <w:pStyle w:val="BodyText"/>
        <w:spacing w:before="8"/>
        <w:rPr>
          <w:sz w:val="20"/>
        </w:rPr>
      </w:pPr>
    </w:p>
    <w:p>
      <w:pPr>
        <w:numPr>
          <w:ilvl w:val="1"/>
          <w:numId w:val="21"/>
        </w:numPr>
        <w:tabs>
          <w:tab w:pos="1224" w:val="left" w:leader="none"/>
          <w:tab w:pos="1225" w:val="left" w:leader="none"/>
        </w:tabs>
        <w:spacing w:before="0"/>
        <w:ind w:left="1224" w:right="0" w:hanging="781"/>
        <w:jc w:val="left"/>
        <w:rPr>
          <w:b/>
          <w:sz w:val="18"/>
        </w:rPr>
      </w:pPr>
      <w:r>
        <w:rPr>
          <w:b/>
          <w:color w:val="231F20"/>
          <w:w w:val="110"/>
          <w:sz w:val="18"/>
        </w:rPr>
        <w:t>EDUCATION AND LEARNING</w:t>
      </w:r>
    </w:p>
    <w:p>
      <w:pPr>
        <w:pStyle w:val="BodyText"/>
        <w:spacing w:line="273" w:lineRule="auto" w:before="31"/>
        <w:ind w:left="444" w:right="3887"/>
      </w:pPr>
      <w:r>
        <w:rPr>
          <w:color w:val="231F20"/>
          <w:w w:val="110"/>
        </w:rPr>
        <w:t>Convener: Professor Malcolm Johnson [2011] Secretary: The Secretary for Education and Learning</w:t>
      </w:r>
    </w:p>
    <w:p>
      <w:pPr>
        <w:pStyle w:val="BodyText"/>
        <w:tabs>
          <w:tab w:pos="5124" w:val="left" w:leader="none"/>
        </w:tabs>
        <w:spacing w:line="273" w:lineRule="auto" w:before="2"/>
        <w:ind w:left="444" w:right="1914"/>
      </w:pPr>
      <w:r>
        <w:rPr>
          <w:color w:val="231F20"/>
          <w:w w:val="110"/>
        </w:rPr>
        <w:t>Revd Dr John</w:t>
      </w:r>
      <w:r>
        <w:rPr>
          <w:color w:val="231F20"/>
          <w:spacing w:val="25"/>
          <w:w w:val="110"/>
        </w:rPr>
        <w:t> </w:t>
      </w:r>
      <w:r>
        <w:rPr>
          <w:color w:val="231F20"/>
          <w:w w:val="110"/>
        </w:rPr>
        <w:t>Campbell</w:t>
      </w:r>
      <w:r>
        <w:rPr>
          <w:color w:val="231F20"/>
          <w:spacing w:val="9"/>
          <w:w w:val="110"/>
        </w:rPr>
        <w:t> </w:t>
      </w:r>
      <w:r>
        <w:rPr>
          <w:color w:val="231F20"/>
          <w:spacing w:val="-5"/>
          <w:w w:val="110"/>
        </w:rPr>
        <w:t>(2)[2009]</w:t>
        <w:tab/>
      </w:r>
      <w:r>
        <w:rPr>
          <w:color w:val="231F20"/>
          <w:w w:val="110"/>
        </w:rPr>
        <w:t>Mr John Saunders </w:t>
      </w:r>
      <w:r>
        <w:rPr>
          <w:color w:val="231F20"/>
          <w:spacing w:val="-7"/>
          <w:w w:val="110"/>
        </w:rPr>
        <w:t>(8)[2009] </w:t>
      </w:r>
      <w:r>
        <w:rPr>
          <w:color w:val="231F20"/>
          <w:w w:val="110"/>
        </w:rPr>
        <w:t>Revd John</w:t>
      </w:r>
      <w:r>
        <w:rPr>
          <w:color w:val="231F20"/>
          <w:spacing w:val="13"/>
          <w:w w:val="110"/>
        </w:rPr>
        <w:t> </w:t>
      </w:r>
      <w:r>
        <w:rPr>
          <w:color w:val="231F20"/>
          <w:w w:val="110"/>
        </w:rPr>
        <w:t>Smith</w:t>
      </w:r>
      <w:r>
        <w:rPr>
          <w:color w:val="231F20"/>
          <w:spacing w:val="7"/>
          <w:w w:val="110"/>
        </w:rPr>
        <w:t> </w:t>
      </w:r>
      <w:r>
        <w:rPr>
          <w:color w:val="231F20"/>
          <w:spacing w:val="-7"/>
          <w:w w:val="110"/>
        </w:rPr>
        <w:t>(13)[2010]</w:t>
        <w:tab/>
      </w:r>
      <w:r>
        <w:rPr>
          <w:color w:val="231F20"/>
          <w:w w:val="110"/>
        </w:rPr>
        <w:t>Revd Ruth Allen</w:t>
      </w:r>
      <w:r>
        <w:rPr>
          <w:color w:val="231F20"/>
          <w:spacing w:val="14"/>
          <w:w w:val="110"/>
        </w:rPr>
        <w:t> </w:t>
      </w:r>
      <w:r>
        <w:rPr>
          <w:color w:val="231F20"/>
          <w:spacing w:val="-6"/>
          <w:w w:val="110"/>
        </w:rPr>
        <w:t>(3)[2010]</w:t>
      </w:r>
    </w:p>
    <w:p>
      <w:pPr>
        <w:pStyle w:val="BodyText"/>
        <w:tabs>
          <w:tab w:pos="5124" w:val="left" w:leader="none"/>
        </w:tabs>
        <w:spacing w:line="273" w:lineRule="auto" w:before="1"/>
        <w:ind w:left="444" w:right="965"/>
      </w:pPr>
      <w:r>
        <w:rPr>
          <w:color w:val="231F20"/>
          <w:w w:val="110"/>
        </w:rPr>
        <w:t>Mr Clive</w:t>
      </w:r>
      <w:r>
        <w:rPr>
          <w:color w:val="231F20"/>
          <w:spacing w:val="20"/>
          <w:w w:val="110"/>
        </w:rPr>
        <w:t> </w:t>
      </w:r>
      <w:r>
        <w:rPr>
          <w:color w:val="231F20"/>
          <w:w w:val="110"/>
        </w:rPr>
        <w:t>Parsons</w:t>
      </w:r>
      <w:r>
        <w:rPr>
          <w:color w:val="231F20"/>
          <w:spacing w:val="10"/>
          <w:w w:val="110"/>
        </w:rPr>
        <w:t> </w:t>
      </w:r>
      <w:r>
        <w:rPr>
          <w:color w:val="231F20"/>
          <w:spacing w:val="-7"/>
          <w:w w:val="110"/>
        </w:rPr>
        <w:t>(6)[2010]</w:t>
        <w:tab/>
      </w:r>
      <w:r>
        <w:rPr>
          <w:color w:val="231F20"/>
          <w:w w:val="110"/>
        </w:rPr>
        <w:t>Revd Dr </w:t>
      </w:r>
      <w:r>
        <w:rPr>
          <w:color w:val="231F20"/>
          <w:spacing w:val="2"/>
          <w:w w:val="110"/>
        </w:rPr>
        <w:t>Robert </w:t>
      </w:r>
      <w:r>
        <w:rPr>
          <w:color w:val="231F20"/>
          <w:w w:val="110"/>
        </w:rPr>
        <w:t>Pope  </w:t>
      </w:r>
      <w:r>
        <w:rPr>
          <w:color w:val="231F20"/>
          <w:spacing w:val="-9"/>
          <w:w w:val="110"/>
        </w:rPr>
        <w:t>(12)[2011] </w:t>
      </w:r>
      <w:r>
        <w:rPr>
          <w:color w:val="231F20"/>
          <w:w w:val="110"/>
        </w:rPr>
        <w:t>Revd Jennifer Snashall **</w:t>
      </w:r>
      <w:r>
        <w:rPr>
          <w:color w:val="231F20"/>
          <w:spacing w:val="25"/>
          <w:w w:val="110"/>
        </w:rPr>
        <w:t> </w:t>
      </w:r>
      <w:r>
        <w:rPr>
          <w:color w:val="231F20"/>
          <w:spacing w:val="-11"/>
          <w:w w:val="110"/>
        </w:rPr>
        <w:t>(11)</w:t>
      </w:r>
      <w:r>
        <w:rPr>
          <w:color w:val="231F20"/>
          <w:spacing w:val="7"/>
          <w:w w:val="110"/>
        </w:rPr>
        <w:t> </w:t>
      </w:r>
      <w:r>
        <w:rPr>
          <w:color w:val="231F20"/>
          <w:spacing w:val="-5"/>
          <w:w w:val="110"/>
        </w:rPr>
        <w:t>[2012]</w:t>
        <w:tab/>
      </w:r>
      <w:r>
        <w:rPr>
          <w:color w:val="231F20"/>
          <w:w w:val="110"/>
        </w:rPr>
        <w:t>Revd Dr James Coleman ** </w:t>
      </w:r>
      <w:r>
        <w:rPr>
          <w:color w:val="231F20"/>
          <w:spacing w:val="-7"/>
          <w:w w:val="110"/>
        </w:rPr>
        <w:t>(4)[2012] </w:t>
      </w:r>
      <w:r>
        <w:rPr>
          <w:color w:val="231F20"/>
          <w:spacing w:val="2"/>
          <w:w w:val="110"/>
        </w:rPr>
        <w:t>Mrs </w:t>
      </w:r>
      <w:r>
        <w:rPr>
          <w:color w:val="231F20"/>
          <w:w w:val="110"/>
        </w:rPr>
        <w:t>Fiona Smith **</w:t>
      </w:r>
      <w:r>
        <w:rPr>
          <w:color w:val="231F20"/>
          <w:spacing w:val="2"/>
          <w:w w:val="110"/>
        </w:rPr>
        <w:t> </w:t>
      </w:r>
      <w:r>
        <w:rPr>
          <w:color w:val="231F20"/>
          <w:spacing w:val="-7"/>
          <w:w w:val="110"/>
        </w:rPr>
        <w:t>(4)[2012]</w:t>
      </w:r>
    </w:p>
    <w:p>
      <w:pPr>
        <w:pStyle w:val="BodyText"/>
        <w:spacing w:before="8"/>
        <w:rPr>
          <w:sz w:val="20"/>
        </w:rPr>
      </w:pPr>
    </w:p>
    <w:p>
      <w:pPr>
        <w:numPr>
          <w:ilvl w:val="2"/>
          <w:numId w:val="21"/>
        </w:numPr>
        <w:tabs>
          <w:tab w:pos="1224" w:val="left" w:leader="none"/>
          <w:tab w:pos="1225" w:val="left" w:leader="none"/>
        </w:tabs>
        <w:spacing w:before="0"/>
        <w:ind w:left="1224" w:right="0" w:hanging="781"/>
        <w:jc w:val="left"/>
        <w:rPr>
          <w:b/>
          <w:sz w:val="18"/>
        </w:rPr>
      </w:pPr>
      <w:r>
        <w:rPr>
          <w:b/>
          <w:color w:val="231F20"/>
          <w:w w:val="110"/>
          <w:sz w:val="18"/>
        </w:rPr>
        <w:t>WINDERMERE ADVISORY</w:t>
      </w:r>
      <w:r>
        <w:rPr>
          <w:b/>
          <w:color w:val="231F20"/>
          <w:spacing w:val="1"/>
          <w:w w:val="110"/>
          <w:sz w:val="18"/>
        </w:rPr>
        <w:t> </w:t>
      </w:r>
      <w:r>
        <w:rPr>
          <w:b/>
          <w:color w:val="231F20"/>
          <w:w w:val="110"/>
          <w:sz w:val="18"/>
        </w:rPr>
        <w:t>GROUP</w:t>
      </w:r>
    </w:p>
    <w:p>
      <w:pPr>
        <w:pStyle w:val="BodyText"/>
        <w:tabs>
          <w:tab w:pos="5124" w:val="left" w:leader="none"/>
        </w:tabs>
        <w:spacing w:before="32"/>
        <w:ind w:left="444"/>
      </w:pPr>
      <w:r>
        <w:rPr>
          <w:color w:val="231F20"/>
          <w:w w:val="110"/>
        </w:rPr>
        <w:t>Convener: Revd Bernard</w:t>
      </w:r>
      <w:r>
        <w:rPr>
          <w:color w:val="231F20"/>
          <w:spacing w:val="29"/>
          <w:w w:val="110"/>
        </w:rPr>
        <w:t> </w:t>
      </w:r>
      <w:r>
        <w:rPr>
          <w:color w:val="231F20"/>
          <w:w w:val="110"/>
        </w:rPr>
        <w:t>Collins</w:t>
      </w:r>
      <w:r>
        <w:rPr>
          <w:color w:val="231F20"/>
          <w:spacing w:val="10"/>
          <w:w w:val="110"/>
        </w:rPr>
        <w:t> </w:t>
      </w:r>
      <w:r>
        <w:rPr>
          <w:color w:val="231F20"/>
          <w:spacing w:val="-3"/>
          <w:w w:val="110"/>
        </w:rPr>
        <w:t>[2009]</w:t>
        <w:tab/>
        <w:t>#Revd </w:t>
      </w:r>
      <w:r>
        <w:rPr>
          <w:color w:val="231F20"/>
          <w:w w:val="110"/>
        </w:rPr>
        <w:t>Dr Jan </w:t>
      </w:r>
      <w:r>
        <w:rPr>
          <w:color w:val="231F20"/>
          <w:spacing w:val="4"/>
          <w:w w:val="110"/>
        </w:rPr>
        <w:t>Berry</w:t>
      </w:r>
      <w:r>
        <w:rPr>
          <w:color w:val="231F20"/>
          <w:spacing w:val="9"/>
          <w:w w:val="110"/>
        </w:rPr>
        <w:t> </w:t>
      </w:r>
      <w:r>
        <w:rPr>
          <w:color w:val="231F20"/>
          <w:spacing w:val="-5"/>
          <w:w w:val="110"/>
        </w:rPr>
        <w:t>[2013]</w:t>
      </w:r>
    </w:p>
    <w:p>
      <w:pPr>
        <w:pStyle w:val="BodyText"/>
        <w:spacing w:before="31"/>
        <w:ind w:left="444"/>
      </w:pPr>
      <w:r>
        <w:rPr>
          <w:color w:val="231F20"/>
          <w:w w:val="110"/>
        </w:rPr>
        <w:t>Secretary: The Director of the Windermere Centre</w:t>
      </w:r>
    </w:p>
    <w:p>
      <w:pPr>
        <w:pStyle w:val="BodyText"/>
        <w:tabs>
          <w:tab w:pos="5124" w:val="left" w:leader="none"/>
          <w:tab w:pos="5765" w:val="left" w:leader="none"/>
        </w:tabs>
        <w:spacing w:line="273" w:lineRule="auto" w:before="31"/>
        <w:ind w:left="444" w:right="1087"/>
      </w:pPr>
      <w:r>
        <w:rPr>
          <w:color w:val="231F20"/>
          <w:w w:val="110"/>
        </w:rPr>
        <w:t>Revd Carole</w:t>
      </w:r>
      <w:r>
        <w:rPr>
          <w:color w:val="231F20"/>
          <w:spacing w:val="21"/>
          <w:w w:val="110"/>
        </w:rPr>
        <w:t> </w:t>
      </w:r>
      <w:r>
        <w:rPr>
          <w:color w:val="231F20"/>
          <w:w w:val="110"/>
        </w:rPr>
        <w:t>Gotham</w:t>
      </w:r>
      <w:r>
        <w:rPr>
          <w:color w:val="231F20"/>
          <w:spacing w:val="10"/>
          <w:w w:val="110"/>
        </w:rPr>
        <w:t> </w:t>
      </w:r>
      <w:r>
        <w:rPr>
          <w:color w:val="231F20"/>
          <w:spacing w:val="-5"/>
          <w:w w:val="110"/>
        </w:rPr>
        <w:t>(2)[2009]</w:t>
        <w:tab/>
      </w:r>
      <w:r>
        <w:rPr>
          <w:color w:val="231F20"/>
          <w:w w:val="110"/>
        </w:rPr>
        <w:t>Dr </w:t>
      </w:r>
      <w:r>
        <w:rPr>
          <w:color w:val="231F20"/>
          <w:spacing w:val="-5"/>
          <w:w w:val="110"/>
        </w:rPr>
        <w:t>Tony </w:t>
      </w:r>
      <w:r>
        <w:rPr>
          <w:color w:val="231F20"/>
          <w:w w:val="110"/>
        </w:rPr>
        <w:t>Jeans ** </w:t>
      </w:r>
      <w:r>
        <w:rPr>
          <w:color w:val="231F20"/>
          <w:spacing w:val="-6"/>
          <w:w w:val="110"/>
        </w:rPr>
        <w:t>(6)[2012] </w:t>
      </w:r>
      <w:r>
        <w:rPr>
          <w:color w:val="231F20"/>
          <w:w w:val="110"/>
        </w:rPr>
        <w:t>Convener of Windermere</w:t>
      </w:r>
      <w:r>
        <w:rPr>
          <w:color w:val="231F20"/>
          <w:spacing w:val="64"/>
          <w:w w:val="110"/>
        </w:rPr>
        <w:t> </w:t>
      </w:r>
      <w:r>
        <w:rPr>
          <w:color w:val="231F20"/>
          <w:w w:val="110"/>
        </w:rPr>
        <w:t>Management</w:t>
      </w:r>
      <w:r>
        <w:rPr>
          <w:color w:val="231F20"/>
          <w:spacing w:val="21"/>
          <w:w w:val="110"/>
        </w:rPr>
        <w:t> </w:t>
      </w:r>
      <w:r>
        <w:rPr>
          <w:color w:val="231F20"/>
          <w:w w:val="110"/>
        </w:rPr>
        <w:t>Committee</w:t>
        <w:tab/>
        <w:t>Representative of </w:t>
      </w:r>
      <w:r>
        <w:rPr>
          <w:color w:val="231F20"/>
          <w:spacing w:val="2"/>
          <w:w w:val="110"/>
        </w:rPr>
        <w:t>Carver</w:t>
      </w:r>
      <w:r>
        <w:rPr>
          <w:color w:val="231F20"/>
          <w:spacing w:val="44"/>
          <w:w w:val="110"/>
        </w:rPr>
        <w:t> </w:t>
      </w:r>
      <w:r>
        <w:rPr>
          <w:color w:val="231F20"/>
          <w:w w:val="110"/>
        </w:rPr>
        <w:t>URC</w:t>
      </w:r>
    </w:p>
    <w:p>
      <w:pPr>
        <w:pStyle w:val="BodyText"/>
        <w:spacing w:before="8"/>
        <w:rPr>
          <w:sz w:val="20"/>
        </w:rPr>
      </w:pPr>
    </w:p>
    <w:p>
      <w:pPr>
        <w:pStyle w:val="ListParagraph"/>
        <w:numPr>
          <w:ilvl w:val="1"/>
          <w:numId w:val="21"/>
        </w:numPr>
        <w:tabs>
          <w:tab w:pos="1224" w:val="left" w:leader="none"/>
          <w:tab w:pos="1225" w:val="left" w:leader="none"/>
        </w:tabs>
        <w:spacing w:line="273" w:lineRule="auto" w:before="0" w:after="0"/>
        <w:ind w:left="444" w:right="5066" w:firstLine="0"/>
        <w:jc w:val="left"/>
        <w:rPr>
          <w:sz w:val="18"/>
        </w:rPr>
      </w:pPr>
      <w:r>
        <w:rPr>
          <w:b/>
          <w:color w:val="231F20"/>
          <w:w w:val="110"/>
          <w:sz w:val="18"/>
        </w:rPr>
        <w:t>YOUTH AND CHILDREN’S WORK </w:t>
      </w:r>
      <w:r>
        <w:rPr>
          <w:color w:val="231F20"/>
          <w:w w:val="110"/>
          <w:sz w:val="18"/>
        </w:rPr>
        <w:t>Convener: Revd Neil Thorogood </w:t>
      </w:r>
      <w:r>
        <w:rPr>
          <w:color w:val="231F20"/>
          <w:spacing w:val="-6"/>
          <w:w w:val="110"/>
          <w:sz w:val="18"/>
        </w:rPr>
        <w:t>[2010] </w:t>
      </w:r>
      <w:r>
        <w:rPr>
          <w:color w:val="231F20"/>
          <w:spacing w:val="2"/>
          <w:w w:val="110"/>
          <w:sz w:val="18"/>
        </w:rPr>
        <w:t>Secretary: </w:t>
      </w:r>
      <w:r>
        <w:rPr>
          <w:color w:val="231F20"/>
          <w:w w:val="110"/>
          <w:sz w:val="18"/>
        </w:rPr>
        <w:t>The </w:t>
      </w:r>
      <w:r>
        <w:rPr>
          <w:color w:val="231F20"/>
          <w:spacing w:val="3"/>
          <w:w w:val="110"/>
          <w:sz w:val="18"/>
        </w:rPr>
        <w:t>Secretary </w:t>
      </w:r>
      <w:r>
        <w:rPr>
          <w:color w:val="231F20"/>
          <w:w w:val="110"/>
          <w:sz w:val="18"/>
        </w:rPr>
        <w:t>for Youth</w:t>
      </w:r>
      <w:r>
        <w:rPr>
          <w:color w:val="231F20"/>
          <w:spacing w:val="25"/>
          <w:w w:val="110"/>
          <w:sz w:val="18"/>
        </w:rPr>
        <w:t> </w:t>
      </w:r>
      <w:r>
        <w:rPr>
          <w:color w:val="231F20"/>
          <w:w w:val="110"/>
          <w:sz w:val="18"/>
        </w:rPr>
        <w:t>Work</w:t>
      </w:r>
    </w:p>
    <w:p>
      <w:pPr>
        <w:pStyle w:val="BodyText"/>
        <w:tabs>
          <w:tab w:pos="5124" w:val="left" w:leader="none"/>
        </w:tabs>
        <w:spacing w:line="273" w:lineRule="auto" w:before="2"/>
        <w:ind w:left="444" w:right="1664"/>
      </w:pPr>
      <w:r>
        <w:rPr>
          <w:color w:val="231F20"/>
          <w:w w:val="110"/>
        </w:rPr>
        <w:t>Revd Sian</w:t>
      </w:r>
      <w:r>
        <w:rPr>
          <w:color w:val="231F20"/>
          <w:spacing w:val="15"/>
          <w:w w:val="110"/>
        </w:rPr>
        <w:t> </w:t>
      </w:r>
      <w:r>
        <w:rPr>
          <w:color w:val="231F20"/>
          <w:w w:val="110"/>
        </w:rPr>
        <w:t>Collins</w:t>
      </w:r>
      <w:r>
        <w:rPr>
          <w:color w:val="231F20"/>
          <w:spacing w:val="8"/>
          <w:w w:val="110"/>
        </w:rPr>
        <w:t> </w:t>
      </w:r>
      <w:r>
        <w:rPr>
          <w:color w:val="231F20"/>
          <w:spacing w:val="-6"/>
          <w:w w:val="110"/>
        </w:rPr>
        <w:t>(12)[2009]</w:t>
        <w:tab/>
      </w:r>
      <w:r>
        <w:rPr>
          <w:color w:val="231F20"/>
          <w:w w:val="110"/>
        </w:rPr>
        <w:t>Revd </w:t>
      </w:r>
      <w:r>
        <w:rPr>
          <w:color w:val="231F20"/>
          <w:spacing w:val="2"/>
          <w:w w:val="110"/>
        </w:rPr>
        <w:t>Robert </w:t>
      </w:r>
      <w:r>
        <w:rPr>
          <w:color w:val="231F20"/>
          <w:w w:val="110"/>
        </w:rPr>
        <w:t>Weston </w:t>
      </w:r>
      <w:r>
        <w:rPr>
          <w:color w:val="231F20"/>
          <w:spacing w:val="-5"/>
          <w:w w:val="110"/>
        </w:rPr>
        <w:t>(9)[2009] </w:t>
      </w:r>
      <w:r>
        <w:rPr>
          <w:color w:val="231F20"/>
          <w:w w:val="110"/>
        </w:rPr>
        <w:t>Miss Rosemary</w:t>
      </w:r>
      <w:r>
        <w:rPr>
          <w:color w:val="231F20"/>
          <w:spacing w:val="28"/>
          <w:w w:val="110"/>
        </w:rPr>
        <w:t> </w:t>
      </w:r>
      <w:r>
        <w:rPr>
          <w:color w:val="231F20"/>
          <w:w w:val="110"/>
        </w:rPr>
        <w:t>Simmons</w:t>
      </w:r>
      <w:r>
        <w:rPr>
          <w:color w:val="231F20"/>
          <w:spacing w:val="14"/>
          <w:w w:val="110"/>
        </w:rPr>
        <w:t> </w:t>
      </w:r>
      <w:r>
        <w:rPr>
          <w:color w:val="231F20"/>
          <w:spacing w:val="-4"/>
          <w:w w:val="110"/>
        </w:rPr>
        <w:t>(5)[2009]</w:t>
        <w:tab/>
      </w:r>
      <w:r>
        <w:rPr>
          <w:color w:val="231F20"/>
          <w:spacing w:val="2"/>
          <w:w w:val="110"/>
        </w:rPr>
        <w:t>Mrs Rita Griffiths </w:t>
      </w:r>
      <w:r>
        <w:rPr>
          <w:color w:val="231F20"/>
          <w:spacing w:val="-4"/>
          <w:w w:val="110"/>
        </w:rPr>
        <w:t>(3)[2009] </w:t>
      </w:r>
      <w:r>
        <w:rPr>
          <w:color w:val="231F20"/>
          <w:w w:val="110"/>
        </w:rPr>
        <w:t>Revd Heather</w:t>
      </w:r>
      <w:r>
        <w:rPr>
          <w:color w:val="231F20"/>
          <w:spacing w:val="19"/>
          <w:w w:val="110"/>
        </w:rPr>
        <w:t> </w:t>
      </w:r>
      <w:r>
        <w:rPr>
          <w:color w:val="231F20"/>
          <w:w w:val="110"/>
        </w:rPr>
        <w:t>Whyte</w:t>
      </w:r>
      <w:r>
        <w:rPr>
          <w:color w:val="231F20"/>
          <w:spacing w:val="10"/>
          <w:w w:val="110"/>
        </w:rPr>
        <w:t> </w:t>
      </w:r>
      <w:r>
        <w:rPr>
          <w:color w:val="231F20"/>
          <w:spacing w:val="-7"/>
          <w:w w:val="110"/>
        </w:rPr>
        <w:t>(6)[2010]</w:t>
        <w:tab/>
      </w:r>
      <w:r>
        <w:rPr>
          <w:color w:val="231F20"/>
          <w:spacing w:val="2"/>
          <w:w w:val="110"/>
        </w:rPr>
        <w:t>Mrs </w:t>
      </w:r>
      <w:r>
        <w:rPr>
          <w:color w:val="231F20"/>
          <w:w w:val="110"/>
        </w:rPr>
        <w:t>Anthea Coates</w:t>
      </w:r>
      <w:r>
        <w:rPr>
          <w:color w:val="231F20"/>
          <w:spacing w:val="23"/>
          <w:w w:val="110"/>
        </w:rPr>
        <w:t> </w:t>
      </w:r>
      <w:r>
        <w:rPr>
          <w:color w:val="231F20"/>
          <w:spacing w:val="-8"/>
          <w:w w:val="110"/>
        </w:rPr>
        <w:t>(8)[2011]</w:t>
      </w:r>
    </w:p>
    <w:p>
      <w:pPr>
        <w:pStyle w:val="BodyText"/>
        <w:tabs>
          <w:tab w:pos="5124" w:val="left" w:leader="none"/>
        </w:tabs>
        <w:spacing w:line="273" w:lineRule="auto" w:before="2"/>
        <w:ind w:left="444" w:right="1269"/>
      </w:pPr>
      <w:r>
        <w:rPr>
          <w:color w:val="231F20"/>
          <w:w w:val="110"/>
        </w:rPr>
        <w:t>Mr Chris</w:t>
      </w:r>
      <w:r>
        <w:rPr>
          <w:color w:val="231F20"/>
          <w:spacing w:val="17"/>
          <w:w w:val="110"/>
        </w:rPr>
        <w:t> </w:t>
      </w:r>
      <w:r>
        <w:rPr>
          <w:color w:val="231F20"/>
          <w:w w:val="110"/>
        </w:rPr>
        <w:t>Gill</w:t>
      </w:r>
      <w:r>
        <w:rPr>
          <w:color w:val="231F20"/>
          <w:spacing w:val="9"/>
          <w:w w:val="110"/>
        </w:rPr>
        <w:t> </w:t>
      </w:r>
      <w:r>
        <w:rPr>
          <w:color w:val="231F20"/>
          <w:spacing w:val="-10"/>
          <w:w w:val="110"/>
        </w:rPr>
        <w:t>(11)[2011]</w:t>
        <w:tab/>
      </w:r>
      <w:r>
        <w:rPr>
          <w:color w:val="231F20"/>
          <w:w w:val="110"/>
        </w:rPr>
        <w:t>Mr Matthew Franks * </w:t>
      </w:r>
      <w:r>
        <w:rPr>
          <w:color w:val="231F20"/>
          <w:spacing w:val="-8"/>
          <w:w w:val="110"/>
        </w:rPr>
        <w:t>(8)[2011]  </w:t>
      </w:r>
      <w:r>
        <w:rPr>
          <w:color w:val="231F20"/>
          <w:spacing w:val="2"/>
          <w:w w:val="110"/>
        </w:rPr>
        <w:t>Mrs </w:t>
      </w:r>
      <w:r>
        <w:rPr>
          <w:color w:val="231F20"/>
          <w:w w:val="110"/>
        </w:rPr>
        <w:t>Memona Shahbaz</w:t>
      </w:r>
      <w:r>
        <w:rPr>
          <w:color w:val="231F20"/>
          <w:spacing w:val="20"/>
          <w:w w:val="110"/>
        </w:rPr>
        <w:t> </w:t>
      </w:r>
      <w:r>
        <w:rPr>
          <w:color w:val="231F20"/>
          <w:w w:val="110"/>
        </w:rPr>
        <w:t>**</w:t>
      </w:r>
      <w:r>
        <w:rPr>
          <w:color w:val="231F20"/>
          <w:spacing w:val="7"/>
          <w:w w:val="110"/>
        </w:rPr>
        <w:t> </w:t>
      </w:r>
      <w:r>
        <w:rPr>
          <w:color w:val="231F20"/>
          <w:spacing w:val="-5"/>
          <w:w w:val="110"/>
        </w:rPr>
        <w:t>[2012]</w:t>
        <w:tab/>
      </w:r>
      <w:r>
        <w:rPr>
          <w:color w:val="231F20"/>
          <w:w w:val="110"/>
        </w:rPr>
        <w:t>Revd Stuart </w:t>
      </w:r>
      <w:r>
        <w:rPr>
          <w:color w:val="231F20"/>
          <w:spacing w:val="2"/>
          <w:w w:val="110"/>
        </w:rPr>
        <w:t>Radcliffe </w:t>
      </w:r>
      <w:r>
        <w:rPr>
          <w:color w:val="231F20"/>
          <w:w w:val="110"/>
        </w:rPr>
        <w:t>** </w:t>
      </w:r>
      <w:r>
        <w:rPr>
          <w:color w:val="231F20"/>
          <w:spacing w:val="-6"/>
          <w:w w:val="110"/>
        </w:rPr>
        <w:t>(2)[2012] </w:t>
      </w:r>
      <w:r>
        <w:rPr>
          <w:color w:val="231F20"/>
          <w:w w:val="110"/>
        </w:rPr>
        <w:t>FURY</w:t>
      </w:r>
      <w:r>
        <w:rPr>
          <w:color w:val="231F20"/>
          <w:spacing w:val="4"/>
          <w:w w:val="110"/>
        </w:rPr>
        <w:t> </w:t>
      </w:r>
      <w:r>
        <w:rPr>
          <w:color w:val="231F20"/>
          <w:w w:val="110"/>
        </w:rPr>
        <w:t>Chair</w:t>
        <w:tab/>
        <w:t>FURY Council</w:t>
      </w:r>
      <w:r>
        <w:rPr>
          <w:color w:val="231F20"/>
          <w:spacing w:val="5"/>
          <w:w w:val="110"/>
        </w:rPr>
        <w:t> </w:t>
      </w:r>
      <w:r>
        <w:rPr>
          <w:color w:val="231F20"/>
          <w:w w:val="110"/>
        </w:rPr>
        <w:t>Member</w:t>
      </w:r>
    </w:p>
    <w:p>
      <w:pPr>
        <w:pStyle w:val="BodyText"/>
        <w:spacing w:before="9"/>
        <w:rPr>
          <w:sz w:val="20"/>
        </w:rPr>
      </w:pPr>
    </w:p>
    <w:p>
      <w:pPr>
        <w:numPr>
          <w:ilvl w:val="2"/>
          <w:numId w:val="21"/>
        </w:numPr>
        <w:tabs>
          <w:tab w:pos="1224" w:val="left" w:leader="none"/>
          <w:tab w:pos="1225" w:val="left" w:leader="none"/>
        </w:tabs>
        <w:spacing w:before="0"/>
        <w:ind w:left="1224" w:right="0" w:hanging="781"/>
        <w:jc w:val="left"/>
        <w:rPr>
          <w:b/>
          <w:sz w:val="18"/>
        </w:rPr>
      </w:pPr>
      <w:r>
        <w:rPr>
          <w:b/>
          <w:color w:val="231F20"/>
          <w:w w:val="110"/>
          <w:sz w:val="18"/>
        </w:rPr>
        <w:t>PILOTS MANAGEMENT Sub</w:t>
      </w:r>
      <w:r>
        <w:rPr>
          <w:b/>
          <w:color w:val="231F20"/>
          <w:spacing w:val="2"/>
          <w:w w:val="110"/>
          <w:sz w:val="18"/>
        </w:rPr>
        <w:t> Committee</w:t>
      </w:r>
    </w:p>
    <w:p>
      <w:pPr>
        <w:pStyle w:val="BodyText"/>
        <w:spacing w:line="273" w:lineRule="auto" w:before="31"/>
        <w:ind w:left="444" w:right="5512"/>
      </w:pPr>
      <w:r>
        <w:rPr>
          <w:color w:val="231F20"/>
          <w:w w:val="110"/>
        </w:rPr>
        <w:t>Convener: Revd David Downing [2011] Member: Mrs Denise Beckley [2010]</w:t>
      </w:r>
    </w:p>
    <w:p>
      <w:pPr>
        <w:pStyle w:val="BodyText"/>
        <w:spacing w:before="1"/>
        <w:ind w:left="444"/>
      </w:pPr>
      <w:r>
        <w:rPr>
          <w:color w:val="231F20"/>
          <w:w w:val="110"/>
        </w:rPr>
        <w:t>[Other members of the sub-committee are appointed by the Youth and</w:t>
      </w:r>
      <w:r>
        <w:rPr>
          <w:color w:val="231F20"/>
          <w:spacing w:val="52"/>
          <w:w w:val="110"/>
        </w:rPr>
        <w:t> </w:t>
      </w:r>
      <w:r>
        <w:rPr>
          <w:color w:val="231F20"/>
          <w:w w:val="110"/>
        </w:rPr>
        <w:t>Children’s</w:t>
      </w:r>
    </w:p>
    <w:p>
      <w:pPr>
        <w:pStyle w:val="BodyText"/>
        <w:spacing w:before="32"/>
        <w:ind w:left="444"/>
      </w:pPr>
      <w:r>
        <w:rPr>
          <w:color w:val="231F20"/>
          <w:w w:val="110"/>
        </w:rPr>
        <w:t>Work Committee. The Congregational Federation also has two</w:t>
      </w:r>
      <w:r>
        <w:rPr>
          <w:color w:val="231F20"/>
          <w:spacing w:val="53"/>
          <w:w w:val="110"/>
        </w:rPr>
        <w:t> </w:t>
      </w:r>
      <w:r>
        <w:rPr>
          <w:color w:val="231F20"/>
          <w:w w:val="110"/>
        </w:rPr>
        <w:t>representatives.]</w:t>
      </w:r>
    </w:p>
    <w:p>
      <w:pPr>
        <w:pStyle w:val="BodyText"/>
        <w:rPr>
          <w:sz w:val="20"/>
        </w:rPr>
      </w:pPr>
    </w:p>
    <w:p>
      <w:pPr>
        <w:pStyle w:val="BodyText"/>
        <w:rPr>
          <w:sz w:val="20"/>
        </w:rPr>
      </w:pPr>
    </w:p>
    <w:p>
      <w:pPr>
        <w:pStyle w:val="BodyText"/>
        <w:rPr>
          <w:sz w:val="20"/>
        </w:rPr>
      </w:pPr>
    </w:p>
    <w:p>
      <w:pPr>
        <w:pStyle w:val="BodyText"/>
        <w:spacing w:before="9"/>
        <w:rPr>
          <w:sz w:val="22"/>
        </w:rPr>
      </w:pPr>
    </w:p>
    <w:p>
      <w:pPr>
        <w:pStyle w:val="Heading8"/>
        <w:tabs>
          <w:tab w:pos="1294" w:val="left" w:leader="none"/>
        </w:tabs>
      </w:pPr>
      <w:r>
        <w:rPr>
          <w:rFonts w:ascii="Tahoma"/>
          <w:b/>
          <w:color w:val="231F20"/>
          <w:w w:val="110"/>
        </w:rPr>
        <w:t>46</w:t>
        <w:tab/>
      </w:r>
      <w:r>
        <w:rPr>
          <w:color w:val="7B9AA9"/>
          <w:w w:val="110"/>
        </w:rPr>
        <w:t>Record of the United Reformed Church General Assembly</w:t>
      </w:r>
      <w:r>
        <w:rPr>
          <w:color w:val="7B9AA9"/>
          <w:spacing w:val="-13"/>
          <w:w w:val="110"/>
        </w:rPr>
        <w:t> </w:t>
      </w:r>
      <w:r>
        <w:rPr>
          <w:color w:val="7B9AA9"/>
          <w:w w:val="110"/>
        </w:rPr>
        <w:t>2008</w:t>
      </w:r>
    </w:p>
    <w:p>
      <w:pPr>
        <w:spacing w:after="0"/>
        <w:sectPr>
          <w:pgSz w:w="11900" w:h="16820"/>
          <w:pgMar w:top="0" w:bottom="280" w:left="700" w:right="1300"/>
        </w:sectPr>
      </w:pPr>
    </w:p>
    <w:p>
      <w:pPr>
        <w:pStyle w:val="BodyText"/>
        <w:rPr>
          <w:rFonts w:ascii="Arial"/>
          <w:sz w:val="20"/>
        </w:rPr>
      </w:pPr>
      <w:r>
        <w:rPr/>
        <w:drawing>
          <wp:anchor distT="0" distB="0" distL="0" distR="0" allowOverlap="1" layoutInCell="1" locked="0" behindDoc="0" simplePos="0" relativeHeight="251828224">
            <wp:simplePos x="0" y="0"/>
            <wp:positionH relativeFrom="page">
              <wp:posOffset>7120645</wp:posOffset>
            </wp:positionH>
            <wp:positionV relativeFrom="page">
              <wp:posOffset>0</wp:posOffset>
            </wp:positionV>
            <wp:extent cx="419343" cy="2328632"/>
            <wp:effectExtent l="0" t="0" r="0" b="0"/>
            <wp:wrapNone/>
            <wp:docPr id="67" name="image300.png"/>
            <wp:cNvGraphicFramePr>
              <a:graphicFrameLocks noChangeAspect="1"/>
            </wp:cNvGraphicFramePr>
            <a:graphic>
              <a:graphicData uri="http://schemas.openxmlformats.org/drawingml/2006/picture">
                <pic:pic>
                  <pic:nvPicPr>
                    <pic:cNvPr id="68" name="image300.png"/>
                    <pic:cNvPicPr/>
                  </pic:nvPicPr>
                  <pic:blipFill>
                    <a:blip r:embed="rId305" cstate="print"/>
                    <a:stretch>
                      <a:fillRect/>
                    </a:stretch>
                  </pic:blipFill>
                  <pic:spPr>
                    <a:xfrm>
                      <a:off x="0" y="0"/>
                      <a:ext cx="419343" cy="2328632"/>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1"/>
        <w:rPr>
          <w:rFonts w:ascii="Arial"/>
          <w:sz w:val="27"/>
        </w:rPr>
      </w:pPr>
    </w:p>
    <w:p>
      <w:pPr>
        <w:pStyle w:val="Heading9"/>
        <w:numPr>
          <w:ilvl w:val="0"/>
          <w:numId w:val="21"/>
        </w:numPr>
        <w:tabs>
          <w:tab w:pos="958" w:val="left" w:leader="none"/>
          <w:tab w:pos="959" w:val="left" w:leader="none"/>
        </w:tabs>
        <w:spacing w:line="240" w:lineRule="auto" w:before="107" w:after="0"/>
        <w:ind w:left="958" w:right="0" w:hanging="681"/>
        <w:jc w:val="left"/>
      </w:pPr>
      <w:r>
        <w:rPr>
          <w:color w:val="009BDF"/>
          <w:w w:val="115"/>
        </w:rPr>
        <w:t>ADMINISTRATION AND RESOURCES</w:t>
      </w:r>
      <w:r>
        <w:rPr>
          <w:color w:val="009BDF"/>
          <w:spacing w:val="-9"/>
          <w:w w:val="115"/>
        </w:rPr>
        <w:t> </w:t>
      </w:r>
      <w:r>
        <w:rPr>
          <w:color w:val="009BDF"/>
          <w:w w:val="115"/>
        </w:rPr>
        <w:t>DEPARTMENT</w:t>
      </w:r>
    </w:p>
    <w:p>
      <w:pPr>
        <w:pStyle w:val="BodyText"/>
        <w:spacing w:before="7"/>
        <w:rPr>
          <w:b/>
          <w:sz w:val="22"/>
        </w:rPr>
      </w:pPr>
    </w:p>
    <w:p>
      <w:pPr>
        <w:pStyle w:val="ListParagraph"/>
        <w:numPr>
          <w:ilvl w:val="1"/>
          <w:numId w:val="21"/>
        </w:numPr>
        <w:tabs>
          <w:tab w:pos="1058" w:val="left" w:leader="none"/>
          <w:tab w:pos="1059" w:val="left" w:leader="none"/>
        </w:tabs>
        <w:spacing w:line="273" w:lineRule="auto" w:before="0" w:after="0"/>
        <w:ind w:left="278" w:right="5284" w:firstLine="0"/>
        <w:jc w:val="left"/>
        <w:rPr>
          <w:sz w:val="18"/>
        </w:rPr>
      </w:pPr>
      <w:r>
        <w:rPr>
          <w:b/>
          <w:color w:val="231F20"/>
          <w:w w:val="110"/>
          <w:sz w:val="18"/>
        </w:rPr>
        <w:t>ASSEMBLY </w:t>
      </w:r>
      <w:r>
        <w:rPr>
          <w:b/>
          <w:color w:val="231F20"/>
          <w:spacing w:val="2"/>
          <w:w w:val="110"/>
          <w:sz w:val="18"/>
        </w:rPr>
        <w:t>ARRANGEMENTS </w:t>
      </w:r>
      <w:r>
        <w:rPr>
          <w:color w:val="231F20"/>
          <w:w w:val="110"/>
          <w:sz w:val="18"/>
        </w:rPr>
        <w:t>Convener: Dr David Robinson </w:t>
      </w:r>
      <w:r>
        <w:rPr>
          <w:color w:val="231F20"/>
          <w:spacing w:val="-5"/>
          <w:w w:val="110"/>
          <w:sz w:val="18"/>
        </w:rPr>
        <w:t>[2012] </w:t>
      </w:r>
      <w:r>
        <w:rPr>
          <w:color w:val="231F20"/>
          <w:spacing w:val="2"/>
          <w:w w:val="110"/>
          <w:sz w:val="18"/>
        </w:rPr>
        <w:t>Secretary: </w:t>
      </w:r>
      <w:r>
        <w:rPr>
          <w:color w:val="231F20"/>
          <w:w w:val="110"/>
          <w:sz w:val="18"/>
        </w:rPr>
        <w:t>Ann</w:t>
      </w:r>
      <w:r>
        <w:rPr>
          <w:color w:val="231F20"/>
          <w:spacing w:val="1"/>
          <w:w w:val="110"/>
          <w:sz w:val="18"/>
        </w:rPr>
        <w:t> </w:t>
      </w:r>
      <w:r>
        <w:rPr>
          <w:color w:val="231F20"/>
          <w:spacing w:val="2"/>
          <w:w w:val="110"/>
          <w:sz w:val="18"/>
        </w:rPr>
        <w:t>Barton</w:t>
      </w:r>
    </w:p>
    <w:p>
      <w:pPr>
        <w:pStyle w:val="BodyText"/>
        <w:spacing w:before="2"/>
        <w:ind w:left="278"/>
      </w:pPr>
      <w:r>
        <w:rPr>
          <w:color w:val="231F20"/>
          <w:w w:val="110"/>
        </w:rPr>
        <w:t>Synod Representative for forthcoming Assembly</w:t>
      </w:r>
    </w:p>
    <w:p>
      <w:pPr>
        <w:pStyle w:val="BodyText"/>
        <w:spacing w:line="273" w:lineRule="auto" w:before="31"/>
        <w:ind w:left="278" w:right="835"/>
      </w:pPr>
      <w:r>
        <w:rPr>
          <w:color w:val="231F20"/>
          <w:w w:val="110"/>
        </w:rPr>
        <w:t>Synod Representative for previous Assembly who is then replaced after ‘review’ meeting by Synod Representative for Assembly two years hence.</w:t>
      </w:r>
    </w:p>
    <w:p>
      <w:pPr>
        <w:pStyle w:val="BodyText"/>
        <w:spacing w:before="2"/>
        <w:ind w:left="278"/>
      </w:pPr>
      <w:r>
        <w:rPr>
          <w:color w:val="231F20"/>
          <w:w w:val="110"/>
        </w:rPr>
        <w:t>Moderator, Moderator(s)-elect, General Secretary, Clerk to Assembly</w:t>
      </w:r>
    </w:p>
    <w:p>
      <w:pPr>
        <w:pStyle w:val="BodyText"/>
        <w:spacing w:before="1"/>
        <w:rPr>
          <w:sz w:val="23"/>
        </w:rPr>
      </w:pPr>
    </w:p>
    <w:p>
      <w:pPr>
        <w:numPr>
          <w:ilvl w:val="2"/>
          <w:numId w:val="21"/>
        </w:numPr>
        <w:tabs>
          <w:tab w:pos="1058" w:val="left" w:leader="none"/>
          <w:tab w:pos="1059" w:val="left" w:leader="none"/>
        </w:tabs>
        <w:spacing w:line="273" w:lineRule="auto" w:before="0"/>
        <w:ind w:left="278" w:right="937" w:firstLine="0"/>
        <w:jc w:val="left"/>
        <w:rPr>
          <w:b/>
          <w:sz w:val="18"/>
        </w:rPr>
      </w:pPr>
      <w:r>
        <w:rPr>
          <w:b/>
          <w:color w:val="231F20"/>
          <w:w w:val="110"/>
          <w:sz w:val="18"/>
        </w:rPr>
        <w:t>TELLERS </w:t>
      </w:r>
      <w:r>
        <w:rPr>
          <w:b/>
          <w:color w:val="231F20"/>
          <w:spacing w:val="-6"/>
          <w:w w:val="110"/>
          <w:sz w:val="18"/>
        </w:rPr>
        <w:t>AT </w:t>
      </w:r>
      <w:r>
        <w:rPr>
          <w:b/>
          <w:color w:val="231F20"/>
          <w:w w:val="110"/>
          <w:sz w:val="18"/>
        </w:rPr>
        <w:t>ASSEMBLY 2008 FOR THE ELECTION OF THE </w:t>
      </w:r>
      <w:r>
        <w:rPr>
          <w:b/>
          <w:color w:val="231F20"/>
          <w:spacing w:val="3"/>
          <w:w w:val="110"/>
          <w:sz w:val="18"/>
        </w:rPr>
        <w:t>GENERAL </w:t>
      </w:r>
      <w:r>
        <w:rPr>
          <w:b/>
          <w:color w:val="231F20"/>
          <w:w w:val="110"/>
          <w:sz w:val="18"/>
        </w:rPr>
        <w:t>ASSEMBLY MODERATORS FOR</w:t>
      </w:r>
      <w:r>
        <w:rPr>
          <w:b/>
          <w:color w:val="231F20"/>
          <w:spacing w:val="2"/>
          <w:w w:val="110"/>
          <w:sz w:val="18"/>
        </w:rPr>
        <w:t> </w:t>
      </w:r>
      <w:r>
        <w:rPr>
          <w:b/>
          <w:color w:val="231F20"/>
          <w:spacing w:val="-3"/>
          <w:w w:val="110"/>
          <w:sz w:val="18"/>
        </w:rPr>
        <w:t>2010</w:t>
      </w:r>
    </w:p>
    <w:p>
      <w:pPr>
        <w:pStyle w:val="BodyText"/>
        <w:spacing w:before="1"/>
        <w:ind w:left="278"/>
      </w:pPr>
      <w:r>
        <w:rPr>
          <w:color w:val="231F20"/>
          <w:w w:val="110"/>
        </w:rPr>
        <w:t>Dr Graham Campling [Convener], Dr Jim Merrilees, Revd John Durrell</w:t>
      </w:r>
    </w:p>
    <w:p>
      <w:pPr>
        <w:pStyle w:val="BodyText"/>
        <w:spacing w:before="2"/>
        <w:rPr>
          <w:sz w:val="23"/>
        </w:rPr>
      </w:pPr>
    </w:p>
    <w:p>
      <w:pPr>
        <w:pStyle w:val="ListParagraph"/>
        <w:numPr>
          <w:ilvl w:val="1"/>
          <w:numId w:val="21"/>
        </w:numPr>
        <w:tabs>
          <w:tab w:pos="1058" w:val="left" w:leader="none"/>
          <w:tab w:pos="1059" w:val="left" w:leader="none"/>
        </w:tabs>
        <w:spacing w:line="273" w:lineRule="auto" w:before="0" w:after="0"/>
        <w:ind w:left="278" w:right="4433" w:firstLine="0"/>
        <w:jc w:val="left"/>
        <w:rPr>
          <w:sz w:val="18"/>
        </w:rPr>
      </w:pPr>
      <w:r>
        <w:rPr>
          <w:b/>
          <w:color w:val="231F20"/>
          <w:w w:val="110"/>
          <w:sz w:val="18"/>
        </w:rPr>
        <w:t>COMMUNICATIONS and </w:t>
      </w:r>
      <w:r>
        <w:rPr>
          <w:b/>
          <w:color w:val="231F20"/>
          <w:spacing w:val="2"/>
          <w:w w:val="110"/>
          <w:sz w:val="18"/>
        </w:rPr>
        <w:t>EDITORIAL </w:t>
      </w:r>
      <w:r>
        <w:rPr>
          <w:color w:val="231F20"/>
          <w:w w:val="110"/>
          <w:sz w:val="18"/>
        </w:rPr>
        <w:t>Convener: Revd Dr </w:t>
      </w:r>
      <w:r>
        <w:rPr>
          <w:color w:val="231F20"/>
          <w:spacing w:val="3"/>
          <w:w w:val="110"/>
          <w:sz w:val="18"/>
        </w:rPr>
        <w:t>Kirsty </w:t>
      </w:r>
      <w:r>
        <w:rPr>
          <w:color w:val="231F20"/>
          <w:w w:val="110"/>
          <w:sz w:val="18"/>
        </w:rPr>
        <w:t>Thorpe </w:t>
      </w:r>
      <w:r>
        <w:rPr>
          <w:color w:val="231F20"/>
          <w:spacing w:val="-8"/>
          <w:w w:val="110"/>
          <w:sz w:val="18"/>
        </w:rPr>
        <w:t>[2011] </w:t>
      </w:r>
      <w:r>
        <w:rPr>
          <w:color w:val="231F20"/>
          <w:spacing w:val="2"/>
          <w:w w:val="110"/>
          <w:sz w:val="18"/>
        </w:rPr>
        <w:t>Secretary: Director </w:t>
      </w:r>
      <w:r>
        <w:rPr>
          <w:color w:val="231F20"/>
          <w:w w:val="110"/>
          <w:sz w:val="18"/>
        </w:rPr>
        <w:t>of</w:t>
      </w:r>
      <w:r>
        <w:rPr>
          <w:color w:val="231F20"/>
          <w:spacing w:val="9"/>
          <w:w w:val="110"/>
          <w:sz w:val="18"/>
        </w:rPr>
        <w:t> </w:t>
      </w:r>
      <w:r>
        <w:rPr>
          <w:color w:val="231F20"/>
          <w:w w:val="110"/>
          <w:sz w:val="18"/>
        </w:rPr>
        <w:t>Communications</w:t>
      </w:r>
    </w:p>
    <w:p>
      <w:pPr>
        <w:pStyle w:val="BodyText"/>
        <w:tabs>
          <w:tab w:pos="4958" w:val="left" w:leader="none"/>
        </w:tabs>
        <w:spacing w:before="2"/>
        <w:ind w:left="278"/>
      </w:pPr>
      <w:r>
        <w:rPr>
          <w:color w:val="231F20"/>
          <w:spacing w:val="2"/>
          <w:w w:val="110"/>
        </w:rPr>
        <w:t>Mrs </w:t>
      </w:r>
      <w:r>
        <w:rPr>
          <w:color w:val="231F20"/>
          <w:w w:val="110"/>
        </w:rPr>
        <w:t>Valerie</w:t>
      </w:r>
      <w:r>
        <w:rPr>
          <w:color w:val="231F20"/>
          <w:spacing w:val="19"/>
          <w:w w:val="110"/>
        </w:rPr>
        <w:t> </w:t>
      </w:r>
      <w:r>
        <w:rPr>
          <w:color w:val="231F20"/>
          <w:w w:val="110"/>
        </w:rPr>
        <w:t>Jenkins</w:t>
      </w:r>
      <w:r>
        <w:rPr>
          <w:color w:val="231F20"/>
          <w:spacing w:val="11"/>
          <w:w w:val="110"/>
        </w:rPr>
        <w:t> </w:t>
      </w:r>
      <w:r>
        <w:rPr>
          <w:color w:val="231F20"/>
          <w:spacing w:val="-6"/>
          <w:w w:val="110"/>
        </w:rPr>
        <w:t>(4)[2009]</w:t>
        <w:tab/>
      </w:r>
      <w:r>
        <w:rPr>
          <w:color w:val="231F20"/>
          <w:w w:val="110"/>
        </w:rPr>
        <w:t>Ms Catherine Lewis-Smith</w:t>
      </w:r>
      <w:r>
        <w:rPr>
          <w:color w:val="231F20"/>
          <w:spacing w:val="13"/>
          <w:w w:val="110"/>
        </w:rPr>
        <w:t> </w:t>
      </w:r>
      <w:r>
        <w:rPr>
          <w:color w:val="231F20"/>
          <w:spacing w:val="-6"/>
          <w:w w:val="110"/>
        </w:rPr>
        <w:t>(4)[2009]</w:t>
      </w:r>
    </w:p>
    <w:p>
      <w:pPr>
        <w:pStyle w:val="BodyText"/>
        <w:tabs>
          <w:tab w:pos="4958" w:val="left" w:leader="none"/>
        </w:tabs>
        <w:spacing w:before="31"/>
        <w:ind w:left="278"/>
      </w:pPr>
      <w:r>
        <w:rPr>
          <w:color w:val="231F20"/>
          <w:w w:val="110"/>
        </w:rPr>
        <w:t>Mr Ron</w:t>
      </w:r>
      <w:r>
        <w:rPr>
          <w:color w:val="231F20"/>
          <w:spacing w:val="15"/>
          <w:w w:val="110"/>
        </w:rPr>
        <w:t> </w:t>
      </w:r>
      <w:r>
        <w:rPr>
          <w:color w:val="231F20"/>
          <w:w w:val="110"/>
        </w:rPr>
        <w:t>Sweeney</w:t>
      </w:r>
      <w:r>
        <w:rPr>
          <w:color w:val="231F20"/>
          <w:spacing w:val="8"/>
          <w:w w:val="110"/>
        </w:rPr>
        <w:t> </w:t>
      </w:r>
      <w:r>
        <w:rPr>
          <w:color w:val="231F20"/>
          <w:spacing w:val="-6"/>
          <w:w w:val="110"/>
        </w:rPr>
        <w:t>(4)[2009]</w:t>
        <w:tab/>
      </w:r>
      <w:r>
        <w:rPr>
          <w:color w:val="231F20"/>
          <w:w w:val="110"/>
        </w:rPr>
        <w:t>Mr Richard Lathaen</w:t>
      </w:r>
      <w:r>
        <w:rPr>
          <w:color w:val="231F20"/>
          <w:spacing w:val="9"/>
          <w:w w:val="110"/>
        </w:rPr>
        <w:t> </w:t>
      </w:r>
      <w:r>
        <w:rPr>
          <w:color w:val="231F20"/>
          <w:spacing w:val="-4"/>
          <w:w w:val="110"/>
        </w:rPr>
        <w:t>(3)[2009]</w:t>
      </w:r>
    </w:p>
    <w:p>
      <w:pPr>
        <w:pStyle w:val="BodyText"/>
        <w:tabs>
          <w:tab w:pos="4958" w:val="left" w:leader="none"/>
        </w:tabs>
        <w:spacing w:line="273" w:lineRule="auto" w:before="31"/>
        <w:ind w:left="278" w:right="1350"/>
      </w:pPr>
      <w:r>
        <w:rPr>
          <w:color w:val="231F20"/>
          <w:spacing w:val="2"/>
          <w:w w:val="110"/>
        </w:rPr>
        <w:t>Mrs </w:t>
      </w:r>
      <w:r>
        <w:rPr>
          <w:color w:val="231F20"/>
          <w:w w:val="110"/>
        </w:rPr>
        <w:t>Esther</w:t>
      </w:r>
      <w:r>
        <w:rPr>
          <w:color w:val="231F20"/>
          <w:spacing w:val="20"/>
          <w:w w:val="110"/>
        </w:rPr>
        <w:t> </w:t>
      </w:r>
      <w:r>
        <w:rPr>
          <w:color w:val="231F20"/>
          <w:w w:val="110"/>
        </w:rPr>
        <w:t>Searle</w:t>
      </w:r>
      <w:r>
        <w:rPr>
          <w:color w:val="231F20"/>
          <w:spacing w:val="11"/>
          <w:w w:val="110"/>
        </w:rPr>
        <w:t> </w:t>
      </w:r>
      <w:r>
        <w:rPr>
          <w:color w:val="231F20"/>
          <w:spacing w:val="-8"/>
          <w:w w:val="110"/>
        </w:rPr>
        <w:t>(8)[2011]</w:t>
        <w:tab/>
      </w:r>
      <w:r>
        <w:rPr>
          <w:color w:val="231F20"/>
          <w:w w:val="110"/>
        </w:rPr>
        <w:t>Ms </w:t>
      </w:r>
      <w:r>
        <w:rPr>
          <w:color w:val="231F20"/>
          <w:spacing w:val="2"/>
          <w:w w:val="110"/>
        </w:rPr>
        <w:t>Lucy </w:t>
      </w:r>
      <w:r>
        <w:rPr>
          <w:color w:val="231F20"/>
          <w:spacing w:val="4"/>
          <w:w w:val="110"/>
        </w:rPr>
        <w:t>Berry </w:t>
      </w:r>
      <w:r>
        <w:rPr>
          <w:color w:val="231F20"/>
          <w:w w:val="110"/>
        </w:rPr>
        <w:t>**  </w:t>
      </w:r>
      <w:r>
        <w:rPr>
          <w:color w:val="231F20"/>
          <w:spacing w:val="-7"/>
          <w:w w:val="110"/>
        </w:rPr>
        <w:t>(10)[2012] </w:t>
      </w:r>
      <w:r>
        <w:rPr>
          <w:color w:val="231F20"/>
          <w:w w:val="110"/>
        </w:rPr>
        <w:t>Mr Andy Littlejohns</w:t>
      </w:r>
      <w:r>
        <w:rPr>
          <w:color w:val="231F20"/>
          <w:spacing w:val="32"/>
          <w:w w:val="110"/>
        </w:rPr>
        <w:t> </w:t>
      </w:r>
      <w:r>
        <w:rPr>
          <w:color w:val="231F20"/>
          <w:w w:val="110"/>
        </w:rPr>
        <w:t>**</w:t>
      </w:r>
      <w:r>
        <w:rPr>
          <w:color w:val="231F20"/>
          <w:spacing w:val="11"/>
          <w:w w:val="110"/>
        </w:rPr>
        <w:t> </w:t>
      </w:r>
      <w:r>
        <w:rPr>
          <w:color w:val="231F20"/>
          <w:spacing w:val="-8"/>
          <w:w w:val="110"/>
        </w:rPr>
        <w:t>(11)[2012]</w:t>
        <w:tab/>
      </w:r>
      <w:r>
        <w:rPr>
          <w:color w:val="231F20"/>
          <w:w w:val="110"/>
        </w:rPr>
        <w:t>Mr Justin Brierley ** </w:t>
      </w:r>
      <w:r>
        <w:rPr>
          <w:color w:val="231F20"/>
          <w:spacing w:val="-8"/>
          <w:w w:val="110"/>
        </w:rPr>
        <w:t>(11)[2012] </w:t>
      </w:r>
      <w:r>
        <w:rPr>
          <w:color w:val="231F20"/>
          <w:w w:val="110"/>
        </w:rPr>
        <w:t>Mr Stanley Hazell **</w:t>
      </w:r>
      <w:r>
        <w:rPr>
          <w:color w:val="231F20"/>
          <w:spacing w:val="4"/>
          <w:w w:val="110"/>
        </w:rPr>
        <w:t> </w:t>
      </w:r>
      <w:r>
        <w:rPr>
          <w:color w:val="231F20"/>
          <w:spacing w:val="-7"/>
          <w:w w:val="110"/>
        </w:rPr>
        <w:t>(8)[2012]</w:t>
      </w:r>
    </w:p>
    <w:p>
      <w:pPr>
        <w:pStyle w:val="BodyText"/>
        <w:spacing w:before="9"/>
        <w:rPr>
          <w:sz w:val="20"/>
        </w:rPr>
      </w:pPr>
    </w:p>
    <w:p>
      <w:pPr>
        <w:pStyle w:val="ListParagraph"/>
        <w:numPr>
          <w:ilvl w:val="1"/>
          <w:numId w:val="21"/>
        </w:numPr>
        <w:tabs>
          <w:tab w:pos="1058" w:val="left" w:leader="none"/>
          <w:tab w:pos="1059" w:val="left" w:leader="none"/>
        </w:tabs>
        <w:spacing w:line="273" w:lineRule="auto" w:before="0" w:after="0"/>
        <w:ind w:left="278" w:right="4927" w:firstLine="0"/>
        <w:jc w:val="left"/>
        <w:rPr>
          <w:sz w:val="18"/>
        </w:rPr>
      </w:pPr>
      <w:r>
        <w:rPr>
          <w:b/>
          <w:color w:val="231F20"/>
          <w:w w:val="110"/>
          <w:sz w:val="18"/>
        </w:rPr>
        <w:t>EQUAL OPPORTUNITIES </w:t>
      </w:r>
      <w:r>
        <w:rPr>
          <w:color w:val="231F20"/>
          <w:w w:val="110"/>
          <w:sz w:val="18"/>
        </w:rPr>
        <w:t>Convener: Ms Morag McLintock </w:t>
      </w:r>
      <w:r>
        <w:rPr>
          <w:color w:val="231F20"/>
          <w:spacing w:val="-6"/>
          <w:w w:val="110"/>
          <w:sz w:val="18"/>
        </w:rPr>
        <w:t>[2010] </w:t>
      </w:r>
      <w:r>
        <w:rPr>
          <w:color w:val="231F20"/>
          <w:spacing w:val="2"/>
          <w:w w:val="110"/>
          <w:sz w:val="18"/>
        </w:rPr>
        <w:t>Secretary: </w:t>
      </w:r>
      <w:r>
        <w:rPr>
          <w:color w:val="231F20"/>
          <w:w w:val="110"/>
          <w:sz w:val="18"/>
        </w:rPr>
        <w:t>Revd David Coleman **</w:t>
      </w:r>
      <w:r>
        <w:rPr>
          <w:color w:val="231F20"/>
          <w:spacing w:val="40"/>
          <w:w w:val="110"/>
          <w:sz w:val="18"/>
        </w:rPr>
        <w:t> </w:t>
      </w:r>
      <w:r>
        <w:rPr>
          <w:color w:val="231F20"/>
          <w:spacing w:val="-5"/>
          <w:w w:val="110"/>
          <w:sz w:val="18"/>
        </w:rPr>
        <w:t>[2012]</w:t>
      </w:r>
    </w:p>
    <w:p>
      <w:pPr>
        <w:pStyle w:val="BodyText"/>
        <w:tabs>
          <w:tab w:pos="4958" w:val="left" w:leader="none"/>
        </w:tabs>
        <w:spacing w:before="2"/>
        <w:ind w:left="278"/>
      </w:pPr>
      <w:r>
        <w:rPr>
          <w:color w:val="231F20"/>
          <w:w w:val="110"/>
        </w:rPr>
        <w:t>Revd Kate</w:t>
      </w:r>
      <w:r>
        <w:rPr>
          <w:color w:val="231F20"/>
          <w:spacing w:val="17"/>
          <w:w w:val="110"/>
        </w:rPr>
        <w:t> </w:t>
      </w:r>
      <w:r>
        <w:rPr>
          <w:color w:val="231F20"/>
          <w:spacing w:val="2"/>
          <w:w w:val="110"/>
        </w:rPr>
        <w:t>Gartside</w:t>
      </w:r>
      <w:r>
        <w:rPr>
          <w:color w:val="231F20"/>
          <w:spacing w:val="9"/>
          <w:w w:val="110"/>
        </w:rPr>
        <w:t> </w:t>
      </w:r>
      <w:r>
        <w:rPr>
          <w:color w:val="231F20"/>
          <w:spacing w:val="-6"/>
          <w:w w:val="110"/>
        </w:rPr>
        <w:t>(12)[2009]</w:t>
        <w:tab/>
      </w:r>
      <w:r>
        <w:rPr>
          <w:color w:val="231F20"/>
          <w:w w:val="110"/>
        </w:rPr>
        <w:t>Revd John Macaulay</w:t>
      </w:r>
      <w:r>
        <w:rPr>
          <w:color w:val="231F20"/>
          <w:spacing w:val="7"/>
          <w:w w:val="110"/>
        </w:rPr>
        <w:t> </w:t>
      </w:r>
      <w:r>
        <w:rPr>
          <w:color w:val="231F20"/>
          <w:spacing w:val="-8"/>
          <w:w w:val="110"/>
        </w:rPr>
        <w:t>(10)[2010]</w:t>
      </w:r>
    </w:p>
    <w:p>
      <w:pPr>
        <w:pStyle w:val="BodyText"/>
        <w:tabs>
          <w:tab w:pos="4958" w:val="left" w:leader="none"/>
        </w:tabs>
        <w:spacing w:before="31"/>
        <w:ind w:left="278"/>
      </w:pPr>
      <w:r>
        <w:rPr>
          <w:color w:val="231F20"/>
          <w:w w:val="110"/>
        </w:rPr>
        <w:t>Revd Pam</w:t>
      </w:r>
      <w:r>
        <w:rPr>
          <w:color w:val="231F20"/>
          <w:spacing w:val="9"/>
          <w:w w:val="110"/>
        </w:rPr>
        <w:t> </w:t>
      </w:r>
      <w:r>
        <w:rPr>
          <w:color w:val="231F20"/>
          <w:w w:val="110"/>
        </w:rPr>
        <w:t>Ward</w:t>
      </w:r>
      <w:r>
        <w:rPr>
          <w:color w:val="231F20"/>
          <w:spacing w:val="5"/>
          <w:w w:val="110"/>
        </w:rPr>
        <w:t> </w:t>
      </w:r>
      <w:r>
        <w:rPr>
          <w:color w:val="231F20"/>
          <w:spacing w:val="-8"/>
          <w:w w:val="110"/>
        </w:rPr>
        <w:t>(1)[2010]</w:t>
        <w:tab/>
      </w:r>
      <w:r>
        <w:rPr>
          <w:color w:val="231F20"/>
          <w:w w:val="110"/>
        </w:rPr>
        <w:t>Mr Jim Hurst</w:t>
      </w:r>
      <w:r>
        <w:rPr>
          <w:color w:val="231F20"/>
          <w:spacing w:val="6"/>
          <w:w w:val="110"/>
        </w:rPr>
        <w:t> </w:t>
      </w:r>
      <w:r>
        <w:rPr>
          <w:color w:val="231F20"/>
          <w:spacing w:val="-7"/>
          <w:w w:val="110"/>
        </w:rPr>
        <w:t>(2)[2010]</w:t>
      </w:r>
    </w:p>
    <w:p>
      <w:pPr>
        <w:pStyle w:val="BodyText"/>
        <w:tabs>
          <w:tab w:pos="4958" w:val="left" w:leader="none"/>
        </w:tabs>
        <w:spacing w:before="32"/>
        <w:ind w:left="278"/>
      </w:pPr>
      <w:r>
        <w:rPr>
          <w:color w:val="231F20"/>
          <w:w w:val="110"/>
        </w:rPr>
        <w:t>Ms </w:t>
      </w:r>
      <w:r>
        <w:rPr>
          <w:color w:val="231F20"/>
          <w:spacing w:val="2"/>
          <w:w w:val="110"/>
        </w:rPr>
        <w:t>Mary </w:t>
      </w:r>
      <w:r>
        <w:rPr>
          <w:color w:val="231F20"/>
          <w:w w:val="110"/>
        </w:rPr>
        <w:t>Jeremiah</w:t>
      </w:r>
      <w:r>
        <w:rPr>
          <w:color w:val="231F20"/>
          <w:spacing w:val="23"/>
          <w:w w:val="110"/>
        </w:rPr>
        <w:t> </w:t>
      </w:r>
      <w:r>
        <w:rPr>
          <w:color w:val="231F20"/>
          <w:w w:val="110"/>
        </w:rPr>
        <w:t>**</w:t>
      </w:r>
      <w:r>
        <w:rPr>
          <w:color w:val="231F20"/>
          <w:spacing w:val="8"/>
          <w:w w:val="110"/>
        </w:rPr>
        <w:t> </w:t>
      </w:r>
      <w:r>
        <w:rPr>
          <w:color w:val="231F20"/>
          <w:spacing w:val="-7"/>
          <w:w w:val="110"/>
        </w:rPr>
        <w:t>(12)[2012]</w:t>
        <w:tab/>
      </w:r>
      <w:r>
        <w:rPr>
          <w:color w:val="231F20"/>
          <w:w w:val="110"/>
        </w:rPr>
        <w:t>Revd Barbara Exley </w:t>
      </w:r>
      <w:r>
        <w:rPr>
          <w:color w:val="231F20"/>
          <w:spacing w:val="-11"/>
          <w:w w:val="110"/>
        </w:rPr>
        <w:t>(11) </w:t>
      </w:r>
      <w:r>
        <w:rPr>
          <w:color w:val="231F20"/>
          <w:w w:val="110"/>
        </w:rPr>
        <w:t>**</w:t>
      </w:r>
      <w:r>
        <w:rPr>
          <w:color w:val="231F20"/>
          <w:spacing w:val="26"/>
          <w:w w:val="110"/>
        </w:rPr>
        <w:t> </w:t>
      </w:r>
      <w:r>
        <w:rPr>
          <w:color w:val="231F20"/>
          <w:spacing w:val="-5"/>
          <w:w w:val="110"/>
        </w:rPr>
        <w:t>[2012]</w:t>
      </w:r>
    </w:p>
    <w:p>
      <w:pPr>
        <w:pStyle w:val="BodyText"/>
        <w:spacing w:before="1"/>
        <w:rPr>
          <w:sz w:val="23"/>
        </w:rPr>
      </w:pPr>
    </w:p>
    <w:p>
      <w:pPr>
        <w:numPr>
          <w:ilvl w:val="1"/>
          <w:numId w:val="21"/>
        </w:numPr>
        <w:tabs>
          <w:tab w:pos="1058" w:val="left" w:leader="none"/>
          <w:tab w:pos="1059" w:val="left" w:leader="none"/>
        </w:tabs>
        <w:spacing w:before="0"/>
        <w:ind w:left="1058" w:right="0" w:hanging="781"/>
        <w:jc w:val="left"/>
        <w:rPr>
          <w:b/>
          <w:sz w:val="18"/>
        </w:rPr>
      </w:pPr>
      <w:r>
        <w:rPr>
          <w:b/>
          <w:color w:val="231F20"/>
          <w:w w:val="110"/>
          <w:sz w:val="18"/>
        </w:rPr>
        <w:t>FINANCE</w:t>
      </w:r>
    </w:p>
    <w:p>
      <w:pPr>
        <w:pStyle w:val="BodyText"/>
        <w:spacing w:before="32"/>
        <w:ind w:left="278"/>
      </w:pPr>
      <w:r>
        <w:rPr>
          <w:color w:val="231F20"/>
          <w:w w:val="110"/>
        </w:rPr>
        <w:t>Convener: The Treasurer</w:t>
      </w:r>
    </w:p>
    <w:p>
      <w:pPr>
        <w:pStyle w:val="BodyText"/>
        <w:spacing w:before="31"/>
        <w:ind w:left="278"/>
      </w:pPr>
      <w:r>
        <w:rPr>
          <w:color w:val="231F20"/>
          <w:w w:val="110"/>
        </w:rPr>
        <w:t>Chief Finance Officer: Mr Andrew Grimwade</w:t>
      </w:r>
    </w:p>
    <w:p>
      <w:pPr>
        <w:pStyle w:val="BodyText"/>
        <w:tabs>
          <w:tab w:pos="4958" w:val="left" w:leader="none"/>
        </w:tabs>
        <w:spacing w:before="31"/>
        <w:ind w:left="278"/>
      </w:pPr>
      <w:r>
        <w:rPr>
          <w:color w:val="231F20"/>
          <w:w w:val="110"/>
        </w:rPr>
        <w:t>Revd Dick</w:t>
      </w:r>
      <w:r>
        <w:rPr>
          <w:color w:val="231F20"/>
          <w:spacing w:val="14"/>
          <w:w w:val="110"/>
        </w:rPr>
        <w:t> </w:t>
      </w:r>
      <w:r>
        <w:rPr>
          <w:color w:val="231F20"/>
          <w:w w:val="110"/>
        </w:rPr>
        <w:t>Gray</w:t>
      </w:r>
      <w:r>
        <w:rPr>
          <w:color w:val="231F20"/>
          <w:spacing w:val="7"/>
          <w:w w:val="110"/>
        </w:rPr>
        <w:t> </w:t>
      </w:r>
      <w:r>
        <w:rPr>
          <w:color w:val="231F20"/>
          <w:spacing w:val="-5"/>
          <w:w w:val="110"/>
        </w:rPr>
        <w:t>(8)[2009]</w:t>
        <w:tab/>
      </w:r>
      <w:r>
        <w:rPr>
          <w:color w:val="231F20"/>
          <w:w w:val="110"/>
        </w:rPr>
        <w:t>Mr Graham Morris</w:t>
      </w:r>
      <w:r>
        <w:rPr>
          <w:color w:val="231F20"/>
          <w:spacing w:val="7"/>
          <w:w w:val="110"/>
        </w:rPr>
        <w:t> </w:t>
      </w:r>
      <w:r>
        <w:rPr>
          <w:color w:val="231F20"/>
          <w:spacing w:val="-4"/>
          <w:w w:val="110"/>
        </w:rPr>
        <w:t>(3)[2009]</w:t>
      </w:r>
    </w:p>
    <w:p>
      <w:pPr>
        <w:pStyle w:val="BodyText"/>
        <w:tabs>
          <w:tab w:pos="4958" w:val="left" w:leader="none"/>
        </w:tabs>
        <w:spacing w:before="31"/>
        <w:ind w:left="278"/>
      </w:pPr>
      <w:r>
        <w:rPr>
          <w:color w:val="231F20"/>
          <w:w w:val="110"/>
        </w:rPr>
        <w:t>Mr John</w:t>
      </w:r>
      <w:r>
        <w:rPr>
          <w:color w:val="231F20"/>
          <w:spacing w:val="18"/>
          <w:w w:val="110"/>
        </w:rPr>
        <w:t> </w:t>
      </w:r>
      <w:r>
        <w:rPr>
          <w:color w:val="231F20"/>
          <w:w w:val="110"/>
        </w:rPr>
        <w:t>Kidd</w:t>
      </w:r>
      <w:r>
        <w:rPr>
          <w:color w:val="231F20"/>
          <w:spacing w:val="9"/>
          <w:w w:val="110"/>
        </w:rPr>
        <w:t> </w:t>
      </w:r>
      <w:r>
        <w:rPr>
          <w:color w:val="231F20"/>
          <w:spacing w:val="-7"/>
          <w:w w:val="110"/>
        </w:rPr>
        <w:t>(11)[2009]</w:t>
        <w:tab/>
      </w:r>
      <w:r>
        <w:rPr>
          <w:color w:val="231F20"/>
          <w:w w:val="110"/>
        </w:rPr>
        <w:t>Revd Kathryn </w:t>
      </w:r>
      <w:r>
        <w:rPr>
          <w:color w:val="231F20"/>
          <w:spacing w:val="-3"/>
          <w:w w:val="110"/>
        </w:rPr>
        <w:t>Taylor</w:t>
      </w:r>
      <w:r>
        <w:rPr>
          <w:color w:val="231F20"/>
          <w:spacing w:val="7"/>
          <w:w w:val="110"/>
        </w:rPr>
        <w:t> </w:t>
      </w:r>
      <w:r>
        <w:rPr>
          <w:color w:val="231F20"/>
          <w:spacing w:val="-7"/>
          <w:w w:val="110"/>
        </w:rPr>
        <w:t>(8)[2010]</w:t>
      </w:r>
    </w:p>
    <w:p>
      <w:pPr>
        <w:pStyle w:val="BodyText"/>
        <w:tabs>
          <w:tab w:pos="4958" w:val="left" w:leader="none"/>
        </w:tabs>
        <w:spacing w:line="273" w:lineRule="auto" w:before="31"/>
        <w:ind w:left="278" w:right="1884"/>
      </w:pPr>
      <w:r>
        <w:rPr>
          <w:color w:val="231F20"/>
          <w:spacing w:val="2"/>
          <w:w w:val="110"/>
        </w:rPr>
        <w:t>Mrs </w:t>
      </w:r>
      <w:r>
        <w:rPr>
          <w:color w:val="231F20"/>
          <w:w w:val="110"/>
        </w:rPr>
        <w:t>Jane</w:t>
      </w:r>
      <w:r>
        <w:rPr>
          <w:color w:val="231F20"/>
          <w:spacing w:val="14"/>
          <w:w w:val="110"/>
        </w:rPr>
        <w:t> </w:t>
      </w:r>
      <w:r>
        <w:rPr>
          <w:color w:val="231F20"/>
          <w:w w:val="110"/>
        </w:rPr>
        <w:t>Humphreys</w:t>
      </w:r>
      <w:r>
        <w:rPr>
          <w:color w:val="231F20"/>
          <w:spacing w:val="9"/>
          <w:w w:val="110"/>
        </w:rPr>
        <w:t> </w:t>
      </w:r>
      <w:r>
        <w:rPr>
          <w:color w:val="231F20"/>
          <w:spacing w:val="-6"/>
          <w:w w:val="110"/>
        </w:rPr>
        <w:t>(7)[2011]</w:t>
        <w:tab/>
      </w:r>
      <w:r>
        <w:rPr>
          <w:color w:val="231F20"/>
          <w:w w:val="110"/>
        </w:rPr>
        <w:t>Mr Brian Hosier </w:t>
      </w:r>
      <w:r>
        <w:rPr>
          <w:color w:val="231F20"/>
          <w:spacing w:val="-11"/>
          <w:w w:val="110"/>
        </w:rPr>
        <w:t>(10)[2011] </w:t>
      </w:r>
      <w:r>
        <w:rPr>
          <w:color w:val="231F20"/>
          <w:w w:val="110"/>
        </w:rPr>
        <w:t>Revd David Walton</w:t>
      </w:r>
      <w:r>
        <w:rPr>
          <w:color w:val="231F20"/>
          <w:spacing w:val="14"/>
          <w:w w:val="110"/>
        </w:rPr>
        <w:t> </w:t>
      </w:r>
      <w:r>
        <w:rPr>
          <w:color w:val="231F20"/>
          <w:w w:val="110"/>
        </w:rPr>
        <w:t>**</w:t>
      </w:r>
      <w:r>
        <w:rPr>
          <w:color w:val="231F20"/>
          <w:spacing w:val="4"/>
          <w:w w:val="110"/>
        </w:rPr>
        <w:t> </w:t>
      </w:r>
      <w:r>
        <w:rPr>
          <w:color w:val="231F20"/>
          <w:spacing w:val="-7"/>
          <w:w w:val="110"/>
        </w:rPr>
        <w:t>(13)[2012]</w:t>
        <w:tab/>
      </w:r>
      <w:r>
        <w:rPr>
          <w:i/>
          <w:color w:val="231F20"/>
          <w:w w:val="110"/>
        </w:rPr>
        <w:t>(Vacancy) </w:t>
      </w:r>
      <w:r>
        <w:rPr>
          <w:color w:val="231F20"/>
          <w:w w:val="110"/>
        </w:rPr>
        <w:t>** </w:t>
      </w:r>
      <w:r>
        <w:rPr>
          <w:color w:val="231F20"/>
          <w:spacing w:val="-5"/>
          <w:w w:val="110"/>
        </w:rPr>
        <w:t>[2012] </w:t>
      </w:r>
      <w:r>
        <w:rPr>
          <w:color w:val="231F20"/>
          <w:w w:val="110"/>
        </w:rPr>
        <w:t>Chairman of the</w:t>
      </w:r>
      <w:r>
        <w:rPr>
          <w:color w:val="231F20"/>
          <w:spacing w:val="3"/>
          <w:w w:val="110"/>
        </w:rPr>
        <w:t> </w:t>
      </w:r>
      <w:r>
        <w:rPr>
          <w:color w:val="231F20"/>
          <w:w w:val="110"/>
        </w:rPr>
        <w:t>Trustees</w:t>
      </w:r>
    </w:p>
    <w:p>
      <w:pPr>
        <w:pStyle w:val="BodyText"/>
        <w:spacing w:before="9"/>
        <w:rPr>
          <w:sz w:val="20"/>
        </w:rPr>
      </w:pPr>
    </w:p>
    <w:p>
      <w:pPr>
        <w:numPr>
          <w:ilvl w:val="2"/>
          <w:numId w:val="21"/>
        </w:numPr>
        <w:tabs>
          <w:tab w:pos="1058" w:val="left" w:leader="none"/>
          <w:tab w:pos="1059" w:val="left" w:leader="none"/>
        </w:tabs>
        <w:spacing w:before="0"/>
        <w:ind w:left="1058" w:right="0" w:hanging="781"/>
        <w:jc w:val="left"/>
        <w:rPr>
          <w:b/>
          <w:sz w:val="18"/>
        </w:rPr>
      </w:pPr>
      <w:r>
        <w:rPr>
          <w:b/>
          <w:color w:val="231F20"/>
          <w:w w:val="110"/>
          <w:sz w:val="18"/>
        </w:rPr>
        <w:t>STEWARDSHIP </w:t>
      </w:r>
      <w:r>
        <w:rPr>
          <w:b/>
          <w:color w:val="231F20"/>
          <w:spacing w:val="2"/>
          <w:w w:val="110"/>
          <w:sz w:val="18"/>
        </w:rPr>
        <w:t>Sub-Committee</w:t>
      </w:r>
    </w:p>
    <w:p>
      <w:pPr>
        <w:pStyle w:val="BodyText"/>
        <w:spacing w:before="32"/>
        <w:ind w:left="278"/>
      </w:pPr>
      <w:r>
        <w:rPr>
          <w:color w:val="231F20"/>
          <w:w w:val="110"/>
        </w:rPr>
        <w:t>The members of this sub-committee are appointed by the Finance</w:t>
      </w:r>
      <w:r>
        <w:rPr>
          <w:color w:val="231F20"/>
          <w:spacing w:val="60"/>
          <w:w w:val="110"/>
        </w:rPr>
        <w:t> </w:t>
      </w:r>
      <w:r>
        <w:rPr>
          <w:color w:val="231F20"/>
          <w:w w:val="110"/>
        </w:rPr>
        <w:t>Committee.</w:t>
      </w:r>
    </w:p>
    <w:p>
      <w:pPr>
        <w:pStyle w:val="BodyText"/>
        <w:spacing w:before="1"/>
        <w:rPr>
          <w:sz w:val="23"/>
        </w:rPr>
      </w:pPr>
    </w:p>
    <w:p>
      <w:pPr>
        <w:pStyle w:val="ListParagraph"/>
        <w:numPr>
          <w:ilvl w:val="1"/>
          <w:numId w:val="21"/>
        </w:numPr>
        <w:tabs>
          <w:tab w:pos="1058" w:val="left" w:leader="none"/>
          <w:tab w:pos="1059" w:val="left" w:leader="none"/>
        </w:tabs>
        <w:spacing w:line="273" w:lineRule="auto" w:before="0" w:after="0"/>
        <w:ind w:left="278" w:right="4623" w:firstLine="0"/>
        <w:jc w:val="left"/>
        <w:rPr>
          <w:sz w:val="18"/>
        </w:rPr>
      </w:pPr>
      <w:r>
        <w:rPr>
          <w:b/>
          <w:color w:val="231F20"/>
          <w:w w:val="110"/>
          <w:sz w:val="18"/>
        </w:rPr>
        <w:t>NOMINATIONS </w:t>
      </w:r>
      <w:r>
        <w:rPr>
          <w:b/>
          <w:color w:val="231F20"/>
          <w:spacing w:val="2"/>
          <w:w w:val="110"/>
          <w:sz w:val="18"/>
        </w:rPr>
        <w:t>COMMITTEE </w:t>
      </w:r>
      <w:r>
        <w:rPr>
          <w:color w:val="231F20"/>
          <w:w w:val="110"/>
          <w:sz w:val="18"/>
        </w:rPr>
        <w:t>Convener: Revd Malcolm Hanson </w:t>
      </w:r>
      <w:r>
        <w:rPr>
          <w:color w:val="231F20"/>
          <w:spacing w:val="-6"/>
          <w:w w:val="110"/>
          <w:sz w:val="18"/>
        </w:rPr>
        <w:t>[2010] </w:t>
      </w:r>
      <w:r>
        <w:rPr>
          <w:color w:val="231F20"/>
          <w:spacing w:val="2"/>
          <w:w w:val="110"/>
          <w:sz w:val="18"/>
        </w:rPr>
        <w:t>Secretary: </w:t>
      </w:r>
      <w:r>
        <w:rPr>
          <w:color w:val="231F20"/>
          <w:w w:val="110"/>
          <w:sz w:val="18"/>
        </w:rPr>
        <w:t>Revd Elizabeth Brown </w:t>
      </w:r>
      <w:r>
        <w:rPr>
          <w:color w:val="231F20"/>
          <w:spacing w:val="-3"/>
          <w:w w:val="110"/>
          <w:sz w:val="18"/>
        </w:rPr>
        <w:t>[2009] </w:t>
      </w:r>
      <w:r>
        <w:rPr>
          <w:color w:val="231F20"/>
          <w:spacing w:val="2"/>
          <w:w w:val="110"/>
          <w:sz w:val="18"/>
        </w:rPr>
        <w:t>Secretary-Elect: </w:t>
      </w:r>
      <w:r>
        <w:rPr>
          <w:color w:val="231F20"/>
          <w:w w:val="110"/>
          <w:sz w:val="18"/>
        </w:rPr>
        <w:t>Miss Sarah Dodds ** </w:t>
      </w:r>
      <w:r>
        <w:rPr>
          <w:color w:val="231F20"/>
          <w:spacing w:val="-5"/>
          <w:w w:val="110"/>
          <w:sz w:val="18"/>
        </w:rPr>
        <w:t>[2013] </w:t>
      </w:r>
      <w:r>
        <w:rPr>
          <w:color w:val="231F20"/>
          <w:w w:val="110"/>
          <w:sz w:val="18"/>
        </w:rPr>
        <w:t>Synod</w:t>
      </w:r>
      <w:r>
        <w:rPr>
          <w:color w:val="231F20"/>
          <w:spacing w:val="1"/>
          <w:w w:val="110"/>
          <w:sz w:val="18"/>
        </w:rPr>
        <w:t> </w:t>
      </w:r>
      <w:r>
        <w:rPr>
          <w:color w:val="231F20"/>
          <w:w w:val="110"/>
          <w:sz w:val="18"/>
        </w:rPr>
        <w:t>Representatives:</w:t>
      </w:r>
    </w:p>
    <w:p>
      <w:pPr>
        <w:pStyle w:val="BodyText"/>
        <w:tabs>
          <w:tab w:pos="3398" w:val="left" w:leader="none"/>
          <w:tab w:pos="6518" w:val="left" w:leader="none"/>
        </w:tabs>
        <w:spacing w:line="273" w:lineRule="auto" w:before="3"/>
        <w:ind w:left="278" w:right="846"/>
      </w:pPr>
      <w:r>
        <w:rPr>
          <w:color w:val="231F20"/>
          <w:w w:val="110"/>
        </w:rPr>
        <w:t>Revd Val </w:t>
      </w:r>
      <w:r>
        <w:rPr>
          <w:color w:val="231F20"/>
          <w:spacing w:val="-3"/>
          <w:w w:val="110"/>
        </w:rPr>
        <w:t>Towler</w:t>
      </w:r>
      <w:r>
        <w:rPr>
          <w:color w:val="231F20"/>
          <w:spacing w:val="9"/>
          <w:w w:val="110"/>
        </w:rPr>
        <w:t> </w:t>
      </w:r>
      <w:r>
        <w:rPr>
          <w:color w:val="231F20"/>
          <w:w w:val="110"/>
        </w:rPr>
        <w:t>*</w:t>
      </w:r>
      <w:r>
        <w:rPr>
          <w:color w:val="231F20"/>
          <w:spacing w:val="3"/>
          <w:w w:val="110"/>
        </w:rPr>
        <w:t> </w:t>
      </w:r>
      <w:r>
        <w:rPr>
          <w:color w:val="231F20"/>
          <w:spacing w:val="-11"/>
          <w:w w:val="110"/>
        </w:rPr>
        <w:t>(1)</w:t>
        <w:tab/>
      </w:r>
      <w:r>
        <w:rPr>
          <w:color w:val="231F20"/>
          <w:w w:val="110"/>
        </w:rPr>
        <w:t>Revd Chris Weddle</w:t>
      </w:r>
      <w:r>
        <w:rPr>
          <w:color w:val="231F20"/>
          <w:spacing w:val="14"/>
          <w:w w:val="110"/>
        </w:rPr>
        <w:t> </w:t>
      </w:r>
      <w:r>
        <w:rPr>
          <w:color w:val="231F20"/>
          <w:w w:val="110"/>
        </w:rPr>
        <w:t>*</w:t>
      </w:r>
      <w:r>
        <w:rPr>
          <w:color w:val="231F20"/>
          <w:spacing w:val="4"/>
          <w:w w:val="110"/>
        </w:rPr>
        <w:t> </w:t>
      </w:r>
      <w:r>
        <w:rPr>
          <w:color w:val="231F20"/>
          <w:spacing w:val="-7"/>
          <w:w w:val="110"/>
        </w:rPr>
        <w:t>(2)</w:t>
        <w:tab/>
      </w:r>
      <w:r>
        <w:rPr>
          <w:color w:val="231F20"/>
          <w:w w:val="110"/>
        </w:rPr>
        <w:t>Mr Chris Maple * </w:t>
      </w:r>
      <w:r>
        <w:rPr>
          <w:color w:val="231F20"/>
          <w:spacing w:val="-6"/>
          <w:w w:val="110"/>
        </w:rPr>
        <w:t>(3) </w:t>
      </w:r>
      <w:r>
        <w:rPr>
          <w:color w:val="231F20"/>
          <w:spacing w:val="2"/>
          <w:w w:val="110"/>
        </w:rPr>
        <w:t>Mrs </w:t>
      </w:r>
      <w:r>
        <w:rPr>
          <w:color w:val="231F20"/>
          <w:w w:val="110"/>
        </w:rPr>
        <w:t>Val</w:t>
      </w:r>
      <w:r>
        <w:rPr>
          <w:color w:val="231F20"/>
          <w:spacing w:val="6"/>
          <w:w w:val="110"/>
        </w:rPr>
        <w:t> </w:t>
      </w:r>
      <w:r>
        <w:rPr>
          <w:color w:val="231F20"/>
          <w:spacing w:val="2"/>
          <w:w w:val="110"/>
        </w:rPr>
        <w:t>Morrison</w:t>
      </w:r>
      <w:r>
        <w:rPr>
          <w:color w:val="231F20"/>
          <w:spacing w:val="5"/>
          <w:w w:val="110"/>
        </w:rPr>
        <w:t> </w:t>
      </w:r>
      <w:r>
        <w:rPr>
          <w:color w:val="231F20"/>
          <w:spacing w:val="-10"/>
          <w:w w:val="110"/>
        </w:rPr>
        <w:t>(4)</w:t>
        <w:tab/>
      </w:r>
      <w:r>
        <w:rPr>
          <w:color w:val="231F20"/>
          <w:w w:val="110"/>
        </w:rPr>
        <w:t>Mr Duncan Smith</w:t>
      </w:r>
      <w:r>
        <w:rPr>
          <w:color w:val="231F20"/>
          <w:spacing w:val="18"/>
          <w:w w:val="110"/>
        </w:rPr>
        <w:t> </w:t>
      </w:r>
      <w:r>
        <w:rPr>
          <w:color w:val="231F20"/>
          <w:w w:val="110"/>
        </w:rPr>
        <w:t>*</w:t>
      </w:r>
      <w:r>
        <w:rPr>
          <w:color w:val="231F20"/>
          <w:spacing w:val="6"/>
          <w:w w:val="110"/>
        </w:rPr>
        <w:t> </w:t>
      </w:r>
      <w:r>
        <w:rPr>
          <w:color w:val="231F20"/>
          <w:spacing w:val="-4"/>
          <w:w w:val="110"/>
        </w:rPr>
        <w:t>(5)</w:t>
        <w:tab/>
      </w:r>
      <w:r>
        <w:rPr>
          <w:color w:val="231F20"/>
          <w:w w:val="110"/>
        </w:rPr>
        <w:t>Dr Anthony Jeans </w:t>
      </w:r>
      <w:r>
        <w:rPr>
          <w:color w:val="231F20"/>
          <w:spacing w:val="-12"/>
          <w:w w:val="110"/>
        </w:rPr>
        <w:t>(6) </w:t>
      </w:r>
      <w:r>
        <w:rPr>
          <w:color w:val="231F20"/>
          <w:w w:val="110"/>
        </w:rPr>
        <w:t>Mr Mick </w:t>
      </w:r>
      <w:r>
        <w:rPr>
          <w:color w:val="231F20"/>
          <w:spacing w:val="2"/>
          <w:w w:val="110"/>
        </w:rPr>
        <w:t>Barnes</w:t>
      </w:r>
      <w:r>
        <w:rPr>
          <w:color w:val="231F20"/>
          <w:spacing w:val="12"/>
          <w:w w:val="110"/>
        </w:rPr>
        <w:t> </w:t>
      </w:r>
      <w:r>
        <w:rPr>
          <w:color w:val="231F20"/>
          <w:w w:val="110"/>
        </w:rPr>
        <w:t>*</w:t>
      </w:r>
      <w:r>
        <w:rPr>
          <w:color w:val="231F20"/>
          <w:spacing w:val="4"/>
          <w:w w:val="110"/>
        </w:rPr>
        <w:t> </w:t>
      </w:r>
      <w:r>
        <w:rPr>
          <w:color w:val="231F20"/>
          <w:w w:val="110"/>
        </w:rPr>
        <w:t>(7)</w:t>
        <w:tab/>
        <w:t>Revd Roz</w:t>
      </w:r>
      <w:r>
        <w:rPr>
          <w:color w:val="231F20"/>
          <w:spacing w:val="12"/>
          <w:w w:val="110"/>
        </w:rPr>
        <w:t> </w:t>
      </w:r>
      <w:r>
        <w:rPr>
          <w:color w:val="231F20"/>
          <w:w w:val="110"/>
        </w:rPr>
        <w:t>Harrison</w:t>
      </w:r>
      <w:r>
        <w:rPr>
          <w:color w:val="231F20"/>
          <w:spacing w:val="6"/>
          <w:w w:val="110"/>
        </w:rPr>
        <w:t> </w:t>
      </w:r>
      <w:r>
        <w:rPr>
          <w:color w:val="231F20"/>
          <w:spacing w:val="-8"/>
          <w:w w:val="110"/>
        </w:rPr>
        <w:t>(8)</w:t>
        <w:tab/>
      </w:r>
      <w:r>
        <w:rPr>
          <w:color w:val="231F20"/>
          <w:w w:val="110"/>
        </w:rPr>
        <w:t>Mr Peter Pay</w:t>
      </w:r>
      <w:r>
        <w:rPr>
          <w:color w:val="231F20"/>
          <w:spacing w:val="7"/>
          <w:w w:val="110"/>
        </w:rPr>
        <w:t> </w:t>
      </w:r>
      <w:r>
        <w:rPr>
          <w:color w:val="231F20"/>
          <w:spacing w:val="-8"/>
          <w:w w:val="110"/>
        </w:rPr>
        <w:t>(9)</w:t>
      </w:r>
    </w:p>
    <w:p>
      <w:pPr>
        <w:pStyle w:val="BodyText"/>
        <w:tabs>
          <w:tab w:pos="3398" w:val="left" w:leader="none"/>
          <w:tab w:pos="6518" w:val="left" w:leader="none"/>
        </w:tabs>
        <w:spacing w:line="273" w:lineRule="auto" w:before="2"/>
        <w:ind w:left="278" w:right="420"/>
      </w:pPr>
      <w:r>
        <w:rPr>
          <w:color w:val="231F20"/>
          <w:w w:val="110"/>
        </w:rPr>
        <w:t>Mr Simon Fairnington</w:t>
      </w:r>
      <w:r>
        <w:rPr>
          <w:color w:val="231F20"/>
          <w:spacing w:val="18"/>
          <w:w w:val="110"/>
        </w:rPr>
        <w:t> </w:t>
      </w:r>
      <w:r>
        <w:rPr>
          <w:color w:val="231F20"/>
          <w:w w:val="110"/>
        </w:rPr>
        <w:t>*</w:t>
      </w:r>
      <w:r>
        <w:rPr>
          <w:color w:val="231F20"/>
          <w:spacing w:val="6"/>
          <w:w w:val="110"/>
        </w:rPr>
        <w:t> </w:t>
      </w:r>
      <w:r>
        <w:rPr>
          <w:color w:val="231F20"/>
          <w:spacing w:val="-9"/>
          <w:w w:val="110"/>
        </w:rPr>
        <w:t>(10)</w:t>
        <w:tab/>
      </w:r>
      <w:r>
        <w:rPr>
          <w:color w:val="231F20"/>
          <w:w w:val="110"/>
        </w:rPr>
        <w:t>Dr Graham</w:t>
      </w:r>
      <w:r>
        <w:rPr>
          <w:color w:val="231F20"/>
          <w:spacing w:val="18"/>
          <w:w w:val="110"/>
        </w:rPr>
        <w:t> </w:t>
      </w:r>
      <w:r>
        <w:rPr>
          <w:color w:val="231F20"/>
          <w:w w:val="110"/>
        </w:rPr>
        <w:t>Campling</w:t>
      </w:r>
      <w:r>
        <w:rPr>
          <w:color w:val="231F20"/>
          <w:spacing w:val="8"/>
          <w:w w:val="110"/>
        </w:rPr>
        <w:t> </w:t>
      </w:r>
      <w:r>
        <w:rPr>
          <w:color w:val="231F20"/>
          <w:spacing w:val="-11"/>
          <w:w w:val="110"/>
        </w:rPr>
        <w:t>(11)</w:t>
        <w:tab/>
      </w:r>
      <w:r>
        <w:rPr>
          <w:color w:val="231F20"/>
          <w:w w:val="110"/>
        </w:rPr>
        <w:t>Dr Jean Silvan-Evans </w:t>
      </w:r>
      <w:r>
        <w:rPr>
          <w:color w:val="231F20"/>
          <w:spacing w:val="-10"/>
          <w:w w:val="110"/>
        </w:rPr>
        <w:t>(12) </w:t>
      </w:r>
      <w:r>
        <w:rPr>
          <w:color w:val="231F20"/>
          <w:w w:val="110"/>
        </w:rPr>
        <w:t>Dr James </w:t>
      </w:r>
      <w:r>
        <w:rPr>
          <w:color w:val="231F20"/>
          <w:spacing w:val="2"/>
          <w:w w:val="110"/>
        </w:rPr>
        <w:t>Merrilees </w:t>
      </w:r>
      <w:r>
        <w:rPr>
          <w:color w:val="231F20"/>
          <w:spacing w:val="-8"/>
          <w:w w:val="110"/>
        </w:rPr>
        <w:t>(13)</w:t>
      </w:r>
    </w:p>
    <w:p>
      <w:pPr>
        <w:pStyle w:val="BodyText"/>
        <w:spacing w:before="1"/>
        <w:ind w:left="278"/>
      </w:pPr>
      <w:r>
        <w:rPr>
          <w:color w:val="231F20"/>
          <w:w w:val="110"/>
        </w:rPr>
        <w:t>with the Immediate Past Moderator and the General Secretary.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pStyle w:val="Heading8"/>
        <w:tabs>
          <w:tab w:pos="9405" w:val="right" w:leader="none"/>
        </w:tabs>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47</w:t>
      </w:r>
    </w:p>
    <w:p>
      <w:pPr>
        <w:spacing w:after="0"/>
        <w:rPr>
          <w:rFonts w:ascii="Tahoma"/>
        </w:rPr>
        <w:sectPr>
          <w:pgSz w:w="11880" w:h="16840"/>
          <w:pgMar w:top="0" w:bottom="280" w:left="1680" w:right="680"/>
        </w:sectPr>
      </w:pPr>
    </w:p>
    <w:p>
      <w:pPr>
        <w:pStyle w:val="BodyText"/>
        <w:rPr>
          <w:rFonts w:ascii="Tahoma"/>
          <w:b/>
          <w:sz w:val="22"/>
        </w:rPr>
      </w:pPr>
      <w:r>
        <w:rPr/>
        <w:drawing>
          <wp:anchor distT="0" distB="0" distL="0" distR="0" allowOverlap="1" layoutInCell="1" locked="0" behindDoc="0" simplePos="0" relativeHeight="251829248">
            <wp:simplePos x="0" y="0"/>
            <wp:positionH relativeFrom="page">
              <wp:posOffset>0</wp:posOffset>
            </wp:positionH>
            <wp:positionV relativeFrom="page">
              <wp:posOffset>0</wp:posOffset>
            </wp:positionV>
            <wp:extent cx="429607" cy="2328632"/>
            <wp:effectExtent l="0" t="0" r="0" b="0"/>
            <wp:wrapNone/>
            <wp:docPr id="69" name="image254.png"/>
            <wp:cNvGraphicFramePr>
              <a:graphicFrameLocks noChangeAspect="1"/>
            </wp:cNvGraphicFramePr>
            <a:graphic>
              <a:graphicData uri="http://schemas.openxmlformats.org/drawingml/2006/picture">
                <pic:pic>
                  <pic:nvPicPr>
                    <pic:cNvPr id="70" name="image254.png"/>
                    <pic:cNvPicPr/>
                  </pic:nvPicPr>
                  <pic:blipFill>
                    <a:blip r:embed="rId259" cstate="print"/>
                    <a:stretch>
                      <a:fillRect/>
                    </a:stretch>
                  </pic:blipFill>
                  <pic:spPr>
                    <a:xfrm>
                      <a:off x="0" y="0"/>
                      <a:ext cx="429607" cy="2328632"/>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numPr>
          <w:ilvl w:val="2"/>
          <w:numId w:val="21"/>
        </w:numPr>
        <w:tabs>
          <w:tab w:pos="1224" w:val="left" w:leader="none"/>
          <w:tab w:pos="1225" w:val="left" w:leader="none"/>
        </w:tabs>
        <w:spacing w:line="273" w:lineRule="auto" w:before="0"/>
        <w:ind w:left="444" w:right="1265" w:firstLine="0"/>
        <w:jc w:val="left"/>
        <w:rPr>
          <w:b/>
          <w:sz w:val="18"/>
        </w:rPr>
      </w:pPr>
      <w:r>
        <w:rPr>
          <w:b/>
          <w:color w:val="231F20"/>
          <w:w w:val="110"/>
          <w:sz w:val="18"/>
        </w:rPr>
        <w:t>PANEL FOR THE APPOINTMENT AND </w:t>
      </w:r>
      <w:r>
        <w:rPr>
          <w:b/>
          <w:color w:val="231F20"/>
          <w:spacing w:val="3"/>
          <w:w w:val="110"/>
          <w:sz w:val="18"/>
        </w:rPr>
        <w:t>REVIEW </w:t>
      </w:r>
      <w:r>
        <w:rPr>
          <w:b/>
          <w:color w:val="231F20"/>
          <w:w w:val="110"/>
          <w:sz w:val="18"/>
        </w:rPr>
        <w:t>OF THE SYNOD MODERATORS, THE </w:t>
      </w:r>
      <w:r>
        <w:rPr>
          <w:b/>
          <w:color w:val="231F20"/>
          <w:spacing w:val="3"/>
          <w:w w:val="110"/>
          <w:sz w:val="18"/>
        </w:rPr>
        <w:t>GENERAL </w:t>
      </w:r>
      <w:r>
        <w:rPr>
          <w:b/>
          <w:color w:val="231F20"/>
          <w:w w:val="110"/>
          <w:sz w:val="18"/>
        </w:rPr>
        <w:t>SECRETARY AND THE </w:t>
      </w:r>
      <w:r>
        <w:rPr>
          <w:b/>
          <w:color w:val="231F20"/>
          <w:spacing w:val="2"/>
          <w:w w:val="110"/>
          <w:sz w:val="18"/>
        </w:rPr>
        <w:t>DEPUTY </w:t>
      </w:r>
      <w:r>
        <w:rPr>
          <w:b/>
          <w:color w:val="231F20"/>
          <w:spacing w:val="3"/>
          <w:w w:val="110"/>
          <w:sz w:val="18"/>
        </w:rPr>
        <w:t>GENERAL </w:t>
      </w:r>
      <w:r>
        <w:rPr>
          <w:b/>
          <w:color w:val="231F20"/>
          <w:w w:val="110"/>
          <w:sz w:val="18"/>
        </w:rPr>
        <w:t>SECRETARY</w:t>
      </w:r>
    </w:p>
    <w:p>
      <w:pPr>
        <w:pStyle w:val="BodyText"/>
        <w:tabs>
          <w:tab w:pos="2004" w:val="left" w:leader="none"/>
        </w:tabs>
        <w:spacing w:before="2"/>
        <w:ind w:left="444"/>
      </w:pPr>
      <w:r>
        <w:rPr>
          <w:i/>
          <w:color w:val="231F20"/>
          <w:w w:val="110"/>
        </w:rPr>
        <w:t>Retiring</w:t>
      </w:r>
      <w:r>
        <w:rPr>
          <w:i/>
          <w:color w:val="231F20"/>
          <w:spacing w:val="7"/>
          <w:w w:val="110"/>
        </w:rPr>
        <w:t> </w:t>
      </w:r>
      <w:r>
        <w:rPr>
          <w:i/>
          <w:color w:val="231F20"/>
          <w:spacing w:val="-7"/>
          <w:w w:val="110"/>
        </w:rPr>
        <w:t>2010</w:t>
        <w:tab/>
      </w:r>
      <w:r>
        <w:rPr>
          <w:color w:val="231F20"/>
          <w:w w:val="110"/>
        </w:rPr>
        <w:t>Revd Craig Bowman </w:t>
      </w:r>
      <w:r>
        <w:rPr>
          <w:color w:val="231F20"/>
          <w:spacing w:val="-8"/>
          <w:w w:val="110"/>
        </w:rPr>
        <w:t>(8), </w:t>
      </w:r>
      <w:r>
        <w:rPr>
          <w:color w:val="231F20"/>
          <w:spacing w:val="2"/>
          <w:w w:val="110"/>
        </w:rPr>
        <w:t>Mrs </w:t>
      </w:r>
      <w:r>
        <w:rPr>
          <w:color w:val="231F20"/>
          <w:w w:val="110"/>
        </w:rPr>
        <w:t>Irene Wren </w:t>
      </w:r>
      <w:r>
        <w:rPr>
          <w:color w:val="231F20"/>
          <w:spacing w:val="-5"/>
          <w:w w:val="110"/>
        </w:rPr>
        <w:t>(5), </w:t>
      </w:r>
      <w:r>
        <w:rPr>
          <w:color w:val="231F20"/>
          <w:w w:val="110"/>
        </w:rPr>
        <w:t>Mr Okeke Azu Okeke</w:t>
      </w:r>
      <w:r>
        <w:rPr>
          <w:color w:val="231F20"/>
          <w:spacing w:val="69"/>
          <w:w w:val="110"/>
        </w:rPr>
        <w:t> </w:t>
      </w:r>
      <w:r>
        <w:rPr>
          <w:color w:val="231F20"/>
          <w:spacing w:val="-11"/>
          <w:w w:val="110"/>
        </w:rPr>
        <w:t>(11),</w:t>
      </w:r>
    </w:p>
    <w:p>
      <w:pPr>
        <w:pStyle w:val="BodyText"/>
        <w:spacing w:before="31"/>
        <w:ind w:left="2004"/>
      </w:pPr>
      <w:r>
        <w:rPr>
          <w:color w:val="231F20"/>
          <w:w w:val="110"/>
        </w:rPr>
        <w:t>Revd Dr Susan Durber (7), Mr Ron Todd (1)</w:t>
      </w:r>
    </w:p>
    <w:p>
      <w:pPr>
        <w:pStyle w:val="BodyText"/>
        <w:tabs>
          <w:tab w:pos="2004" w:val="left" w:leader="none"/>
        </w:tabs>
        <w:spacing w:line="273" w:lineRule="auto" w:before="32"/>
        <w:ind w:left="2004" w:right="782" w:hanging="1560"/>
      </w:pPr>
      <w:r>
        <w:rPr>
          <w:i/>
          <w:color w:val="231F20"/>
          <w:w w:val="110"/>
        </w:rPr>
        <w:t>Retiring</w:t>
      </w:r>
      <w:r>
        <w:rPr>
          <w:i/>
          <w:color w:val="231F20"/>
          <w:spacing w:val="7"/>
          <w:w w:val="110"/>
        </w:rPr>
        <w:t> </w:t>
      </w:r>
      <w:r>
        <w:rPr>
          <w:i/>
          <w:color w:val="231F20"/>
          <w:spacing w:val="-7"/>
          <w:w w:val="110"/>
        </w:rPr>
        <w:t>2011</w:t>
        <w:tab/>
      </w:r>
      <w:r>
        <w:rPr>
          <w:color w:val="231F20"/>
          <w:w w:val="110"/>
        </w:rPr>
        <w:t>Dr Graham Campling </w:t>
      </w:r>
      <w:r>
        <w:rPr>
          <w:color w:val="231F20"/>
          <w:spacing w:val="-11"/>
          <w:w w:val="110"/>
        </w:rPr>
        <w:t>(11), </w:t>
      </w:r>
      <w:r>
        <w:rPr>
          <w:color w:val="231F20"/>
          <w:spacing w:val="2"/>
          <w:w w:val="110"/>
        </w:rPr>
        <w:t>Mrs </w:t>
      </w:r>
      <w:r>
        <w:rPr>
          <w:color w:val="231F20"/>
          <w:w w:val="110"/>
        </w:rPr>
        <w:t>Janet </w:t>
      </w:r>
      <w:r>
        <w:rPr>
          <w:color w:val="231F20"/>
          <w:spacing w:val="-4"/>
          <w:w w:val="110"/>
        </w:rPr>
        <w:t>Gray(8), </w:t>
      </w:r>
      <w:r>
        <w:rPr>
          <w:color w:val="231F20"/>
          <w:w w:val="110"/>
        </w:rPr>
        <w:t>Revd Cecil White </w:t>
      </w:r>
      <w:r>
        <w:rPr>
          <w:color w:val="231F20"/>
          <w:spacing w:val="-4"/>
          <w:w w:val="110"/>
        </w:rPr>
        <w:t>(7), </w:t>
      </w:r>
      <w:r>
        <w:rPr>
          <w:color w:val="231F20"/>
          <w:w w:val="110"/>
        </w:rPr>
        <w:t>Revd </w:t>
      </w:r>
      <w:r>
        <w:rPr>
          <w:color w:val="231F20"/>
          <w:spacing w:val="2"/>
          <w:w w:val="110"/>
        </w:rPr>
        <w:t>Mary </w:t>
      </w:r>
      <w:r>
        <w:rPr>
          <w:color w:val="231F20"/>
          <w:w w:val="110"/>
        </w:rPr>
        <w:t>Buchanan </w:t>
      </w:r>
      <w:r>
        <w:rPr>
          <w:color w:val="231F20"/>
          <w:spacing w:val="-8"/>
          <w:w w:val="110"/>
        </w:rPr>
        <w:t>(13), </w:t>
      </w:r>
      <w:r>
        <w:rPr>
          <w:color w:val="231F20"/>
          <w:spacing w:val="2"/>
          <w:w w:val="110"/>
        </w:rPr>
        <w:t>Mrs </w:t>
      </w:r>
      <w:r>
        <w:rPr>
          <w:color w:val="231F20"/>
          <w:w w:val="110"/>
        </w:rPr>
        <w:t>Helen Brown</w:t>
      </w:r>
      <w:r>
        <w:rPr>
          <w:color w:val="231F20"/>
          <w:spacing w:val="21"/>
          <w:w w:val="110"/>
        </w:rPr>
        <w:t> </w:t>
      </w:r>
      <w:r>
        <w:rPr>
          <w:color w:val="231F20"/>
          <w:spacing w:val="-7"/>
          <w:w w:val="110"/>
        </w:rPr>
        <w:t>(3),</w:t>
      </w:r>
    </w:p>
    <w:p>
      <w:pPr>
        <w:pStyle w:val="BodyText"/>
        <w:spacing w:before="1"/>
        <w:ind w:left="2004"/>
      </w:pPr>
      <w:r>
        <w:rPr>
          <w:color w:val="231F20"/>
          <w:w w:val="110"/>
        </w:rPr>
        <w:t>Revd Nanette Lewis-Head (12)</w:t>
      </w:r>
    </w:p>
    <w:p>
      <w:pPr>
        <w:pStyle w:val="BodyText"/>
        <w:tabs>
          <w:tab w:pos="2004" w:val="left" w:leader="none"/>
        </w:tabs>
        <w:spacing w:line="273" w:lineRule="auto" w:before="31"/>
        <w:ind w:left="2004" w:right="108" w:hanging="1560"/>
      </w:pPr>
      <w:r>
        <w:rPr>
          <w:i/>
          <w:color w:val="231F20"/>
          <w:w w:val="110"/>
        </w:rPr>
        <w:t>Retiring</w:t>
      </w:r>
      <w:r>
        <w:rPr>
          <w:i/>
          <w:color w:val="231F20"/>
          <w:spacing w:val="7"/>
          <w:w w:val="110"/>
        </w:rPr>
        <w:t> </w:t>
      </w:r>
      <w:r>
        <w:rPr>
          <w:i/>
          <w:color w:val="231F20"/>
          <w:spacing w:val="-6"/>
          <w:w w:val="110"/>
        </w:rPr>
        <w:t>2012</w:t>
        <w:tab/>
      </w:r>
      <w:r>
        <w:rPr>
          <w:color w:val="231F20"/>
          <w:spacing w:val="-3"/>
          <w:w w:val="110"/>
        </w:rPr>
        <w:t>Revd </w:t>
      </w:r>
      <w:r>
        <w:rPr>
          <w:color w:val="231F20"/>
          <w:w w:val="110"/>
        </w:rPr>
        <w:t>Raymond Singh </w:t>
      </w:r>
      <w:r>
        <w:rPr>
          <w:color w:val="231F20"/>
          <w:spacing w:val="-12"/>
          <w:w w:val="110"/>
        </w:rPr>
        <w:t>(11), </w:t>
      </w:r>
      <w:r>
        <w:rPr>
          <w:color w:val="231F20"/>
          <w:spacing w:val="-3"/>
          <w:w w:val="110"/>
        </w:rPr>
        <w:t>Revd </w:t>
      </w:r>
      <w:r>
        <w:rPr>
          <w:color w:val="231F20"/>
          <w:w w:val="110"/>
        </w:rPr>
        <w:t>Lesley Charlton </w:t>
      </w:r>
      <w:r>
        <w:rPr>
          <w:color w:val="231F20"/>
          <w:spacing w:val="-12"/>
          <w:w w:val="110"/>
        </w:rPr>
        <w:t>(11), </w:t>
      </w:r>
      <w:r>
        <w:rPr>
          <w:color w:val="231F20"/>
          <w:w w:val="110"/>
        </w:rPr>
        <w:t>Mrs Sally Abbott </w:t>
      </w:r>
      <w:r>
        <w:rPr>
          <w:color w:val="231F20"/>
          <w:spacing w:val="-11"/>
          <w:w w:val="110"/>
        </w:rPr>
        <w:t>(10) </w:t>
      </w:r>
      <w:r>
        <w:rPr>
          <w:color w:val="231F20"/>
          <w:w w:val="110"/>
        </w:rPr>
        <w:t>Mr Simon Rowntree </w:t>
      </w:r>
      <w:r>
        <w:rPr>
          <w:color w:val="231F20"/>
          <w:spacing w:val="-8"/>
          <w:w w:val="110"/>
        </w:rPr>
        <w:t>(6), </w:t>
      </w:r>
      <w:r>
        <w:rPr>
          <w:color w:val="231F20"/>
          <w:w w:val="110"/>
        </w:rPr>
        <w:t>Dr Jean Silvan Evans </w:t>
      </w:r>
      <w:r>
        <w:rPr>
          <w:color w:val="231F20"/>
          <w:spacing w:val="-9"/>
          <w:w w:val="110"/>
        </w:rPr>
        <w:t>(12),</w:t>
      </w:r>
      <w:r>
        <w:rPr>
          <w:color w:val="231F20"/>
          <w:spacing w:val="10"/>
          <w:w w:val="110"/>
        </w:rPr>
        <w:t> </w:t>
      </w:r>
      <w:r>
        <w:rPr>
          <w:color w:val="231F20"/>
          <w:w w:val="110"/>
        </w:rPr>
        <w:t>Mr Alun Jones </w:t>
      </w:r>
      <w:r>
        <w:rPr>
          <w:color w:val="231F20"/>
          <w:spacing w:val="-10"/>
          <w:w w:val="110"/>
        </w:rPr>
        <w:t>(4)</w:t>
      </w:r>
    </w:p>
    <w:p>
      <w:pPr>
        <w:tabs>
          <w:tab w:pos="2004" w:val="left" w:leader="none"/>
        </w:tabs>
        <w:spacing w:before="1"/>
        <w:ind w:left="444" w:right="0" w:firstLine="0"/>
        <w:jc w:val="left"/>
        <w:rPr>
          <w:sz w:val="18"/>
        </w:rPr>
      </w:pPr>
      <w:r>
        <w:rPr>
          <w:i/>
          <w:color w:val="231F20"/>
          <w:w w:val="110"/>
          <w:sz w:val="18"/>
        </w:rPr>
        <w:t>Retiring</w:t>
      </w:r>
      <w:r>
        <w:rPr>
          <w:i/>
          <w:color w:val="231F20"/>
          <w:spacing w:val="6"/>
          <w:w w:val="110"/>
          <w:sz w:val="18"/>
        </w:rPr>
        <w:t> </w:t>
      </w:r>
      <w:r>
        <w:rPr>
          <w:i/>
          <w:color w:val="231F20"/>
          <w:spacing w:val="-5"/>
          <w:w w:val="110"/>
          <w:sz w:val="18"/>
        </w:rPr>
        <w:t>2013</w:t>
        <w:tab/>
      </w:r>
      <w:r>
        <w:rPr>
          <w:color w:val="231F20"/>
          <w:w w:val="110"/>
          <w:sz w:val="18"/>
        </w:rPr>
        <w:t>Revd John Durell ** </w:t>
      </w:r>
      <w:r>
        <w:rPr>
          <w:color w:val="231F20"/>
          <w:spacing w:val="-11"/>
          <w:w w:val="110"/>
          <w:sz w:val="18"/>
        </w:rPr>
        <w:t>(1), </w:t>
      </w:r>
      <w:r>
        <w:rPr>
          <w:color w:val="231F20"/>
          <w:w w:val="110"/>
          <w:sz w:val="18"/>
        </w:rPr>
        <w:t>Revd Roz Harrison **</w:t>
      </w:r>
      <w:r>
        <w:rPr>
          <w:color w:val="231F20"/>
          <w:spacing w:val="28"/>
          <w:w w:val="110"/>
          <w:sz w:val="18"/>
        </w:rPr>
        <w:t> </w:t>
      </w:r>
      <w:r>
        <w:rPr>
          <w:color w:val="231F20"/>
          <w:spacing w:val="-8"/>
          <w:w w:val="110"/>
          <w:sz w:val="18"/>
        </w:rPr>
        <w:t>(8),</w:t>
      </w:r>
    </w:p>
    <w:p>
      <w:pPr>
        <w:pStyle w:val="BodyText"/>
        <w:spacing w:line="273" w:lineRule="auto" w:before="31"/>
        <w:ind w:left="2004" w:right="1733"/>
      </w:pPr>
      <w:r>
        <w:rPr>
          <w:color w:val="231F20"/>
          <w:w w:val="110"/>
        </w:rPr>
        <w:t>Revd John Oldershaw ** </w:t>
      </w:r>
      <w:r>
        <w:rPr>
          <w:color w:val="231F20"/>
          <w:spacing w:val="-7"/>
          <w:w w:val="110"/>
        </w:rPr>
        <w:t>(3), </w:t>
      </w:r>
      <w:r>
        <w:rPr>
          <w:color w:val="231F20"/>
          <w:w w:val="110"/>
        </w:rPr>
        <w:t>Revd Deborah McVey ** </w:t>
      </w:r>
      <w:r>
        <w:rPr>
          <w:color w:val="231F20"/>
          <w:spacing w:val="-4"/>
          <w:w w:val="110"/>
        </w:rPr>
        <w:t>(7), </w:t>
      </w:r>
      <w:r>
        <w:rPr>
          <w:color w:val="231F20"/>
          <w:w w:val="110"/>
        </w:rPr>
        <w:t>Revd </w:t>
      </w:r>
      <w:r>
        <w:rPr>
          <w:color w:val="231F20"/>
          <w:spacing w:val="2"/>
          <w:w w:val="110"/>
        </w:rPr>
        <w:t>Robert </w:t>
      </w:r>
      <w:r>
        <w:rPr>
          <w:color w:val="231F20"/>
          <w:w w:val="110"/>
        </w:rPr>
        <w:t>Street ** </w:t>
      </w:r>
      <w:r>
        <w:rPr>
          <w:color w:val="231F20"/>
          <w:spacing w:val="-8"/>
          <w:w w:val="110"/>
        </w:rPr>
        <w:t>(9), </w:t>
      </w:r>
      <w:r>
        <w:rPr>
          <w:color w:val="231F20"/>
          <w:spacing w:val="2"/>
          <w:w w:val="110"/>
        </w:rPr>
        <w:t>Mrs </w:t>
      </w:r>
      <w:r>
        <w:rPr>
          <w:color w:val="231F20"/>
          <w:w w:val="110"/>
        </w:rPr>
        <w:t>Susan Wilkinson ** </w:t>
      </w:r>
      <w:r>
        <w:rPr>
          <w:color w:val="231F20"/>
          <w:spacing w:val="-7"/>
          <w:w w:val="110"/>
        </w:rPr>
        <w:t>(2), </w:t>
      </w:r>
      <w:r>
        <w:rPr>
          <w:color w:val="231F20"/>
          <w:spacing w:val="2"/>
          <w:w w:val="110"/>
        </w:rPr>
        <w:t>Mrs </w:t>
      </w:r>
      <w:r>
        <w:rPr>
          <w:color w:val="231F20"/>
          <w:w w:val="110"/>
        </w:rPr>
        <w:t>Carol Dixon **</w:t>
      </w:r>
      <w:r>
        <w:rPr>
          <w:color w:val="231F20"/>
          <w:spacing w:val="2"/>
          <w:w w:val="110"/>
        </w:rPr>
        <w:t> </w:t>
      </w:r>
      <w:r>
        <w:rPr>
          <w:color w:val="231F20"/>
          <w:spacing w:val="-11"/>
          <w:w w:val="110"/>
        </w:rPr>
        <w:t>(1)</w:t>
      </w:r>
    </w:p>
    <w:p>
      <w:pPr>
        <w:pStyle w:val="BodyText"/>
        <w:spacing w:before="9"/>
        <w:rPr>
          <w:sz w:val="20"/>
        </w:rPr>
      </w:pPr>
    </w:p>
    <w:p>
      <w:pPr>
        <w:pStyle w:val="ListParagraph"/>
        <w:numPr>
          <w:ilvl w:val="1"/>
          <w:numId w:val="21"/>
        </w:numPr>
        <w:tabs>
          <w:tab w:pos="1224" w:val="left" w:leader="none"/>
          <w:tab w:pos="1225" w:val="left" w:leader="none"/>
        </w:tabs>
        <w:spacing w:line="273" w:lineRule="auto" w:before="0" w:after="0"/>
        <w:ind w:left="444" w:right="4338" w:firstLine="0"/>
        <w:jc w:val="left"/>
        <w:rPr>
          <w:sz w:val="18"/>
        </w:rPr>
      </w:pPr>
      <w:r>
        <w:rPr>
          <w:b/>
          <w:color w:val="231F20"/>
          <w:spacing w:val="2"/>
          <w:w w:val="110"/>
          <w:sz w:val="18"/>
        </w:rPr>
        <w:t>PASTORAL REFERENCE COMMITTEE </w:t>
      </w:r>
      <w:r>
        <w:rPr>
          <w:color w:val="231F20"/>
          <w:w w:val="110"/>
          <w:sz w:val="18"/>
        </w:rPr>
        <w:t>Convener: Revd Alasdair </w:t>
      </w:r>
      <w:r>
        <w:rPr>
          <w:color w:val="231F20"/>
          <w:spacing w:val="2"/>
          <w:w w:val="110"/>
          <w:sz w:val="18"/>
        </w:rPr>
        <w:t>Pratt </w:t>
      </w:r>
      <w:r>
        <w:rPr>
          <w:color w:val="231F20"/>
          <w:spacing w:val="-8"/>
          <w:w w:val="110"/>
          <w:sz w:val="18"/>
        </w:rPr>
        <w:t>[2011] </w:t>
      </w:r>
      <w:r>
        <w:rPr>
          <w:color w:val="231F20"/>
          <w:spacing w:val="2"/>
          <w:w w:val="110"/>
          <w:sz w:val="18"/>
        </w:rPr>
        <w:t>Secretary: </w:t>
      </w:r>
      <w:r>
        <w:rPr>
          <w:color w:val="231F20"/>
          <w:w w:val="110"/>
          <w:sz w:val="18"/>
        </w:rPr>
        <w:t>Deputy General</w:t>
      </w:r>
      <w:r>
        <w:rPr>
          <w:color w:val="231F20"/>
          <w:spacing w:val="11"/>
          <w:w w:val="110"/>
          <w:sz w:val="18"/>
        </w:rPr>
        <w:t> </w:t>
      </w:r>
      <w:r>
        <w:rPr>
          <w:color w:val="231F20"/>
          <w:spacing w:val="3"/>
          <w:w w:val="110"/>
          <w:sz w:val="18"/>
        </w:rPr>
        <w:t>Secretary</w:t>
      </w:r>
    </w:p>
    <w:p>
      <w:pPr>
        <w:pStyle w:val="BodyText"/>
        <w:tabs>
          <w:tab w:pos="3296" w:val="left" w:leader="none"/>
          <w:tab w:pos="5904" w:val="left" w:leader="none"/>
        </w:tabs>
        <w:spacing w:line="273" w:lineRule="auto" w:before="2"/>
        <w:ind w:left="444" w:right="578" w:hanging="1"/>
      </w:pPr>
      <w:r>
        <w:rPr>
          <w:color w:val="231F20"/>
          <w:spacing w:val="2"/>
          <w:w w:val="110"/>
        </w:rPr>
        <w:t>Mrs </w:t>
      </w:r>
      <w:r>
        <w:rPr>
          <w:color w:val="231F20"/>
          <w:w w:val="110"/>
        </w:rPr>
        <w:t>Margaret </w:t>
      </w:r>
      <w:r>
        <w:rPr>
          <w:color w:val="231F20"/>
          <w:spacing w:val="2"/>
          <w:w w:val="110"/>
        </w:rPr>
        <w:t>Carrick</w:t>
      </w:r>
      <w:r>
        <w:rPr>
          <w:color w:val="231F20"/>
          <w:spacing w:val="38"/>
          <w:w w:val="110"/>
        </w:rPr>
        <w:t> </w:t>
      </w:r>
      <w:r>
        <w:rPr>
          <w:color w:val="231F20"/>
          <w:w w:val="110"/>
        </w:rPr>
        <w:t>Smith</w:t>
      </w:r>
      <w:r>
        <w:rPr>
          <w:color w:val="231F20"/>
          <w:spacing w:val="14"/>
          <w:w w:val="110"/>
        </w:rPr>
        <w:t> </w:t>
      </w:r>
      <w:r>
        <w:rPr>
          <w:color w:val="231F20"/>
          <w:spacing w:val="-5"/>
          <w:w w:val="110"/>
        </w:rPr>
        <w:t>(9)[2009]</w:t>
        <w:tab/>
      </w:r>
      <w:r>
        <w:rPr>
          <w:color w:val="231F20"/>
          <w:spacing w:val="2"/>
          <w:w w:val="110"/>
        </w:rPr>
        <w:t>Mrs Delyth </w:t>
      </w:r>
      <w:r>
        <w:rPr>
          <w:color w:val="231F20"/>
          <w:w w:val="110"/>
        </w:rPr>
        <w:t>Rees </w:t>
      </w:r>
      <w:r>
        <w:rPr>
          <w:color w:val="231F20"/>
          <w:spacing w:val="-9"/>
          <w:w w:val="110"/>
        </w:rPr>
        <w:t>(12)[2011] </w:t>
      </w:r>
      <w:r>
        <w:rPr>
          <w:color w:val="231F20"/>
          <w:w w:val="110"/>
        </w:rPr>
        <w:t>Revd Adrian</w:t>
      </w:r>
      <w:r>
        <w:rPr>
          <w:color w:val="231F20"/>
          <w:spacing w:val="20"/>
          <w:w w:val="110"/>
        </w:rPr>
        <w:t> </w:t>
      </w:r>
      <w:r>
        <w:rPr>
          <w:color w:val="231F20"/>
          <w:w w:val="110"/>
        </w:rPr>
        <w:t>Bulley</w:t>
      </w:r>
      <w:r>
        <w:rPr>
          <w:color w:val="231F20"/>
          <w:spacing w:val="11"/>
          <w:w w:val="110"/>
        </w:rPr>
        <w:t> </w:t>
      </w:r>
      <w:r>
        <w:rPr>
          <w:color w:val="231F20"/>
          <w:spacing w:val="-9"/>
          <w:w w:val="110"/>
        </w:rPr>
        <w:t>(9)[2011]</w:t>
        <w:tab/>
      </w:r>
      <w:r>
        <w:rPr>
          <w:color w:val="231F20"/>
          <w:w w:val="110"/>
        </w:rPr>
        <w:t>Revd Birgit Ewald ** </w:t>
      </w:r>
      <w:r>
        <w:rPr>
          <w:color w:val="231F20"/>
          <w:spacing w:val="-7"/>
          <w:w w:val="110"/>
        </w:rPr>
        <w:t>(7)[2012] </w:t>
      </w:r>
      <w:r>
        <w:rPr>
          <w:color w:val="231F20"/>
          <w:spacing w:val="-4"/>
          <w:w w:val="110"/>
        </w:rPr>
        <w:t>[</w:t>
      </w:r>
      <w:r>
        <w:rPr>
          <w:i/>
          <w:color w:val="231F20"/>
          <w:spacing w:val="-4"/>
          <w:w w:val="110"/>
        </w:rPr>
        <w:t>ex </w:t>
      </w:r>
      <w:r>
        <w:rPr>
          <w:i/>
          <w:color w:val="231F20"/>
          <w:w w:val="110"/>
        </w:rPr>
        <w:t>officio:</w:t>
      </w:r>
      <w:r>
        <w:rPr>
          <w:i/>
          <w:color w:val="231F20"/>
          <w:spacing w:val="20"/>
          <w:w w:val="110"/>
        </w:rPr>
        <w:t> </w:t>
      </w:r>
      <w:r>
        <w:rPr>
          <w:color w:val="231F20"/>
          <w:w w:val="110"/>
        </w:rPr>
        <w:t>The</w:t>
      </w:r>
      <w:r>
        <w:rPr>
          <w:color w:val="231F20"/>
          <w:spacing w:val="8"/>
          <w:w w:val="110"/>
        </w:rPr>
        <w:t> </w:t>
      </w:r>
      <w:r>
        <w:rPr>
          <w:color w:val="231F20"/>
          <w:w w:val="110"/>
        </w:rPr>
        <w:t>Treasurer</w:t>
        <w:tab/>
        <w:t>The</w:t>
      </w:r>
      <w:r>
        <w:rPr>
          <w:color w:val="231F20"/>
          <w:spacing w:val="12"/>
          <w:w w:val="110"/>
        </w:rPr>
        <w:t> </w:t>
      </w:r>
      <w:r>
        <w:rPr>
          <w:color w:val="231F20"/>
          <w:w w:val="110"/>
        </w:rPr>
        <w:t>General</w:t>
      </w:r>
      <w:r>
        <w:rPr>
          <w:color w:val="231F20"/>
          <w:spacing w:val="12"/>
          <w:w w:val="110"/>
        </w:rPr>
        <w:t> </w:t>
      </w:r>
      <w:r>
        <w:rPr>
          <w:color w:val="231F20"/>
          <w:spacing w:val="3"/>
          <w:w w:val="110"/>
        </w:rPr>
        <w:t>Secretary</w:t>
        <w:tab/>
      </w:r>
      <w:r>
        <w:rPr>
          <w:color w:val="231F20"/>
          <w:w w:val="110"/>
        </w:rPr>
        <w:t>The </w:t>
      </w:r>
      <w:r>
        <w:rPr>
          <w:color w:val="231F20"/>
          <w:spacing w:val="3"/>
          <w:w w:val="110"/>
        </w:rPr>
        <w:t>Secretary </w:t>
      </w:r>
      <w:r>
        <w:rPr>
          <w:color w:val="231F20"/>
          <w:w w:val="110"/>
        </w:rPr>
        <w:t>for</w:t>
      </w:r>
      <w:r>
        <w:rPr>
          <w:color w:val="231F20"/>
          <w:spacing w:val="8"/>
          <w:w w:val="110"/>
        </w:rPr>
        <w:t> </w:t>
      </w:r>
      <w:r>
        <w:rPr>
          <w:color w:val="231F20"/>
          <w:w w:val="110"/>
        </w:rPr>
        <w:t>Welfare]</w:t>
      </w:r>
    </w:p>
    <w:p>
      <w:pPr>
        <w:pStyle w:val="BodyText"/>
        <w:spacing w:before="9"/>
        <w:rPr>
          <w:sz w:val="20"/>
        </w:rPr>
      </w:pPr>
    </w:p>
    <w:p>
      <w:pPr>
        <w:numPr>
          <w:ilvl w:val="2"/>
          <w:numId w:val="21"/>
        </w:numPr>
        <w:tabs>
          <w:tab w:pos="1224" w:val="left" w:leader="none"/>
          <w:tab w:pos="1225" w:val="left" w:leader="none"/>
        </w:tabs>
        <w:spacing w:before="0"/>
        <w:ind w:left="1224" w:right="0" w:hanging="781"/>
        <w:jc w:val="left"/>
        <w:rPr>
          <w:b/>
          <w:sz w:val="18"/>
        </w:rPr>
      </w:pPr>
      <w:r>
        <w:rPr>
          <w:b/>
          <w:color w:val="231F20"/>
          <w:w w:val="110"/>
          <w:sz w:val="18"/>
        </w:rPr>
        <w:t>STANDING PANEL FOR THE INCAPACITY</w:t>
      </w:r>
      <w:r>
        <w:rPr>
          <w:b/>
          <w:color w:val="231F20"/>
          <w:spacing w:val="9"/>
          <w:w w:val="110"/>
          <w:sz w:val="18"/>
        </w:rPr>
        <w:t> </w:t>
      </w:r>
      <w:r>
        <w:rPr>
          <w:b/>
          <w:color w:val="231F20"/>
          <w:w w:val="110"/>
          <w:sz w:val="18"/>
        </w:rPr>
        <w:t>PROCEDURE</w:t>
      </w:r>
    </w:p>
    <w:p>
      <w:pPr>
        <w:pStyle w:val="BodyText"/>
        <w:spacing w:before="31"/>
        <w:ind w:left="444"/>
      </w:pPr>
      <w:r>
        <w:rPr>
          <w:color w:val="231F20"/>
          <w:w w:val="110"/>
        </w:rPr>
        <w:t>Secretary: Revd Arnold Harrison ** [2012]</w:t>
      </w:r>
    </w:p>
    <w:p>
      <w:pPr>
        <w:pStyle w:val="BodyText"/>
        <w:tabs>
          <w:tab w:pos="5904" w:val="left" w:leader="none"/>
        </w:tabs>
        <w:spacing w:line="273" w:lineRule="auto" w:before="31"/>
        <w:ind w:left="444" w:right="505" w:hanging="1"/>
      </w:pPr>
      <w:r>
        <w:rPr>
          <w:color w:val="231F20"/>
          <w:w w:val="110"/>
        </w:rPr>
        <w:t>Members:  Revd Bill Mahood</w:t>
      </w:r>
      <w:r>
        <w:rPr>
          <w:color w:val="231F20"/>
          <w:spacing w:val="36"/>
          <w:w w:val="110"/>
        </w:rPr>
        <w:t> </w:t>
      </w:r>
      <w:r>
        <w:rPr>
          <w:color w:val="231F20"/>
          <w:w w:val="110"/>
        </w:rPr>
        <w:t>**</w:t>
      </w:r>
      <w:r>
        <w:rPr>
          <w:color w:val="231F20"/>
          <w:spacing w:val="8"/>
          <w:w w:val="110"/>
        </w:rPr>
        <w:t> </w:t>
      </w:r>
      <w:r>
        <w:rPr>
          <w:color w:val="231F20"/>
          <w:spacing w:val="-5"/>
          <w:w w:val="110"/>
        </w:rPr>
        <w:t>[2012]</w:t>
        <w:tab/>
      </w:r>
      <w:r>
        <w:rPr>
          <w:color w:val="231F20"/>
          <w:w w:val="110"/>
        </w:rPr>
        <w:t>Revd Rowena Francis ** </w:t>
      </w:r>
      <w:r>
        <w:rPr>
          <w:color w:val="231F20"/>
          <w:spacing w:val="-5"/>
          <w:w w:val="110"/>
        </w:rPr>
        <w:t>[2013] </w:t>
      </w:r>
      <w:r>
        <w:rPr>
          <w:color w:val="231F20"/>
          <w:w w:val="110"/>
        </w:rPr>
        <w:t>Mr Donald Swift</w:t>
      </w:r>
      <w:r>
        <w:rPr>
          <w:color w:val="231F20"/>
          <w:spacing w:val="21"/>
          <w:w w:val="110"/>
        </w:rPr>
        <w:t> </w:t>
      </w:r>
      <w:r>
        <w:rPr>
          <w:color w:val="231F20"/>
          <w:w w:val="110"/>
        </w:rPr>
        <w:t>**</w:t>
      </w:r>
      <w:r>
        <w:rPr>
          <w:color w:val="231F20"/>
          <w:spacing w:val="7"/>
          <w:w w:val="110"/>
        </w:rPr>
        <w:t> </w:t>
      </w:r>
      <w:r>
        <w:rPr>
          <w:color w:val="231F20"/>
          <w:spacing w:val="-5"/>
          <w:w w:val="110"/>
        </w:rPr>
        <w:t>[2013]</w:t>
        <w:tab/>
      </w:r>
      <w:r>
        <w:rPr>
          <w:color w:val="231F20"/>
          <w:w w:val="110"/>
        </w:rPr>
        <w:t>Dr Gillian </w:t>
      </w:r>
      <w:r>
        <w:rPr>
          <w:color w:val="231F20"/>
          <w:spacing w:val="2"/>
          <w:w w:val="110"/>
        </w:rPr>
        <w:t>Patterson </w:t>
      </w:r>
      <w:r>
        <w:rPr>
          <w:color w:val="231F20"/>
          <w:w w:val="110"/>
        </w:rPr>
        <w:t>**</w:t>
      </w:r>
      <w:r>
        <w:rPr>
          <w:color w:val="231F20"/>
          <w:spacing w:val="21"/>
          <w:w w:val="110"/>
        </w:rPr>
        <w:t> </w:t>
      </w:r>
      <w:r>
        <w:rPr>
          <w:color w:val="231F20"/>
          <w:spacing w:val="-5"/>
          <w:w w:val="110"/>
        </w:rPr>
        <w:t>[2013}</w:t>
      </w:r>
    </w:p>
    <w:p>
      <w:pPr>
        <w:pStyle w:val="BodyText"/>
        <w:spacing w:before="8"/>
        <w:rPr>
          <w:sz w:val="20"/>
        </w:rPr>
      </w:pPr>
    </w:p>
    <w:p>
      <w:pPr>
        <w:numPr>
          <w:ilvl w:val="1"/>
          <w:numId w:val="21"/>
        </w:numPr>
        <w:tabs>
          <w:tab w:pos="1224" w:val="left" w:leader="none"/>
          <w:tab w:pos="1225" w:val="left" w:leader="none"/>
        </w:tabs>
        <w:spacing w:before="1"/>
        <w:ind w:left="1224" w:right="0" w:hanging="781"/>
        <w:jc w:val="left"/>
        <w:rPr>
          <w:b/>
          <w:sz w:val="18"/>
        </w:rPr>
      </w:pPr>
      <w:r>
        <w:rPr>
          <w:b/>
          <w:color w:val="231F20"/>
          <w:w w:val="110"/>
          <w:sz w:val="18"/>
        </w:rPr>
        <w:t>UNITED </w:t>
      </w:r>
      <w:r>
        <w:rPr>
          <w:b/>
          <w:color w:val="231F20"/>
          <w:spacing w:val="2"/>
          <w:w w:val="110"/>
          <w:sz w:val="18"/>
        </w:rPr>
        <w:t>REFORMED </w:t>
      </w:r>
      <w:r>
        <w:rPr>
          <w:b/>
          <w:color w:val="231F20"/>
          <w:w w:val="110"/>
          <w:sz w:val="18"/>
        </w:rPr>
        <w:t>CHURCH TRUST</w:t>
      </w:r>
    </w:p>
    <w:p>
      <w:pPr>
        <w:pStyle w:val="BodyText"/>
        <w:spacing w:line="273" w:lineRule="auto" w:before="31"/>
        <w:ind w:left="444" w:right="5650"/>
      </w:pPr>
      <w:r>
        <w:rPr>
          <w:color w:val="231F20"/>
          <w:w w:val="110"/>
        </w:rPr>
        <w:t>Chairman: Mr Alan Small Secretary: Mr Eric Chilton (Acting) Trustees:</w:t>
      </w:r>
    </w:p>
    <w:p>
      <w:pPr>
        <w:pStyle w:val="BodyText"/>
        <w:tabs>
          <w:tab w:pos="5904" w:val="left" w:leader="none"/>
        </w:tabs>
        <w:spacing w:before="2"/>
        <w:ind w:left="444"/>
      </w:pPr>
      <w:r>
        <w:rPr>
          <w:color w:val="231F20"/>
          <w:w w:val="110"/>
        </w:rPr>
        <w:t>Miss Joyce</w:t>
      </w:r>
      <w:r>
        <w:rPr>
          <w:color w:val="231F20"/>
          <w:spacing w:val="16"/>
          <w:w w:val="110"/>
        </w:rPr>
        <w:t> </w:t>
      </w:r>
      <w:r>
        <w:rPr>
          <w:color w:val="231F20"/>
          <w:w w:val="110"/>
        </w:rPr>
        <w:t>Bain</w:t>
      </w:r>
      <w:r>
        <w:rPr>
          <w:color w:val="231F20"/>
          <w:spacing w:val="9"/>
          <w:w w:val="110"/>
        </w:rPr>
        <w:t> </w:t>
      </w:r>
      <w:r>
        <w:rPr>
          <w:color w:val="231F20"/>
          <w:spacing w:val="-7"/>
          <w:w w:val="110"/>
        </w:rPr>
        <w:t>(13)[2010]</w:t>
        <w:tab/>
      </w:r>
      <w:r>
        <w:rPr>
          <w:color w:val="231F20"/>
          <w:w w:val="110"/>
        </w:rPr>
        <w:t>Mr Ernest Gudgeon</w:t>
      </w:r>
      <w:r>
        <w:rPr>
          <w:color w:val="231F20"/>
          <w:spacing w:val="14"/>
          <w:w w:val="110"/>
        </w:rPr>
        <w:t> </w:t>
      </w:r>
      <w:r>
        <w:rPr>
          <w:color w:val="231F20"/>
          <w:spacing w:val="-7"/>
          <w:w w:val="110"/>
        </w:rPr>
        <w:t>(8)[2010]</w:t>
      </w:r>
    </w:p>
    <w:p>
      <w:pPr>
        <w:pStyle w:val="BodyText"/>
        <w:tabs>
          <w:tab w:pos="5904" w:val="left" w:leader="none"/>
        </w:tabs>
        <w:spacing w:before="31"/>
        <w:ind w:left="444"/>
      </w:pPr>
      <w:r>
        <w:rPr>
          <w:color w:val="231F20"/>
          <w:w w:val="110"/>
        </w:rPr>
        <w:t>Dr Brian</w:t>
      </w:r>
      <w:r>
        <w:rPr>
          <w:color w:val="231F20"/>
          <w:spacing w:val="19"/>
          <w:w w:val="110"/>
        </w:rPr>
        <w:t> </w:t>
      </w:r>
      <w:r>
        <w:rPr>
          <w:color w:val="231F20"/>
          <w:w w:val="110"/>
        </w:rPr>
        <w:t>Woodhall</w:t>
      </w:r>
      <w:r>
        <w:rPr>
          <w:color w:val="231F20"/>
          <w:spacing w:val="9"/>
          <w:w w:val="110"/>
        </w:rPr>
        <w:t> </w:t>
      </w:r>
      <w:r>
        <w:rPr>
          <w:color w:val="231F20"/>
          <w:spacing w:val="-7"/>
          <w:w w:val="110"/>
        </w:rPr>
        <w:t>(2)[2010]</w:t>
        <w:tab/>
      </w:r>
      <w:r>
        <w:rPr>
          <w:color w:val="231F20"/>
          <w:w w:val="110"/>
        </w:rPr>
        <w:t>Mr John Ellis</w:t>
      </w:r>
      <w:r>
        <w:rPr>
          <w:color w:val="231F20"/>
          <w:spacing w:val="7"/>
          <w:w w:val="110"/>
        </w:rPr>
        <w:t> </w:t>
      </w:r>
      <w:r>
        <w:rPr>
          <w:color w:val="231F20"/>
          <w:spacing w:val="-10"/>
          <w:w w:val="110"/>
        </w:rPr>
        <w:t>(11)[2011]</w:t>
      </w:r>
    </w:p>
    <w:p>
      <w:pPr>
        <w:pStyle w:val="BodyText"/>
        <w:tabs>
          <w:tab w:pos="5904" w:val="left" w:leader="none"/>
        </w:tabs>
        <w:spacing w:before="31"/>
        <w:ind w:left="444"/>
      </w:pPr>
      <w:r>
        <w:rPr>
          <w:color w:val="231F20"/>
          <w:w w:val="110"/>
        </w:rPr>
        <w:t>Dr Augur</w:t>
      </w:r>
      <w:r>
        <w:rPr>
          <w:color w:val="231F20"/>
          <w:spacing w:val="18"/>
          <w:w w:val="110"/>
        </w:rPr>
        <w:t> </w:t>
      </w:r>
      <w:r>
        <w:rPr>
          <w:color w:val="231F20"/>
          <w:w w:val="110"/>
        </w:rPr>
        <w:t>Pearce</w:t>
      </w:r>
      <w:r>
        <w:rPr>
          <w:color w:val="231F20"/>
          <w:spacing w:val="9"/>
          <w:w w:val="110"/>
        </w:rPr>
        <w:t> </w:t>
      </w:r>
      <w:r>
        <w:rPr>
          <w:color w:val="231F20"/>
          <w:spacing w:val="-7"/>
          <w:w w:val="110"/>
        </w:rPr>
        <w:t>(12)[2012]</w:t>
        <w:tab/>
      </w:r>
      <w:r>
        <w:rPr>
          <w:color w:val="231F20"/>
          <w:w w:val="110"/>
        </w:rPr>
        <w:t>Mr Alan Small</w:t>
      </w:r>
      <w:r>
        <w:rPr>
          <w:color w:val="231F20"/>
          <w:spacing w:val="6"/>
          <w:w w:val="110"/>
        </w:rPr>
        <w:t> </w:t>
      </w:r>
      <w:r>
        <w:rPr>
          <w:color w:val="231F20"/>
          <w:spacing w:val="-6"/>
          <w:w w:val="110"/>
        </w:rPr>
        <w:t>(3)[2012]</w:t>
      </w:r>
    </w:p>
    <w:p>
      <w:pPr>
        <w:pStyle w:val="BodyText"/>
        <w:tabs>
          <w:tab w:pos="5904" w:val="left" w:leader="none"/>
        </w:tabs>
        <w:spacing w:line="273" w:lineRule="auto" w:before="31"/>
        <w:ind w:left="444" w:right="517"/>
      </w:pPr>
      <w:r>
        <w:rPr>
          <w:color w:val="231F20"/>
          <w:w w:val="110"/>
        </w:rPr>
        <w:t>Revd Prof David</w:t>
      </w:r>
      <w:r>
        <w:rPr>
          <w:color w:val="231F20"/>
          <w:spacing w:val="30"/>
          <w:w w:val="110"/>
        </w:rPr>
        <w:t> </w:t>
      </w:r>
      <w:r>
        <w:rPr>
          <w:color w:val="231F20"/>
          <w:w w:val="110"/>
        </w:rPr>
        <w:t>Thompson</w:t>
      </w:r>
      <w:r>
        <w:rPr>
          <w:color w:val="231F20"/>
          <w:spacing w:val="10"/>
          <w:w w:val="110"/>
        </w:rPr>
        <w:t> </w:t>
      </w:r>
      <w:r>
        <w:rPr>
          <w:color w:val="231F20"/>
          <w:spacing w:val="-5"/>
          <w:w w:val="110"/>
        </w:rPr>
        <w:t>(7)[2012]</w:t>
        <w:tab/>
      </w:r>
      <w:r>
        <w:rPr>
          <w:color w:val="231F20"/>
          <w:w w:val="110"/>
        </w:rPr>
        <w:t>Miss Rachel Greening </w:t>
      </w:r>
      <w:r>
        <w:rPr>
          <w:color w:val="231F20"/>
          <w:spacing w:val="-7"/>
          <w:w w:val="110"/>
        </w:rPr>
        <w:t>(6)[2014] </w:t>
      </w:r>
      <w:r>
        <w:rPr>
          <w:color w:val="231F20"/>
          <w:w w:val="110"/>
        </w:rPr>
        <w:t>Dr David</w:t>
      </w:r>
      <w:r>
        <w:rPr>
          <w:color w:val="231F20"/>
          <w:spacing w:val="16"/>
          <w:w w:val="110"/>
        </w:rPr>
        <w:t> </w:t>
      </w:r>
      <w:r>
        <w:rPr>
          <w:color w:val="231F20"/>
          <w:w w:val="110"/>
        </w:rPr>
        <w:t>Robinson</w:t>
      </w:r>
      <w:r>
        <w:rPr>
          <w:color w:val="231F20"/>
          <w:spacing w:val="8"/>
          <w:w w:val="110"/>
        </w:rPr>
        <w:t> </w:t>
      </w:r>
      <w:r>
        <w:rPr>
          <w:color w:val="231F20"/>
          <w:spacing w:val="-8"/>
          <w:w w:val="110"/>
        </w:rPr>
        <w:t>(4)[2014]</w:t>
        <w:tab/>
      </w:r>
      <w:r>
        <w:rPr>
          <w:color w:val="231F20"/>
          <w:w w:val="110"/>
        </w:rPr>
        <w:t>Mr John Woodman</w:t>
      </w:r>
      <w:r>
        <w:rPr>
          <w:color w:val="231F20"/>
          <w:spacing w:val="17"/>
          <w:w w:val="110"/>
        </w:rPr>
        <w:t> </w:t>
      </w:r>
      <w:r>
        <w:rPr>
          <w:color w:val="231F20"/>
          <w:spacing w:val="-6"/>
          <w:w w:val="110"/>
        </w:rPr>
        <w:t>(7)[2014]</w:t>
      </w:r>
    </w:p>
    <w:p>
      <w:pPr>
        <w:pStyle w:val="BodyText"/>
        <w:tabs>
          <w:tab w:pos="5904" w:val="left" w:leader="none"/>
        </w:tabs>
        <w:spacing w:before="2"/>
        <w:ind w:left="444"/>
      </w:pPr>
      <w:r>
        <w:rPr>
          <w:color w:val="231F20"/>
          <w:w w:val="110"/>
        </w:rPr>
        <w:t>Mission Council</w:t>
      </w:r>
      <w:r>
        <w:rPr>
          <w:color w:val="231F20"/>
          <w:spacing w:val="24"/>
          <w:w w:val="110"/>
        </w:rPr>
        <w:t> </w:t>
      </w:r>
      <w:r>
        <w:rPr>
          <w:color w:val="231F20"/>
          <w:w w:val="110"/>
        </w:rPr>
        <w:t>Appointed</w:t>
      </w:r>
      <w:r>
        <w:rPr>
          <w:color w:val="231F20"/>
          <w:spacing w:val="13"/>
          <w:w w:val="110"/>
        </w:rPr>
        <w:t> </w:t>
      </w:r>
      <w:r>
        <w:rPr>
          <w:color w:val="231F20"/>
          <w:w w:val="110"/>
        </w:rPr>
        <w:t>Trustees:</w:t>
        <w:tab/>
      </w:r>
      <w:r>
        <w:rPr>
          <w:color w:val="231F20"/>
          <w:spacing w:val="2"/>
          <w:w w:val="110"/>
        </w:rPr>
        <w:t>Mrs </w:t>
      </w:r>
      <w:r>
        <w:rPr>
          <w:color w:val="231F20"/>
          <w:w w:val="110"/>
        </w:rPr>
        <w:t>Val </w:t>
      </w:r>
      <w:r>
        <w:rPr>
          <w:color w:val="231F20"/>
          <w:spacing w:val="2"/>
          <w:w w:val="110"/>
        </w:rPr>
        <w:t>Morrison</w:t>
      </w:r>
      <w:r>
        <w:rPr>
          <w:color w:val="231F20"/>
          <w:spacing w:val="3"/>
          <w:w w:val="110"/>
        </w:rPr>
        <w:t> </w:t>
      </w:r>
      <w:r>
        <w:rPr>
          <w:color w:val="231F20"/>
          <w:spacing w:val="-5"/>
          <w:w w:val="110"/>
        </w:rPr>
        <w:t>[2012]</w:t>
      </w:r>
    </w:p>
    <w:p>
      <w:pPr>
        <w:pStyle w:val="BodyText"/>
        <w:spacing w:line="273" w:lineRule="auto" w:before="31"/>
        <w:ind w:left="5904" w:right="578"/>
      </w:pPr>
      <w:r>
        <w:rPr>
          <w:color w:val="231F20"/>
          <w:w w:val="110"/>
        </w:rPr>
        <w:t>Miss Isobel Simmons * [2010] Mrs Claudette Binns * [2014]</w:t>
      </w:r>
    </w:p>
    <w:p>
      <w:pPr>
        <w:pStyle w:val="BodyText"/>
        <w:tabs>
          <w:tab w:pos="5904" w:val="left" w:leader="none"/>
        </w:tabs>
        <w:spacing w:line="273" w:lineRule="auto" w:before="1"/>
        <w:ind w:left="444" w:right="748"/>
      </w:pPr>
      <w:r>
        <w:rPr>
          <w:color w:val="231F20"/>
          <w:w w:val="110"/>
        </w:rPr>
        <w:t>Co-opted</w:t>
      </w:r>
      <w:r>
        <w:rPr>
          <w:color w:val="231F20"/>
          <w:spacing w:val="8"/>
          <w:w w:val="110"/>
        </w:rPr>
        <w:t> </w:t>
      </w:r>
      <w:r>
        <w:rPr>
          <w:color w:val="231F20"/>
          <w:w w:val="110"/>
        </w:rPr>
        <w:t>Trustee:</w:t>
        <w:tab/>
        <w:t>Revd Michael J Davies </w:t>
      </w:r>
      <w:r>
        <w:rPr>
          <w:color w:val="231F20"/>
          <w:spacing w:val="-9"/>
          <w:w w:val="110"/>
        </w:rPr>
        <w:t>[2010] </w:t>
      </w:r>
      <w:r>
        <w:rPr>
          <w:color w:val="231F20"/>
          <w:spacing w:val="-4"/>
          <w:w w:val="110"/>
        </w:rPr>
        <w:t>[</w:t>
      </w:r>
      <w:r>
        <w:rPr>
          <w:i/>
          <w:color w:val="231F20"/>
          <w:spacing w:val="-4"/>
          <w:w w:val="110"/>
        </w:rPr>
        <w:t>ex </w:t>
      </w:r>
      <w:r>
        <w:rPr>
          <w:i/>
          <w:color w:val="231F20"/>
          <w:w w:val="110"/>
        </w:rPr>
        <w:t>officio</w:t>
      </w:r>
      <w:r>
        <w:rPr>
          <w:color w:val="231F20"/>
          <w:w w:val="110"/>
        </w:rPr>
        <w:t>: Moderator of General Assembly, General</w:t>
      </w:r>
      <w:r>
        <w:rPr>
          <w:color w:val="231F20"/>
          <w:spacing w:val="30"/>
          <w:w w:val="110"/>
        </w:rPr>
        <w:t> </w:t>
      </w:r>
      <w:r>
        <w:rPr>
          <w:color w:val="231F20"/>
          <w:w w:val="110"/>
        </w:rPr>
        <w:t>Secretary,</w:t>
      </w:r>
    </w:p>
    <w:p>
      <w:pPr>
        <w:pStyle w:val="BodyText"/>
        <w:spacing w:before="1"/>
        <w:ind w:left="444"/>
      </w:pPr>
      <w:r>
        <w:rPr>
          <w:color w:val="231F20"/>
          <w:w w:val="110"/>
        </w:rPr>
        <w:t>Deputy General Secretary]</w:t>
      </w:r>
    </w:p>
    <w:p>
      <w:pPr>
        <w:pStyle w:val="BodyText"/>
        <w:spacing w:before="2"/>
        <w:rPr>
          <w:sz w:val="23"/>
        </w:rPr>
      </w:pPr>
    </w:p>
    <w:p>
      <w:pPr>
        <w:numPr>
          <w:ilvl w:val="1"/>
          <w:numId w:val="21"/>
        </w:numPr>
        <w:tabs>
          <w:tab w:pos="1224" w:val="left" w:leader="none"/>
          <w:tab w:pos="1225" w:val="left" w:leader="none"/>
        </w:tabs>
        <w:spacing w:line="273" w:lineRule="auto" w:before="0"/>
        <w:ind w:left="444" w:right="765" w:firstLine="0"/>
        <w:jc w:val="left"/>
        <w:rPr>
          <w:b/>
          <w:sz w:val="18"/>
        </w:rPr>
      </w:pPr>
      <w:r>
        <w:rPr>
          <w:b/>
          <w:color w:val="231F20"/>
          <w:w w:val="110"/>
          <w:sz w:val="18"/>
        </w:rPr>
        <w:t>THE UNITED </w:t>
      </w:r>
      <w:r>
        <w:rPr>
          <w:b/>
          <w:color w:val="231F20"/>
          <w:spacing w:val="2"/>
          <w:w w:val="110"/>
          <w:sz w:val="18"/>
        </w:rPr>
        <w:t>REFORMED </w:t>
      </w:r>
      <w:r>
        <w:rPr>
          <w:b/>
          <w:color w:val="231F20"/>
          <w:w w:val="110"/>
          <w:sz w:val="18"/>
        </w:rPr>
        <w:t>CHURCH MINISTERS’ PENSION TRUST </w:t>
      </w:r>
      <w:r>
        <w:rPr>
          <w:b/>
          <w:color w:val="231F20"/>
          <w:spacing w:val="-4"/>
          <w:w w:val="110"/>
          <w:sz w:val="18"/>
        </w:rPr>
        <w:t>LTD </w:t>
      </w:r>
      <w:r>
        <w:rPr>
          <w:b/>
          <w:color w:val="231F20"/>
          <w:w w:val="110"/>
          <w:sz w:val="18"/>
        </w:rPr>
        <w:t>BOARD MEMBERS</w:t>
      </w:r>
    </w:p>
    <w:p>
      <w:pPr>
        <w:pStyle w:val="BodyText"/>
        <w:spacing w:before="1"/>
        <w:ind w:left="444"/>
      </w:pPr>
      <w:r>
        <w:rPr>
          <w:color w:val="231F20"/>
          <w:w w:val="110"/>
        </w:rPr>
        <w:t>Chairman: Mr Brian Moere</w:t>
      </w:r>
    </w:p>
    <w:p>
      <w:pPr>
        <w:pStyle w:val="BodyText"/>
        <w:spacing w:before="31"/>
        <w:ind w:left="444"/>
      </w:pPr>
      <w:r>
        <w:rPr>
          <w:color w:val="231F20"/>
          <w:w w:val="110"/>
        </w:rPr>
        <w:t>Secretary: Revd Michael Davies (Acting)</w:t>
      </w:r>
    </w:p>
    <w:p>
      <w:pPr>
        <w:pStyle w:val="BodyText"/>
        <w:tabs>
          <w:tab w:pos="2784" w:val="left" w:leader="none"/>
        </w:tabs>
        <w:spacing w:before="32"/>
        <w:ind w:left="444"/>
      </w:pPr>
      <w:r>
        <w:rPr>
          <w:color w:val="231F20"/>
          <w:w w:val="110"/>
        </w:rPr>
        <w:t>Members</w:t>
      </w:r>
      <w:r>
        <w:rPr>
          <w:color w:val="231F20"/>
          <w:spacing w:val="10"/>
          <w:w w:val="110"/>
        </w:rPr>
        <w:t> </w:t>
      </w:r>
      <w:r>
        <w:rPr>
          <w:color w:val="231F20"/>
          <w:w w:val="110"/>
        </w:rPr>
        <w:t>of</w:t>
      </w:r>
      <w:r>
        <w:rPr>
          <w:color w:val="231F20"/>
          <w:spacing w:val="10"/>
          <w:w w:val="110"/>
        </w:rPr>
        <w:t> </w:t>
      </w:r>
      <w:r>
        <w:rPr>
          <w:color w:val="231F20"/>
          <w:spacing w:val="-3"/>
          <w:w w:val="110"/>
        </w:rPr>
        <w:t>URC:</w:t>
        <w:tab/>
      </w:r>
      <w:r>
        <w:rPr>
          <w:color w:val="231F20"/>
          <w:w w:val="110"/>
        </w:rPr>
        <w:t>Mr Michael Goldsmith </w:t>
      </w:r>
      <w:r>
        <w:rPr>
          <w:color w:val="231F20"/>
          <w:spacing w:val="-3"/>
          <w:w w:val="110"/>
        </w:rPr>
        <w:t>[2009]  </w:t>
      </w:r>
      <w:r>
        <w:rPr>
          <w:color w:val="231F20"/>
          <w:w w:val="110"/>
        </w:rPr>
        <w:t>Mr Andrew Perkins</w:t>
      </w:r>
      <w:r>
        <w:rPr>
          <w:color w:val="231F20"/>
          <w:spacing w:val="26"/>
          <w:w w:val="110"/>
        </w:rPr>
        <w:t> </w:t>
      </w:r>
      <w:r>
        <w:rPr>
          <w:color w:val="231F20"/>
          <w:spacing w:val="-8"/>
          <w:w w:val="110"/>
        </w:rPr>
        <w:t>[2011]</w:t>
      </w:r>
    </w:p>
    <w:p>
      <w:pPr>
        <w:pStyle w:val="BodyText"/>
        <w:tabs>
          <w:tab w:pos="2784" w:val="left" w:leader="none"/>
          <w:tab w:pos="5904" w:val="left" w:leader="none"/>
        </w:tabs>
        <w:spacing w:line="273" w:lineRule="auto" w:before="31"/>
        <w:ind w:left="444" w:right="578" w:firstLine="2340"/>
      </w:pPr>
      <w:r>
        <w:rPr>
          <w:color w:val="231F20"/>
          <w:w w:val="110"/>
        </w:rPr>
        <w:t>Revd Dr John Dyce ** </w:t>
      </w:r>
      <w:r>
        <w:rPr>
          <w:color w:val="231F20"/>
          <w:spacing w:val="-5"/>
          <w:w w:val="110"/>
        </w:rPr>
        <w:t>[2013] </w:t>
      </w:r>
      <w:r>
        <w:rPr>
          <w:color w:val="231F20"/>
          <w:w w:val="110"/>
        </w:rPr>
        <w:t>Revd Rowena Francis ** </w:t>
      </w:r>
      <w:r>
        <w:rPr>
          <w:color w:val="231F20"/>
          <w:spacing w:val="-5"/>
          <w:w w:val="110"/>
        </w:rPr>
        <w:t>[2013] </w:t>
      </w:r>
      <w:r>
        <w:rPr>
          <w:color w:val="231F20"/>
          <w:w w:val="110"/>
        </w:rPr>
        <w:t>Members</w:t>
      </w:r>
      <w:r>
        <w:rPr>
          <w:color w:val="231F20"/>
          <w:spacing w:val="10"/>
          <w:w w:val="110"/>
        </w:rPr>
        <w:t> </w:t>
      </w:r>
      <w:r>
        <w:rPr>
          <w:color w:val="231F20"/>
          <w:w w:val="110"/>
        </w:rPr>
        <w:t>of</w:t>
      </w:r>
      <w:r>
        <w:rPr>
          <w:color w:val="231F20"/>
          <w:spacing w:val="11"/>
          <w:w w:val="110"/>
        </w:rPr>
        <w:t> </w:t>
      </w:r>
      <w:r>
        <w:rPr>
          <w:color w:val="231F20"/>
          <w:spacing w:val="-3"/>
          <w:w w:val="110"/>
        </w:rPr>
        <w:t>Fund:</w:t>
        <w:tab/>
      </w:r>
      <w:r>
        <w:rPr>
          <w:color w:val="231F20"/>
          <w:w w:val="110"/>
        </w:rPr>
        <w:t>Revd Graham</w:t>
      </w:r>
      <w:r>
        <w:rPr>
          <w:color w:val="231F20"/>
          <w:spacing w:val="18"/>
          <w:w w:val="110"/>
        </w:rPr>
        <w:t> </w:t>
      </w:r>
      <w:r>
        <w:rPr>
          <w:color w:val="231F20"/>
          <w:w w:val="110"/>
        </w:rPr>
        <w:t>Spicer</w:t>
      </w:r>
      <w:r>
        <w:rPr>
          <w:color w:val="231F20"/>
          <w:spacing w:val="8"/>
          <w:w w:val="110"/>
        </w:rPr>
        <w:t> </w:t>
      </w:r>
      <w:r>
        <w:rPr>
          <w:color w:val="231F20"/>
          <w:spacing w:val="-3"/>
          <w:w w:val="110"/>
        </w:rPr>
        <w:t>[2009]</w:t>
        <w:tab/>
      </w:r>
      <w:r>
        <w:rPr>
          <w:color w:val="231F20"/>
          <w:w w:val="110"/>
        </w:rPr>
        <w:t>Revd Duncan Wilson</w:t>
      </w:r>
      <w:r>
        <w:rPr>
          <w:color w:val="231F20"/>
          <w:spacing w:val="23"/>
          <w:w w:val="110"/>
        </w:rPr>
        <w:t> </w:t>
      </w:r>
      <w:r>
        <w:rPr>
          <w:color w:val="231F20"/>
          <w:spacing w:val="-5"/>
          <w:w w:val="110"/>
        </w:rPr>
        <w:t>**[2012]</w:t>
      </w:r>
    </w:p>
    <w:p>
      <w:pPr>
        <w:pStyle w:val="BodyText"/>
        <w:spacing w:line="273" w:lineRule="auto" w:before="1"/>
        <w:ind w:left="444" w:right="1390" w:firstLine="2340"/>
      </w:pPr>
      <w:r>
        <w:rPr>
          <w:color w:val="231F20"/>
          <w:w w:val="110"/>
        </w:rPr>
        <w:t>Revd David </w:t>
      </w:r>
      <w:r>
        <w:rPr>
          <w:color w:val="231F20"/>
          <w:spacing w:val="2"/>
          <w:w w:val="110"/>
        </w:rPr>
        <w:t>Bedford </w:t>
      </w:r>
      <w:r>
        <w:rPr>
          <w:color w:val="231F20"/>
          <w:spacing w:val="-5"/>
          <w:w w:val="110"/>
        </w:rPr>
        <w:t>**[2012]  </w:t>
      </w:r>
      <w:r>
        <w:rPr>
          <w:i/>
          <w:color w:val="231F20"/>
          <w:w w:val="110"/>
        </w:rPr>
        <w:t>(Vacancy) </w:t>
      </w:r>
      <w:r>
        <w:rPr>
          <w:color w:val="231F20"/>
          <w:w w:val="110"/>
        </w:rPr>
        <w:t>** </w:t>
      </w:r>
      <w:r>
        <w:rPr>
          <w:color w:val="231F20"/>
          <w:spacing w:val="-5"/>
          <w:w w:val="110"/>
        </w:rPr>
        <w:t>[2013] </w:t>
      </w:r>
      <w:r>
        <w:rPr>
          <w:color w:val="231F20"/>
          <w:spacing w:val="-4"/>
          <w:w w:val="110"/>
        </w:rPr>
        <w:t>[</w:t>
      </w:r>
      <w:r>
        <w:rPr>
          <w:i/>
          <w:color w:val="231F20"/>
          <w:spacing w:val="-4"/>
          <w:w w:val="110"/>
        </w:rPr>
        <w:t>ex </w:t>
      </w:r>
      <w:r>
        <w:rPr>
          <w:i/>
          <w:color w:val="231F20"/>
          <w:w w:val="110"/>
        </w:rPr>
        <w:t>officio: </w:t>
      </w:r>
      <w:r>
        <w:rPr>
          <w:color w:val="231F20"/>
          <w:spacing w:val="2"/>
          <w:w w:val="110"/>
        </w:rPr>
        <w:t>Honorary </w:t>
      </w:r>
      <w:r>
        <w:rPr>
          <w:color w:val="231F20"/>
          <w:w w:val="110"/>
        </w:rPr>
        <w:t>Treasurer, Convener Investment Committee, Convener Maintenance of Ministry Sub-Committee, Convener Pensions</w:t>
      </w:r>
      <w:r>
        <w:rPr>
          <w:color w:val="231F20"/>
          <w:spacing w:val="51"/>
          <w:w w:val="110"/>
        </w:rPr>
        <w:t> </w:t>
      </w:r>
      <w:r>
        <w:rPr>
          <w:color w:val="231F20"/>
          <w:w w:val="110"/>
        </w:rPr>
        <w:t>Executive]</w:t>
      </w:r>
    </w:p>
    <w:p>
      <w:pPr>
        <w:pStyle w:val="BodyText"/>
        <w:spacing w:before="9"/>
        <w:rPr>
          <w:sz w:val="20"/>
        </w:rPr>
      </w:pPr>
    </w:p>
    <w:p>
      <w:pPr>
        <w:pStyle w:val="ListParagraph"/>
        <w:numPr>
          <w:ilvl w:val="1"/>
          <w:numId w:val="21"/>
        </w:numPr>
        <w:tabs>
          <w:tab w:pos="1224" w:val="left" w:leader="none"/>
          <w:tab w:pos="1225" w:val="left" w:leader="none"/>
        </w:tabs>
        <w:spacing w:line="273" w:lineRule="auto" w:before="0" w:after="0"/>
        <w:ind w:left="444" w:right="5502" w:firstLine="0"/>
        <w:jc w:val="left"/>
        <w:rPr>
          <w:sz w:val="18"/>
        </w:rPr>
      </w:pPr>
      <w:r>
        <w:rPr>
          <w:b/>
          <w:color w:val="231F20"/>
          <w:w w:val="110"/>
          <w:sz w:val="18"/>
        </w:rPr>
        <w:t>PENSIONS </w:t>
      </w:r>
      <w:r>
        <w:rPr>
          <w:b/>
          <w:color w:val="231F20"/>
          <w:spacing w:val="2"/>
          <w:w w:val="110"/>
          <w:sz w:val="18"/>
        </w:rPr>
        <w:t>EXECUTIVE </w:t>
      </w:r>
      <w:r>
        <w:rPr>
          <w:color w:val="231F20"/>
          <w:w w:val="110"/>
          <w:sz w:val="18"/>
        </w:rPr>
        <w:t>Convener: Mr Maurice Dyson </w:t>
      </w:r>
      <w:r>
        <w:rPr>
          <w:color w:val="231F20"/>
          <w:spacing w:val="-6"/>
          <w:w w:val="110"/>
          <w:sz w:val="18"/>
        </w:rPr>
        <w:t>[2010] </w:t>
      </w:r>
      <w:r>
        <w:rPr>
          <w:color w:val="231F20"/>
          <w:spacing w:val="2"/>
          <w:w w:val="110"/>
          <w:sz w:val="18"/>
        </w:rPr>
        <w:t>Secretary: Mrs </w:t>
      </w:r>
      <w:r>
        <w:rPr>
          <w:color w:val="231F20"/>
          <w:w w:val="110"/>
          <w:sz w:val="18"/>
        </w:rPr>
        <w:t>Judy</w:t>
      </w:r>
      <w:r>
        <w:rPr>
          <w:color w:val="231F20"/>
          <w:spacing w:val="10"/>
          <w:w w:val="110"/>
          <w:sz w:val="18"/>
        </w:rPr>
        <w:t> </w:t>
      </w:r>
      <w:r>
        <w:rPr>
          <w:color w:val="231F20"/>
          <w:w w:val="110"/>
          <w:sz w:val="18"/>
        </w:rPr>
        <w:t>Stockings</w:t>
      </w:r>
    </w:p>
    <w:p>
      <w:pPr>
        <w:pStyle w:val="BodyText"/>
        <w:tabs>
          <w:tab w:pos="5904" w:val="left" w:leader="none"/>
        </w:tabs>
        <w:spacing w:before="2"/>
        <w:ind w:left="444"/>
      </w:pPr>
      <w:r>
        <w:rPr>
          <w:color w:val="231F20"/>
          <w:w w:val="110"/>
        </w:rPr>
        <w:t>Members: Revd Kathryn </w:t>
      </w:r>
      <w:r>
        <w:rPr>
          <w:color w:val="231F20"/>
          <w:spacing w:val="-3"/>
          <w:w w:val="110"/>
        </w:rPr>
        <w:t>Taylor</w:t>
      </w:r>
      <w:r>
        <w:rPr>
          <w:color w:val="231F20"/>
          <w:spacing w:val="36"/>
          <w:w w:val="110"/>
        </w:rPr>
        <w:t> </w:t>
      </w:r>
      <w:r>
        <w:rPr>
          <w:color w:val="231F20"/>
          <w:w w:val="110"/>
        </w:rPr>
        <w:t>†</w:t>
      </w:r>
      <w:r>
        <w:rPr>
          <w:color w:val="231F20"/>
          <w:spacing w:val="10"/>
          <w:w w:val="110"/>
        </w:rPr>
        <w:t> </w:t>
      </w:r>
      <w:r>
        <w:rPr>
          <w:color w:val="231F20"/>
          <w:spacing w:val="-5"/>
          <w:w w:val="110"/>
        </w:rPr>
        <w:t>[2012]</w:t>
        <w:tab/>
      </w:r>
      <w:r>
        <w:rPr>
          <w:i/>
          <w:color w:val="231F20"/>
          <w:w w:val="110"/>
        </w:rPr>
        <w:t>(Vacancy) </w:t>
      </w:r>
      <w:r>
        <w:rPr>
          <w:color w:val="231F20"/>
          <w:w w:val="110"/>
        </w:rPr>
        <w:t>**</w:t>
      </w:r>
      <w:r>
        <w:rPr>
          <w:color w:val="231F20"/>
          <w:spacing w:val="1"/>
          <w:w w:val="110"/>
        </w:rPr>
        <w:t> </w:t>
      </w:r>
      <w:r>
        <w:rPr>
          <w:color w:val="231F20"/>
          <w:spacing w:val="-5"/>
          <w:w w:val="110"/>
        </w:rPr>
        <w:t>[2012]</w:t>
      </w:r>
    </w:p>
    <w:p>
      <w:pPr>
        <w:pStyle w:val="BodyText"/>
        <w:rPr>
          <w:sz w:val="21"/>
        </w:rPr>
      </w:pPr>
    </w:p>
    <w:p>
      <w:pPr>
        <w:pStyle w:val="Heading8"/>
        <w:tabs>
          <w:tab w:pos="1294" w:val="left" w:leader="none"/>
        </w:tabs>
      </w:pPr>
      <w:r>
        <w:rPr>
          <w:rFonts w:ascii="Tahoma"/>
          <w:b/>
          <w:color w:val="231F20"/>
          <w:w w:val="110"/>
        </w:rPr>
        <w:t>48</w:t>
        <w:tab/>
      </w:r>
      <w:r>
        <w:rPr>
          <w:color w:val="7B9AA9"/>
          <w:w w:val="110"/>
        </w:rPr>
        <w:t>Record of the United Reformed Church General Assembly</w:t>
      </w:r>
      <w:r>
        <w:rPr>
          <w:color w:val="7B9AA9"/>
          <w:spacing w:val="-27"/>
          <w:w w:val="110"/>
        </w:rPr>
        <w:t> </w:t>
      </w:r>
      <w:r>
        <w:rPr>
          <w:color w:val="7B9AA9"/>
          <w:w w:val="110"/>
        </w:rPr>
        <w:t>2008</w:t>
      </w:r>
    </w:p>
    <w:p>
      <w:pPr>
        <w:spacing w:after="0"/>
        <w:sectPr>
          <w:pgSz w:w="11900" w:h="16820"/>
          <w:pgMar w:top="0" w:bottom="280" w:left="700" w:right="1580"/>
        </w:sectPr>
      </w:pPr>
    </w:p>
    <w:p>
      <w:pPr>
        <w:pStyle w:val="BodyText"/>
        <w:rPr>
          <w:rFonts w:ascii="Arial"/>
          <w:sz w:val="20"/>
        </w:rPr>
      </w:pPr>
      <w:r>
        <w:rPr/>
        <w:drawing>
          <wp:anchor distT="0" distB="0" distL="0" distR="0" allowOverlap="1" layoutInCell="1" locked="0" behindDoc="0" simplePos="0" relativeHeight="251830272">
            <wp:simplePos x="0" y="0"/>
            <wp:positionH relativeFrom="page">
              <wp:posOffset>7120645</wp:posOffset>
            </wp:positionH>
            <wp:positionV relativeFrom="page">
              <wp:posOffset>0</wp:posOffset>
            </wp:positionV>
            <wp:extent cx="419343" cy="2328632"/>
            <wp:effectExtent l="0" t="0" r="0" b="0"/>
            <wp:wrapNone/>
            <wp:docPr id="71" name="image301.png"/>
            <wp:cNvGraphicFramePr>
              <a:graphicFrameLocks noChangeAspect="1"/>
            </wp:cNvGraphicFramePr>
            <a:graphic>
              <a:graphicData uri="http://schemas.openxmlformats.org/drawingml/2006/picture">
                <pic:pic>
                  <pic:nvPicPr>
                    <pic:cNvPr id="72" name="image301.png"/>
                    <pic:cNvPicPr/>
                  </pic:nvPicPr>
                  <pic:blipFill>
                    <a:blip r:embed="rId306" cstate="print"/>
                    <a:stretch>
                      <a:fillRect/>
                    </a:stretch>
                  </pic:blipFill>
                  <pic:spPr>
                    <a:xfrm>
                      <a:off x="0" y="0"/>
                      <a:ext cx="419343" cy="2328632"/>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7"/>
        <w:rPr>
          <w:rFonts w:ascii="Arial"/>
          <w:sz w:val="27"/>
        </w:rPr>
      </w:pPr>
    </w:p>
    <w:p>
      <w:pPr>
        <w:pStyle w:val="BodyText"/>
        <w:spacing w:line="273" w:lineRule="auto" w:before="100"/>
        <w:ind w:left="278" w:right="1379" w:hanging="1"/>
      </w:pPr>
      <w:r>
        <w:rPr>
          <w:color w:val="231F20"/>
          <w:w w:val="110"/>
        </w:rPr>
        <w:t>[</w:t>
      </w:r>
      <w:r>
        <w:rPr>
          <w:i/>
          <w:color w:val="231F20"/>
          <w:w w:val="110"/>
        </w:rPr>
        <w:t>Ex officio</w:t>
      </w:r>
      <w:r>
        <w:rPr>
          <w:color w:val="231F20"/>
          <w:w w:val="110"/>
        </w:rPr>
        <w:t>: Convener of Maintenance of Ministry Sub-Committee, Honorary Treasurer]</w:t>
      </w:r>
    </w:p>
    <w:p>
      <w:pPr>
        <w:pStyle w:val="BodyText"/>
        <w:spacing w:line="273" w:lineRule="auto" w:before="1"/>
        <w:ind w:left="278" w:right="1379"/>
      </w:pPr>
      <w:r>
        <w:rPr>
          <w:color w:val="231F20"/>
          <w:w w:val="110"/>
        </w:rPr>
        <w:t>The Pensions Executive reports to the United Reformed Church Ministers’ Pensions Trust Board, the Maintenance of Ministry Sub Committee and to the Finance Committee.</w:t>
      </w:r>
    </w:p>
    <w:p>
      <w:pPr>
        <w:pStyle w:val="BodyText"/>
        <w:rPr>
          <w:sz w:val="22"/>
        </w:rPr>
      </w:pPr>
    </w:p>
    <w:p>
      <w:pPr>
        <w:pStyle w:val="BodyText"/>
        <w:spacing w:before="6"/>
        <w:rPr>
          <w:sz w:val="26"/>
        </w:rPr>
      </w:pPr>
    </w:p>
    <w:p>
      <w:pPr>
        <w:pStyle w:val="Heading9"/>
        <w:numPr>
          <w:ilvl w:val="0"/>
          <w:numId w:val="21"/>
        </w:numPr>
        <w:tabs>
          <w:tab w:pos="958" w:val="left" w:leader="none"/>
          <w:tab w:pos="959" w:val="left" w:leader="none"/>
        </w:tabs>
        <w:spacing w:line="235" w:lineRule="auto" w:before="0" w:after="0"/>
        <w:ind w:left="958" w:right="1163" w:hanging="681"/>
        <w:jc w:val="left"/>
      </w:pPr>
      <w:r>
        <w:rPr>
          <w:color w:val="009BDF"/>
          <w:w w:val="115"/>
        </w:rPr>
        <w:t>REPRESENTATIVES of the UNITED REFORMED</w:t>
      </w:r>
      <w:r>
        <w:rPr>
          <w:color w:val="009BDF"/>
          <w:spacing w:val="-47"/>
          <w:w w:val="115"/>
        </w:rPr>
        <w:t> </w:t>
      </w:r>
      <w:r>
        <w:rPr>
          <w:color w:val="009BDF"/>
          <w:w w:val="115"/>
        </w:rPr>
        <w:t>CHURCH to MEETINGS of SISTER</w:t>
      </w:r>
      <w:r>
        <w:rPr>
          <w:color w:val="009BDF"/>
          <w:spacing w:val="-5"/>
          <w:w w:val="115"/>
        </w:rPr>
        <w:t> </w:t>
      </w:r>
      <w:r>
        <w:rPr>
          <w:color w:val="009BDF"/>
          <w:w w:val="115"/>
        </w:rPr>
        <w:t>CHURCHES</w:t>
      </w:r>
    </w:p>
    <w:p>
      <w:pPr>
        <w:pStyle w:val="BodyText"/>
        <w:tabs>
          <w:tab w:pos="5738" w:val="left" w:leader="none"/>
        </w:tabs>
        <w:spacing w:before="26"/>
        <w:ind w:left="278"/>
      </w:pPr>
      <w:r>
        <w:rPr>
          <w:color w:val="231F20"/>
          <w:w w:val="110"/>
        </w:rPr>
        <w:t>Presbyterian Church</w:t>
      </w:r>
      <w:r>
        <w:rPr>
          <w:color w:val="231F20"/>
          <w:spacing w:val="26"/>
          <w:w w:val="110"/>
        </w:rPr>
        <w:t> </w:t>
      </w:r>
      <w:r>
        <w:rPr>
          <w:color w:val="231F20"/>
          <w:w w:val="110"/>
        </w:rPr>
        <w:t>in</w:t>
      </w:r>
      <w:r>
        <w:rPr>
          <w:color w:val="231F20"/>
          <w:spacing w:val="14"/>
          <w:w w:val="110"/>
        </w:rPr>
        <w:t> </w:t>
      </w:r>
      <w:r>
        <w:rPr>
          <w:color w:val="231F20"/>
          <w:w w:val="110"/>
        </w:rPr>
        <w:t>Ireland</w:t>
        <w:tab/>
        <w:t>Revd Prof Stephen</w:t>
      </w:r>
      <w:r>
        <w:rPr>
          <w:color w:val="231F20"/>
          <w:spacing w:val="9"/>
          <w:w w:val="110"/>
        </w:rPr>
        <w:t> </w:t>
      </w:r>
      <w:r>
        <w:rPr>
          <w:color w:val="231F20"/>
          <w:w w:val="110"/>
        </w:rPr>
        <w:t>Orchard</w:t>
      </w:r>
    </w:p>
    <w:p>
      <w:pPr>
        <w:pStyle w:val="BodyText"/>
        <w:tabs>
          <w:tab w:pos="5738" w:val="left" w:leader="none"/>
        </w:tabs>
        <w:spacing w:before="31"/>
        <w:ind w:left="278"/>
      </w:pPr>
      <w:r>
        <w:rPr>
          <w:color w:val="231F20"/>
          <w:w w:val="110"/>
        </w:rPr>
        <w:t>General Synod of Church</w:t>
      </w:r>
      <w:r>
        <w:rPr>
          <w:color w:val="231F20"/>
          <w:spacing w:val="39"/>
          <w:w w:val="110"/>
        </w:rPr>
        <w:t> </w:t>
      </w:r>
      <w:r>
        <w:rPr>
          <w:color w:val="231F20"/>
          <w:w w:val="110"/>
        </w:rPr>
        <w:t>of</w:t>
      </w:r>
      <w:r>
        <w:rPr>
          <w:color w:val="231F20"/>
          <w:spacing w:val="10"/>
          <w:w w:val="110"/>
        </w:rPr>
        <w:t> </w:t>
      </w:r>
      <w:r>
        <w:rPr>
          <w:color w:val="231F20"/>
          <w:w w:val="110"/>
        </w:rPr>
        <w:t>England</w:t>
        <w:tab/>
        <w:t>Revd Graham</w:t>
      </w:r>
      <w:r>
        <w:rPr>
          <w:color w:val="231F20"/>
          <w:spacing w:val="4"/>
          <w:w w:val="110"/>
        </w:rPr>
        <w:t> </w:t>
      </w:r>
      <w:r>
        <w:rPr>
          <w:color w:val="231F20"/>
          <w:w w:val="110"/>
        </w:rPr>
        <w:t>Maskery</w:t>
      </w:r>
    </w:p>
    <w:p>
      <w:pPr>
        <w:pStyle w:val="BodyText"/>
        <w:tabs>
          <w:tab w:pos="5738" w:val="left" w:leader="none"/>
        </w:tabs>
        <w:spacing w:before="32"/>
        <w:ind w:left="278"/>
      </w:pPr>
      <w:r>
        <w:rPr>
          <w:color w:val="231F20"/>
          <w:w w:val="110"/>
        </w:rPr>
        <w:t>Methodist</w:t>
      </w:r>
      <w:r>
        <w:rPr>
          <w:color w:val="231F20"/>
          <w:spacing w:val="20"/>
          <w:w w:val="110"/>
        </w:rPr>
        <w:t> </w:t>
      </w:r>
      <w:r>
        <w:rPr>
          <w:color w:val="231F20"/>
          <w:w w:val="110"/>
        </w:rPr>
        <w:t>Conference</w:t>
        <w:tab/>
        <w:t>Revd Jason</w:t>
      </w:r>
      <w:r>
        <w:rPr>
          <w:color w:val="231F20"/>
          <w:spacing w:val="3"/>
          <w:w w:val="110"/>
        </w:rPr>
        <w:t> </w:t>
      </w:r>
      <w:r>
        <w:rPr>
          <w:color w:val="231F20"/>
          <w:w w:val="110"/>
        </w:rPr>
        <w:t>Askew</w:t>
      </w:r>
    </w:p>
    <w:p>
      <w:pPr>
        <w:tabs>
          <w:tab w:pos="5738" w:val="left" w:leader="none"/>
        </w:tabs>
        <w:spacing w:before="31"/>
        <w:ind w:left="278" w:right="0" w:firstLine="0"/>
        <w:jc w:val="left"/>
        <w:rPr>
          <w:i/>
          <w:sz w:val="18"/>
        </w:rPr>
      </w:pPr>
      <w:r>
        <w:rPr>
          <w:color w:val="231F20"/>
          <w:w w:val="110"/>
          <w:sz w:val="18"/>
        </w:rPr>
        <w:t>Congregational</w:t>
      </w:r>
      <w:r>
        <w:rPr>
          <w:color w:val="231F20"/>
          <w:spacing w:val="22"/>
          <w:w w:val="110"/>
          <w:sz w:val="18"/>
        </w:rPr>
        <w:t> </w:t>
      </w:r>
      <w:r>
        <w:rPr>
          <w:color w:val="231F20"/>
          <w:w w:val="110"/>
          <w:sz w:val="18"/>
        </w:rPr>
        <w:t>Federation</w:t>
        <w:tab/>
      </w:r>
      <w:r>
        <w:rPr>
          <w:i/>
          <w:color w:val="231F20"/>
          <w:spacing w:val="-7"/>
          <w:w w:val="110"/>
          <w:sz w:val="18"/>
        </w:rPr>
        <w:t>To </w:t>
      </w:r>
      <w:r>
        <w:rPr>
          <w:i/>
          <w:color w:val="231F20"/>
          <w:w w:val="110"/>
          <w:sz w:val="18"/>
        </w:rPr>
        <w:t>be</w:t>
      </w:r>
      <w:r>
        <w:rPr>
          <w:i/>
          <w:color w:val="231F20"/>
          <w:spacing w:val="10"/>
          <w:w w:val="110"/>
          <w:sz w:val="18"/>
        </w:rPr>
        <w:t> </w:t>
      </w:r>
      <w:r>
        <w:rPr>
          <w:i/>
          <w:color w:val="231F20"/>
          <w:w w:val="110"/>
          <w:sz w:val="18"/>
        </w:rPr>
        <w:t>decided</w:t>
      </w:r>
    </w:p>
    <w:p>
      <w:pPr>
        <w:pStyle w:val="BodyText"/>
        <w:tabs>
          <w:tab w:pos="5738" w:val="left" w:leader="none"/>
        </w:tabs>
        <w:spacing w:before="31"/>
        <w:ind w:left="278"/>
      </w:pPr>
      <w:r>
        <w:rPr>
          <w:color w:val="231F20"/>
          <w:w w:val="110"/>
        </w:rPr>
        <w:t>General Assembly of Church of Scotland</w:t>
      </w:r>
      <w:r>
        <w:rPr>
          <w:color w:val="231F20"/>
          <w:spacing w:val="66"/>
          <w:w w:val="110"/>
        </w:rPr>
        <w:t> </w:t>
      </w:r>
      <w:r>
        <w:rPr>
          <w:color w:val="231F20"/>
          <w:spacing w:val="-3"/>
          <w:w w:val="110"/>
        </w:rPr>
        <w:t>[note</w:t>
      </w:r>
      <w:r>
        <w:rPr>
          <w:color w:val="231F20"/>
          <w:spacing w:val="11"/>
          <w:w w:val="110"/>
        </w:rPr>
        <w:t> </w:t>
      </w:r>
      <w:r>
        <w:rPr>
          <w:color w:val="231F20"/>
          <w:w w:val="110"/>
        </w:rPr>
        <w:t>5]</w:t>
        <w:tab/>
        <w:t>Revd Prof Stephen</w:t>
      </w:r>
      <w:r>
        <w:rPr>
          <w:color w:val="231F20"/>
          <w:spacing w:val="9"/>
          <w:w w:val="110"/>
        </w:rPr>
        <w:t> </w:t>
      </w:r>
      <w:r>
        <w:rPr>
          <w:color w:val="231F20"/>
          <w:w w:val="110"/>
        </w:rPr>
        <w:t>Orchard,</w:t>
      </w:r>
    </w:p>
    <w:p>
      <w:pPr>
        <w:pStyle w:val="BodyText"/>
        <w:spacing w:line="273" w:lineRule="auto" w:before="31"/>
        <w:ind w:left="5738" w:right="1379"/>
      </w:pPr>
      <w:r>
        <w:rPr>
          <w:color w:val="231F20"/>
          <w:w w:val="110"/>
        </w:rPr>
        <w:t>Revd </w:t>
      </w:r>
      <w:r>
        <w:rPr>
          <w:color w:val="231F20"/>
          <w:spacing w:val="2"/>
          <w:w w:val="110"/>
        </w:rPr>
        <w:t>Lucy </w:t>
      </w:r>
      <w:r>
        <w:rPr>
          <w:color w:val="231F20"/>
          <w:w w:val="110"/>
        </w:rPr>
        <w:t>Brierley, Revd Mitchell</w:t>
      </w:r>
      <w:r>
        <w:rPr>
          <w:color w:val="231F20"/>
          <w:spacing w:val="13"/>
          <w:w w:val="110"/>
        </w:rPr>
        <w:t> </w:t>
      </w:r>
      <w:r>
        <w:rPr>
          <w:color w:val="231F20"/>
          <w:w w:val="110"/>
        </w:rPr>
        <w:t>Bunting,</w:t>
      </w:r>
    </w:p>
    <w:p>
      <w:pPr>
        <w:pStyle w:val="BodyText"/>
        <w:tabs>
          <w:tab w:pos="5738" w:val="left" w:leader="none"/>
        </w:tabs>
        <w:spacing w:line="273" w:lineRule="auto" w:before="2"/>
        <w:ind w:left="278" w:right="1510"/>
      </w:pPr>
      <w:r>
        <w:rPr>
          <w:color w:val="231F20"/>
          <w:w w:val="110"/>
        </w:rPr>
        <w:t>United Free Church of Scotland</w:t>
      </w:r>
      <w:r>
        <w:rPr>
          <w:color w:val="231F20"/>
          <w:spacing w:val="44"/>
          <w:w w:val="110"/>
        </w:rPr>
        <w:t> </w:t>
      </w:r>
      <w:r>
        <w:rPr>
          <w:color w:val="231F20"/>
          <w:spacing w:val="-3"/>
          <w:w w:val="110"/>
        </w:rPr>
        <w:t>[note</w:t>
      </w:r>
      <w:r>
        <w:rPr>
          <w:color w:val="231F20"/>
          <w:spacing w:val="9"/>
          <w:w w:val="110"/>
        </w:rPr>
        <w:t> </w:t>
      </w:r>
      <w:r>
        <w:rPr>
          <w:color w:val="231F20"/>
          <w:w w:val="110"/>
        </w:rPr>
        <w:t>5]</w:t>
        <w:tab/>
        <w:t>Revd John Humphreys </w:t>
      </w:r>
      <w:r>
        <w:rPr>
          <w:color w:val="231F20"/>
          <w:spacing w:val="2"/>
          <w:w w:val="110"/>
        </w:rPr>
        <w:t>Scottish </w:t>
      </w:r>
      <w:r>
        <w:rPr>
          <w:color w:val="231F20"/>
          <w:w w:val="110"/>
        </w:rPr>
        <w:t>Episcopal Church</w:t>
      </w:r>
      <w:r>
        <w:rPr>
          <w:color w:val="231F20"/>
          <w:spacing w:val="28"/>
          <w:w w:val="110"/>
        </w:rPr>
        <w:t> </w:t>
      </w:r>
      <w:r>
        <w:rPr>
          <w:color w:val="231F20"/>
          <w:spacing w:val="-3"/>
          <w:w w:val="110"/>
        </w:rPr>
        <w:t>[note</w:t>
      </w:r>
      <w:r>
        <w:rPr>
          <w:color w:val="231F20"/>
          <w:spacing w:val="10"/>
          <w:w w:val="110"/>
        </w:rPr>
        <w:t> </w:t>
      </w:r>
      <w:r>
        <w:rPr>
          <w:color w:val="231F20"/>
          <w:w w:val="110"/>
        </w:rPr>
        <w:t>5]</w:t>
        <w:tab/>
        <w:t>Revd Mitchell</w:t>
      </w:r>
      <w:r>
        <w:rPr>
          <w:color w:val="231F20"/>
          <w:spacing w:val="17"/>
          <w:w w:val="110"/>
        </w:rPr>
        <w:t> </w:t>
      </w:r>
      <w:r>
        <w:rPr>
          <w:color w:val="231F20"/>
          <w:w w:val="110"/>
        </w:rPr>
        <w:t>Bunting</w:t>
      </w:r>
    </w:p>
    <w:p>
      <w:pPr>
        <w:pStyle w:val="BodyText"/>
        <w:tabs>
          <w:tab w:pos="5738" w:val="left" w:leader="none"/>
        </w:tabs>
        <w:spacing w:before="1"/>
        <w:ind w:left="278"/>
      </w:pPr>
      <w:r>
        <w:rPr>
          <w:color w:val="231F20"/>
          <w:w w:val="110"/>
        </w:rPr>
        <w:t>Methodist Church in Scotland</w:t>
      </w:r>
      <w:r>
        <w:rPr>
          <w:color w:val="231F20"/>
          <w:spacing w:val="40"/>
          <w:w w:val="110"/>
        </w:rPr>
        <w:t> </w:t>
      </w:r>
      <w:r>
        <w:rPr>
          <w:color w:val="231F20"/>
          <w:spacing w:val="-3"/>
          <w:w w:val="110"/>
        </w:rPr>
        <w:t>[note</w:t>
      </w:r>
      <w:r>
        <w:rPr>
          <w:color w:val="231F20"/>
          <w:spacing w:val="11"/>
          <w:w w:val="110"/>
        </w:rPr>
        <w:t> </w:t>
      </w:r>
      <w:r>
        <w:rPr>
          <w:color w:val="231F20"/>
          <w:w w:val="110"/>
        </w:rPr>
        <w:t>5]</w:t>
        <w:tab/>
        <w:t>Revd John</w:t>
      </w:r>
      <w:r>
        <w:rPr>
          <w:color w:val="231F20"/>
          <w:spacing w:val="3"/>
          <w:w w:val="110"/>
        </w:rPr>
        <w:t> </w:t>
      </w:r>
      <w:r>
        <w:rPr>
          <w:color w:val="231F20"/>
          <w:w w:val="110"/>
        </w:rPr>
        <w:t>Humphreys</w:t>
      </w:r>
    </w:p>
    <w:p>
      <w:pPr>
        <w:tabs>
          <w:tab w:pos="5738" w:val="left" w:leader="none"/>
        </w:tabs>
        <w:spacing w:before="31"/>
        <w:ind w:left="278" w:right="0" w:firstLine="0"/>
        <w:jc w:val="left"/>
        <w:rPr>
          <w:i/>
          <w:sz w:val="18"/>
        </w:rPr>
      </w:pPr>
      <w:r>
        <w:rPr>
          <w:color w:val="231F20"/>
          <w:w w:val="110"/>
          <w:sz w:val="18"/>
        </w:rPr>
        <w:t>Baptist Union of Scotland</w:t>
      </w:r>
      <w:r>
        <w:rPr>
          <w:color w:val="231F20"/>
          <w:spacing w:val="34"/>
          <w:w w:val="110"/>
          <w:sz w:val="18"/>
        </w:rPr>
        <w:t> </w:t>
      </w:r>
      <w:r>
        <w:rPr>
          <w:color w:val="231F20"/>
          <w:spacing w:val="-3"/>
          <w:w w:val="110"/>
          <w:sz w:val="18"/>
        </w:rPr>
        <w:t>[note</w:t>
      </w:r>
      <w:r>
        <w:rPr>
          <w:color w:val="231F20"/>
          <w:spacing w:val="8"/>
          <w:w w:val="110"/>
          <w:sz w:val="18"/>
        </w:rPr>
        <w:t> </w:t>
      </w:r>
      <w:r>
        <w:rPr>
          <w:color w:val="231F20"/>
          <w:w w:val="110"/>
          <w:sz w:val="18"/>
        </w:rPr>
        <w:t>5]</w:t>
        <w:tab/>
      </w:r>
      <w:r>
        <w:rPr>
          <w:i/>
          <w:color w:val="231F20"/>
          <w:spacing w:val="-7"/>
          <w:w w:val="110"/>
          <w:sz w:val="18"/>
        </w:rPr>
        <w:t>To </w:t>
      </w:r>
      <w:r>
        <w:rPr>
          <w:i/>
          <w:color w:val="231F20"/>
          <w:w w:val="110"/>
          <w:sz w:val="18"/>
        </w:rPr>
        <w:t>be</w:t>
      </w:r>
      <w:r>
        <w:rPr>
          <w:i/>
          <w:color w:val="231F20"/>
          <w:spacing w:val="10"/>
          <w:w w:val="110"/>
          <w:sz w:val="18"/>
        </w:rPr>
        <w:t> </w:t>
      </w:r>
      <w:r>
        <w:rPr>
          <w:i/>
          <w:color w:val="231F20"/>
          <w:w w:val="110"/>
          <w:sz w:val="18"/>
        </w:rPr>
        <w:t>decided</w:t>
      </w:r>
    </w:p>
    <w:p>
      <w:pPr>
        <w:pStyle w:val="BodyText"/>
        <w:tabs>
          <w:tab w:pos="5738" w:val="left" w:leader="none"/>
        </w:tabs>
        <w:spacing w:before="31"/>
        <w:ind w:left="278"/>
      </w:pPr>
      <w:r>
        <w:rPr>
          <w:color w:val="231F20"/>
          <w:w w:val="110"/>
        </w:rPr>
        <w:t>Presbyterian Church of Wales</w:t>
      </w:r>
      <w:r>
        <w:rPr>
          <w:color w:val="231F20"/>
          <w:spacing w:val="40"/>
          <w:w w:val="110"/>
        </w:rPr>
        <w:t> </w:t>
      </w:r>
      <w:r>
        <w:rPr>
          <w:color w:val="231F20"/>
          <w:spacing w:val="-3"/>
          <w:w w:val="110"/>
        </w:rPr>
        <w:t>[note</w:t>
      </w:r>
      <w:r>
        <w:rPr>
          <w:color w:val="231F20"/>
          <w:spacing w:val="11"/>
          <w:w w:val="110"/>
        </w:rPr>
        <w:t> </w:t>
      </w:r>
      <w:r>
        <w:rPr>
          <w:color w:val="231F20"/>
          <w:w w:val="110"/>
        </w:rPr>
        <w:t>5]</w:t>
        <w:tab/>
        <w:t>Revd Stuart</w:t>
      </w:r>
      <w:r>
        <w:rPr>
          <w:color w:val="231F20"/>
          <w:spacing w:val="4"/>
          <w:w w:val="110"/>
        </w:rPr>
        <w:t> </w:t>
      </w:r>
      <w:r>
        <w:rPr>
          <w:color w:val="231F20"/>
          <w:w w:val="110"/>
        </w:rPr>
        <w:t>Jackson</w:t>
      </w:r>
    </w:p>
    <w:p>
      <w:pPr>
        <w:pStyle w:val="BodyText"/>
        <w:tabs>
          <w:tab w:pos="5738" w:val="left" w:leader="none"/>
        </w:tabs>
        <w:spacing w:line="273" w:lineRule="auto" w:before="31"/>
        <w:ind w:left="278" w:right="1696"/>
      </w:pPr>
      <w:r>
        <w:rPr>
          <w:color w:val="231F20"/>
          <w:w w:val="110"/>
        </w:rPr>
        <w:t>Union of Welsh Independents</w:t>
      </w:r>
      <w:r>
        <w:rPr>
          <w:color w:val="231F20"/>
          <w:spacing w:val="34"/>
          <w:w w:val="110"/>
        </w:rPr>
        <w:t> </w:t>
      </w:r>
      <w:r>
        <w:rPr>
          <w:color w:val="231F20"/>
          <w:spacing w:val="-3"/>
          <w:w w:val="110"/>
        </w:rPr>
        <w:t>[note</w:t>
      </w:r>
      <w:r>
        <w:rPr>
          <w:color w:val="231F20"/>
          <w:spacing w:val="8"/>
          <w:w w:val="110"/>
        </w:rPr>
        <w:t> </w:t>
      </w:r>
      <w:r>
        <w:rPr>
          <w:color w:val="231F20"/>
          <w:w w:val="110"/>
        </w:rPr>
        <w:t>5]</w:t>
        <w:tab/>
        <w:t>Revd Keith Jones Church in Wales Governing Board</w:t>
      </w:r>
      <w:r>
        <w:rPr>
          <w:color w:val="231F20"/>
          <w:spacing w:val="41"/>
          <w:w w:val="110"/>
        </w:rPr>
        <w:t> </w:t>
      </w:r>
      <w:r>
        <w:rPr>
          <w:color w:val="231F20"/>
          <w:spacing w:val="-3"/>
          <w:w w:val="110"/>
        </w:rPr>
        <w:t>[note</w:t>
      </w:r>
      <w:r>
        <w:rPr>
          <w:color w:val="231F20"/>
          <w:spacing w:val="8"/>
          <w:w w:val="110"/>
        </w:rPr>
        <w:t> </w:t>
      </w:r>
      <w:r>
        <w:rPr>
          <w:color w:val="231F20"/>
          <w:w w:val="110"/>
        </w:rPr>
        <w:t>5]</w:t>
        <w:tab/>
        <w:t>Revd Stuart Jackson Provincial Synod of the</w:t>
      </w:r>
      <w:r>
        <w:rPr>
          <w:color w:val="231F20"/>
          <w:spacing w:val="42"/>
          <w:w w:val="110"/>
        </w:rPr>
        <w:t> </w:t>
      </w:r>
      <w:r>
        <w:rPr>
          <w:color w:val="231F20"/>
          <w:w w:val="110"/>
        </w:rPr>
        <w:t>Moravian</w:t>
      </w:r>
      <w:r>
        <w:rPr>
          <w:color w:val="231F20"/>
          <w:spacing w:val="10"/>
          <w:w w:val="110"/>
        </w:rPr>
        <w:t> </w:t>
      </w:r>
      <w:r>
        <w:rPr>
          <w:color w:val="231F20"/>
          <w:w w:val="110"/>
        </w:rPr>
        <w:t>Church</w:t>
        <w:tab/>
        <w:t>Revd David</w:t>
      </w:r>
      <w:r>
        <w:rPr>
          <w:color w:val="231F20"/>
          <w:spacing w:val="8"/>
          <w:w w:val="110"/>
        </w:rPr>
        <w:t> </w:t>
      </w:r>
      <w:r>
        <w:rPr>
          <w:color w:val="231F20"/>
          <w:w w:val="110"/>
        </w:rPr>
        <w:t>Bunney</w:t>
      </w:r>
    </w:p>
    <w:p>
      <w:pPr>
        <w:pStyle w:val="BodyText"/>
        <w:rPr>
          <w:sz w:val="22"/>
        </w:rPr>
      </w:pPr>
    </w:p>
    <w:p>
      <w:pPr>
        <w:pStyle w:val="BodyText"/>
        <w:spacing w:before="6"/>
        <w:rPr>
          <w:sz w:val="26"/>
        </w:rPr>
      </w:pPr>
    </w:p>
    <w:p>
      <w:pPr>
        <w:pStyle w:val="Heading9"/>
        <w:numPr>
          <w:ilvl w:val="0"/>
          <w:numId w:val="21"/>
        </w:numPr>
        <w:tabs>
          <w:tab w:pos="958" w:val="left" w:leader="none"/>
          <w:tab w:pos="959" w:val="left" w:leader="none"/>
        </w:tabs>
        <w:spacing w:line="235" w:lineRule="auto" w:before="0" w:after="0"/>
        <w:ind w:left="958" w:right="985" w:hanging="681"/>
        <w:jc w:val="left"/>
      </w:pPr>
      <w:r>
        <w:rPr>
          <w:color w:val="009BDF"/>
          <w:w w:val="115"/>
        </w:rPr>
        <w:t>REPRESENTATIVES OF THE UNITED REFORMED</w:t>
      </w:r>
      <w:r>
        <w:rPr>
          <w:color w:val="009BDF"/>
          <w:spacing w:val="-52"/>
          <w:w w:val="115"/>
        </w:rPr>
        <w:t> </w:t>
      </w:r>
      <w:r>
        <w:rPr>
          <w:color w:val="009BDF"/>
          <w:w w:val="115"/>
        </w:rPr>
        <w:t>CHURCH ON ECUMENICAL CHURCH</w:t>
      </w:r>
      <w:r>
        <w:rPr>
          <w:color w:val="009BDF"/>
          <w:spacing w:val="-5"/>
          <w:w w:val="115"/>
        </w:rPr>
        <w:t> </w:t>
      </w:r>
      <w:r>
        <w:rPr>
          <w:color w:val="009BDF"/>
          <w:w w:val="115"/>
        </w:rPr>
        <w:t>BODIES</w:t>
      </w:r>
    </w:p>
    <w:p>
      <w:pPr>
        <w:pStyle w:val="BodyText"/>
        <w:spacing w:line="273" w:lineRule="auto" w:before="26"/>
        <w:ind w:left="278" w:right="719"/>
      </w:pPr>
      <w:r>
        <w:rPr>
          <w:color w:val="231F20"/>
          <w:w w:val="110"/>
        </w:rPr>
        <w:t>The following have been nominated as URC representatives at the major gatherings of the Ecumenical Bodies listed.</w:t>
      </w:r>
    </w:p>
    <w:p>
      <w:pPr>
        <w:pStyle w:val="BodyText"/>
        <w:spacing w:line="273" w:lineRule="auto" w:before="1"/>
        <w:ind w:left="278" w:right="663"/>
      </w:pPr>
      <w:r>
        <w:rPr>
          <w:b/>
          <w:color w:val="231F20"/>
          <w:spacing w:val="2"/>
          <w:w w:val="110"/>
        </w:rPr>
        <w:t>Note:</w:t>
      </w:r>
      <w:r>
        <w:rPr>
          <w:b/>
          <w:color w:val="231F20"/>
          <w:spacing w:val="71"/>
          <w:w w:val="110"/>
        </w:rPr>
        <w:t> </w:t>
      </w:r>
      <w:r>
        <w:rPr>
          <w:color w:val="231F20"/>
          <w:w w:val="110"/>
        </w:rPr>
        <w:t>A </w:t>
      </w:r>
      <w:r>
        <w:rPr>
          <w:color w:val="231F20"/>
          <w:spacing w:val="2"/>
          <w:w w:val="110"/>
        </w:rPr>
        <w:t>list </w:t>
      </w:r>
      <w:r>
        <w:rPr>
          <w:color w:val="231F20"/>
          <w:w w:val="110"/>
        </w:rPr>
        <w:t>of </w:t>
      </w:r>
      <w:r>
        <w:rPr>
          <w:color w:val="231F20"/>
          <w:spacing w:val="3"/>
          <w:w w:val="110"/>
        </w:rPr>
        <w:t>representatives </w:t>
      </w:r>
      <w:r>
        <w:rPr>
          <w:color w:val="231F20"/>
          <w:w w:val="110"/>
        </w:rPr>
        <w:t>to </w:t>
      </w:r>
      <w:r>
        <w:rPr>
          <w:color w:val="231F20"/>
          <w:spacing w:val="2"/>
          <w:w w:val="110"/>
        </w:rPr>
        <w:t>other </w:t>
      </w:r>
      <w:r>
        <w:rPr>
          <w:color w:val="231F20"/>
          <w:spacing w:val="3"/>
          <w:w w:val="110"/>
        </w:rPr>
        <w:t>ecumenical </w:t>
      </w:r>
      <w:r>
        <w:rPr>
          <w:color w:val="231F20"/>
          <w:spacing w:val="2"/>
          <w:w w:val="110"/>
        </w:rPr>
        <w:t>bodies, </w:t>
      </w:r>
      <w:r>
        <w:rPr>
          <w:color w:val="231F20"/>
          <w:spacing w:val="3"/>
          <w:w w:val="110"/>
        </w:rPr>
        <w:t>commissions </w:t>
      </w:r>
      <w:r>
        <w:rPr>
          <w:color w:val="231F20"/>
          <w:w w:val="110"/>
        </w:rPr>
        <w:t>and </w:t>
      </w:r>
      <w:r>
        <w:rPr>
          <w:color w:val="231F20"/>
          <w:spacing w:val="3"/>
          <w:w w:val="110"/>
        </w:rPr>
        <w:t>committees, co-ordinating </w:t>
      </w:r>
      <w:r>
        <w:rPr>
          <w:color w:val="231F20"/>
          <w:spacing w:val="2"/>
          <w:w w:val="110"/>
        </w:rPr>
        <w:t>groups </w:t>
      </w:r>
      <w:r>
        <w:rPr>
          <w:color w:val="231F20"/>
          <w:w w:val="110"/>
        </w:rPr>
        <w:t>and </w:t>
      </w:r>
      <w:r>
        <w:rPr>
          <w:color w:val="231F20"/>
          <w:spacing w:val="2"/>
          <w:w w:val="110"/>
        </w:rPr>
        <w:t>agencies, </w:t>
      </w:r>
      <w:r>
        <w:rPr>
          <w:color w:val="231F20"/>
          <w:w w:val="110"/>
        </w:rPr>
        <w:t>who </w:t>
      </w:r>
      <w:r>
        <w:rPr>
          <w:color w:val="231F20"/>
          <w:spacing w:val="2"/>
          <w:w w:val="110"/>
        </w:rPr>
        <w:t>are appointed </w:t>
      </w:r>
      <w:r>
        <w:rPr>
          <w:color w:val="231F20"/>
          <w:w w:val="110"/>
        </w:rPr>
        <w:t>by </w:t>
      </w:r>
      <w:r>
        <w:rPr>
          <w:color w:val="231F20"/>
          <w:spacing w:val="2"/>
          <w:w w:val="110"/>
        </w:rPr>
        <w:t>the relevant </w:t>
      </w:r>
      <w:r>
        <w:rPr>
          <w:color w:val="231F20"/>
          <w:spacing w:val="3"/>
          <w:w w:val="110"/>
        </w:rPr>
        <w:t>committees, </w:t>
      </w:r>
      <w:r>
        <w:rPr>
          <w:color w:val="231F20"/>
          <w:w w:val="110"/>
        </w:rPr>
        <w:t>will be </w:t>
      </w:r>
      <w:r>
        <w:rPr>
          <w:color w:val="231F20"/>
          <w:spacing w:val="3"/>
          <w:w w:val="110"/>
        </w:rPr>
        <w:t>distributed </w:t>
      </w:r>
      <w:r>
        <w:rPr>
          <w:color w:val="231F20"/>
          <w:w w:val="110"/>
        </w:rPr>
        <w:t>to all </w:t>
      </w:r>
      <w:r>
        <w:rPr>
          <w:color w:val="231F20"/>
          <w:spacing w:val="3"/>
          <w:w w:val="110"/>
        </w:rPr>
        <w:t>members </w:t>
      </w:r>
      <w:r>
        <w:rPr>
          <w:color w:val="231F20"/>
          <w:w w:val="110"/>
        </w:rPr>
        <w:t>of </w:t>
      </w:r>
      <w:r>
        <w:rPr>
          <w:color w:val="231F20"/>
          <w:spacing w:val="3"/>
          <w:w w:val="110"/>
        </w:rPr>
        <w:t>General </w:t>
      </w:r>
      <w:r>
        <w:rPr>
          <w:color w:val="231F20"/>
          <w:w w:val="110"/>
        </w:rPr>
        <w:t>Assembly. </w:t>
      </w:r>
      <w:r>
        <w:rPr>
          <w:color w:val="231F20"/>
          <w:spacing w:val="2"/>
          <w:w w:val="110"/>
        </w:rPr>
        <w:t>Additional </w:t>
      </w:r>
      <w:r>
        <w:rPr>
          <w:color w:val="231F20"/>
          <w:spacing w:val="3"/>
          <w:w w:val="110"/>
        </w:rPr>
        <w:t>copies </w:t>
      </w:r>
      <w:r>
        <w:rPr>
          <w:color w:val="231F20"/>
          <w:spacing w:val="2"/>
          <w:w w:val="110"/>
        </w:rPr>
        <w:t>are </w:t>
      </w:r>
      <w:r>
        <w:rPr>
          <w:color w:val="231F20"/>
          <w:w w:val="110"/>
        </w:rPr>
        <w:t>available, on </w:t>
      </w:r>
      <w:r>
        <w:rPr>
          <w:color w:val="231F20"/>
          <w:spacing w:val="3"/>
          <w:w w:val="110"/>
        </w:rPr>
        <w:t>request, from </w:t>
      </w:r>
      <w:r>
        <w:rPr>
          <w:color w:val="231F20"/>
          <w:spacing w:val="2"/>
          <w:w w:val="110"/>
        </w:rPr>
        <w:t>the </w:t>
      </w:r>
      <w:r>
        <w:rPr>
          <w:color w:val="231F20"/>
          <w:spacing w:val="5"/>
          <w:w w:val="110"/>
        </w:rPr>
        <w:t>Secretary </w:t>
      </w:r>
      <w:r>
        <w:rPr>
          <w:color w:val="231F20"/>
          <w:spacing w:val="2"/>
          <w:w w:val="110"/>
        </w:rPr>
        <w:t>for </w:t>
      </w:r>
      <w:r>
        <w:rPr>
          <w:color w:val="231F20"/>
          <w:spacing w:val="3"/>
          <w:w w:val="110"/>
        </w:rPr>
        <w:t>Ecumenical </w:t>
      </w:r>
      <w:r>
        <w:rPr>
          <w:color w:val="231F20"/>
          <w:spacing w:val="2"/>
          <w:w w:val="110"/>
        </w:rPr>
        <w:t>Relations </w:t>
      </w:r>
      <w:r>
        <w:rPr>
          <w:color w:val="231F20"/>
          <w:w w:val="110"/>
        </w:rPr>
        <w:t>and Faith and Order.</w:t>
      </w:r>
    </w:p>
    <w:p>
      <w:pPr>
        <w:pStyle w:val="BodyText"/>
        <w:spacing w:before="10"/>
        <w:rPr>
          <w:sz w:val="20"/>
        </w:rPr>
      </w:pPr>
    </w:p>
    <w:p>
      <w:pPr>
        <w:numPr>
          <w:ilvl w:val="1"/>
          <w:numId w:val="21"/>
        </w:numPr>
        <w:tabs>
          <w:tab w:pos="1058" w:val="left" w:leader="none"/>
          <w:tab w:pos="1059" w:val="left" w:leader="none"/>
        </w:tabs>
        <w:spacing w:before="0"/>
        <w:ind w:left="1058" w:right="0" w:hanging="781"/>
        <w:jc w:val="left"/>
        <w:rPr>
          <w:b/>
          <w:sz w:val="18"/>
        </w:rPr>
      </w:pPr>
      <w:r>
        <w:rPr>
          <w:b/>
          <w:color w:val="231F20"/>
          <w:w w:val="110"/>
          <w:sz w:val="18"/>
        </w:rPr>
        <w:t>Council for World Mission </w:t>
      </w:r>
      <w:r>
        <w:rPr>
          <w:b/>
          <w:color w:val="231F20"/>
          <w:spacing w:val="-4"/>
          <w:w w:val="110"/>
          <w:sz w:val="18"/>
        </w:rPr>
        <w:t>(CWM) </w:t>
      </w:r>
      <w:r>
        <w:rPr>
          <w:b/>
          <w:color w:val="231F20"/>
          <w:w w:val="110"/>
          <w:sz w:val="18"/>
        </w:rPr>
        <w:t>from </w:t>
      </w:r>
      <w:r>
        <w:rPr>
          <w:b/>
          <w:color w:val="231F20"/>
          <w:spacing w:val="2"/>
          <w:w w:val="110"/>
          <w:sz w:val="18"/>
        </w:rPr>
        <w:t>Assembly</w:t>
      </w:r>
      <w:r>
        <w:rPr>
          <w:b/>
          <w:color w:val="231F20"/>
          <w:spacing w:val="19"/>
          <w:w w:val="110"/>
          <w:sz w:val="18"/>
        </w:rPr>
        <w:t> </w:t>
      </w:r>
      <w:r>
        <w:rPr>
          <w:b/>
          <w:color w:val="231F20"/>
          <w:w w:val="110"/>
          <w:sz w:val="18"/>
        </w:rPr>
        <w:t>2006</w:t>
      </w:r>
    </w:p>
    <w:p>
      <w:pPr>
        <w:pStyle w:val="BodyText"/>
        <w:spacing w:line="273" w:lineRule="auto" w:before="32"/>
        <w:ind w:left="278"/>
      </w:pPr>
      <w:r>
        <w:rPr>
          <w:color w:val="231F20"/>
          <w:w w:val="110"/>
        </w:rPr>
        <w:t>Revd David Coleman, Mrs Ann Shillaker, Ms Catherine Lewis-Smith (CWM Trustee)</w:t>
      </w:r>
      <w:r>
        <w:rPr>
          <w:i/>
          <w:color w:val="231F20"/>
          <w:w w:val="110"/>
        </w:rPr>
        <w:t>. </w:t>
      </w:r>
      <w:r>
        <w:rPr>
          <w:color w:val="231F20"/>
          <w:w w:val="110"/>
        </w:rPr>
        <w:t>Secretary for World Church Relations</w:t>
      </w:r>
    </w:p>
    <w:p>
      <w:pPr>
        <w:pStyle w:val="BodyText"/>
        <w:spacing w:before="8"/>
        <w:rPr>
          <w:sz w:val="20"/>
        </w:rPr>
      </w:pPr>
    </w:p>
    <w:p>
      <w:pPr>
        <w:numPr>
          <w:ilvl w:val="2"/>
          <w:numId w:val="21"/>
        </w:numPr>
        <w:tabs>
          <w:tab w:pos="999" w:val="left" w:leader="none"/>
        </w:tabs>
        <w:spacing w:before="0"/>
        <w:ind w:left="998" w:right="0" w:hanging="721"/>
        <w:jc w:val="left"/>
        <w:rPr>
          <w:b/>
          <w:sz w:val="18"/>
        </w:rPr>
      </w:pPr>
      <w:r>
        <w:rPr>
          <w:b/>
          <w:color w:val="231F20"/>
          <w:w w:val="110"/>
          <w:sz w:val="18"/>
        </w:rPr>
        <w:t>CWM European Region </w:t>
      </w:r>
      <w:r>
        <w:rPr>
          <w:b/>
          <w:color w:val="231F20"/>
          <w:spacing w:val="2"/>
          <w:w w:val="110"/>
          <w:sz w:val="18"/>
        </w:rPr>
        <w:t>Meeting</w:t>
      </w:r>
      <w:r>
        <w:rPr>
          <w:b/>
          <w:color w:val="231F20"/>
          <w:spacing w:val="3"/>
          <w:w w:val="110"/>
          <w:sz w:val="18"/>
        </w:rPr>
        <w:t> 2005-08</w:t>
      </w:r>
    </w:p>
    <w:p>
      <w:pPr>
        <w:pStyle w:val="BodyText"/>
        <w:spacing w:line="273" w:lineRule="auto" w:before="31"/>
        <w:ind w:left="278" w:right="835"/>
      </w:pPr>
      <w:r>
        <w:rPr>
          <w:color w:val="231F20"/>
          <w:w w:val="110"/>
        </w:rPr>
        <w:t>Revd David Coleman, </w:t>
      </w:r>
      <w:r>
        <w:rPr>
          <w:color w:val="231F20"/>
          <w:spacing w:val="2"/>
          <w:w w:val="110"/>
        </w:rPr>
        <w:t>Mrs </w:t>
      </w:r>
      <w:r>
        <w:rPr>
          <w:color w:val="231F20"/>
          <w:w w:val="110"/>
        </w:rPr>
        <w:t>Ann </w:t>
      </w:r>
      <w:r>
        <w:rPr>
          <w:color w:val="231F20"/>
          <w:spacing w:val="-3"/>
          <w:w w:val="110"/>
        </w:rPr>
        <w:t>Shillaker, </w:t>
      </w:r>
      <w:r>
        <w:rPr>
          <w:color w:val="231F20"/>
          <w:w w:val="110"/>
        </w:rPr>
        <w:t>Ms Catherine Lewis-Smith, </w:t>
      </w:r>
      <w:r>
        <w:rPr>
          <w:color w:val="231F20"/>
          <w:spacing w:val="3"/>
          <w:w w:val="110"/>
        </w:rPr>
        <w:t>Secretary </w:t>
      </w:r>
      <w:r>
        <w:rPr>
          <w:color w:val="231F20"/>
          <w:w w:val="110"/>
        </w:rPr>
        <w:t>for World Church Relations, Deputy General </w:t>
      </w:r>
      <w:r>
        <w:rPr>
          <w:color w:val="231F20"/>
          <w:spacing w:val="3"/>
          <w:w w:val="110"/>
        </w:rPr>
        <w:t>Secretary </w:t>
      </w:r>
      <w:r>
        <w:rPr>
          <w:color w:val="231F20"/>
          <w:spacing w:val="-3"/>
          <w:w w:val="110"/>
        </w:rPr>
        <w:t>(CWM </w:t>
      </w:r>
      <w:r>
        <w:rPr>
          <w:color w:val="231F20"/>
          <w:w w:val="110"/>
        </w:rPr>
        <w:t>Europe</w:t>
      </w:r>
      <w:r>
        <w:rPr>
          <w:color w:val="231F20"/>
          <w:spacing w:val="57"/>
          <w:w w:val="110"/>
        </w:rPr>
        <w:t> </w:t>
      </w:r>
      <w:r>
        <w:rPr>
          <w:color w:val="231F20"/>
          <w:spacing w:val="-3"/>
          <w:w w:val="110"/>
        </w:rPr>
        <w:t>Trustee)</w:t>
      </w:r>
    </w:p>
    <w:p>
      <w:pPr>
        <w:pStyle w:val="BodyText"/>
        <w:spacing w:before="8"/>
        <w:rPr>
          <w:sz w:val="20"/>
        </w:rPr>
      </w:pPr>
    </w:p>
    <w:p>
      <w:pPr>
        <w:numPr>
          <w:ilvl w:val="1"/>
          <w:numId w:val="21"/>
        </w:numPr>
        <w:tabs>
          <w:tab w:pos="1058" w:val="left" w:leader="none"/>
          <w:tab w:pos="1059" w:val="left" w:leader="none"/>
        </w:tabs>
        <w:spacing w:before="0"/>
        <w:ind w:left="1058" w:right="0" w:hanging="781"/>
        <w:jc w:val="left"/>
        <w:rPr>
          <w:b/>
          <w:sz w:val="18"/>
        </w:rPr>
      </w:pPr>
      <w:r>
        <w:rPr>
          <w:b/>
          <w:color w:val="231F20"/>
          <w:w w:val="110"/>
          <w:sz w:val="18"/>
        </w:rPr>
        <w:t>World Alliance of Reformed Churches (WARC) General</w:t>
      </w:r>
      <w:r>
        <w:rPr>
          <w:b/>
          <w:color w:val="231F20"/>
          <w:spacing w:val="26"/>
          <w:w w:val="110"/>
          <w:sz w:val="18"/>
        </w:rPr>
        <w:t> </w:t>
      </w:r>
      <w:r>
        <w:rPr>
          <w:b/>
          <w:color w:val="231F20"/>
          <w:w w:val="110"/>
          <w:sz w:val="18"/>
        </w:rPr>
        <w:t>Council</w:t>
      </w:r>
    </w:p>
    <w:p>
      <w:pPr>
        <w:pStyle w:val="BodyText"/>
        <w:spacing w:line="273" w:lineRule="auto" w:before="31"/>
        <w:ind w:left="278" w:right="2135"/>
      </w:pPr>
      <w:r>
        <w:rPr>
          <w:color w:val="231F20"/>
          <w:w w:val="110"/>
        </w:rPr>
        <w:t>Revd Dr Sarah Hall, Ms Emma Pugh, Revd Dr David Pickering, Secretary for World Church Relations, General Secretary</w:t>
      </w:r>
    </w:p>
    <w:p>
      <w:pPr>
        <w:pStyle w:val="BodyText"/>
        <w:spacing w:before="8"/>
        <w:rPr>
          <w:sz w:val="20"/>
        </w:rPr>
      </w:pPr>
    </w:p>
    <w:p>
      <w:pPr>
        <w:numPr>
          <w:ilvl w:val="1"/>
          <w:numId w:val="21"/>
        </w:numPr>
        <w:tabs>
          <w:tab w:pos="1058" w:val="left" w:leader="none"/>
          <w:tab w:pos="1059" w:val="left" w:leader="none"/>
        </w:tabs>
        <w:spacing w:line="273" w:lineRule="auto" w:before="1"/>
        <w:ind w:left="1058" w:right="2113" w:hanging="780"/>
        <w:jc w:val="left"/>
        <w:rPr>
          <w:b/>
          <w:sz w:val="18"/>
        </w:rPr>
      </w:pPr>
      <w:r>
        <w:rPr>
          <w:b/>
          <w:color w:val="231F20"/>
          <w:w w:val="110"/>
          <w:sz w:val="18"/>
        </w:rPr>
        <w:t>Churches Together in Britain and Ireland (CTBI) Church </w:t>
      </w:r>
      <w:r>
        <w:rPr>
          <w:b/>
          <w:color w:val="231F20"/>
          <w:spacing w:val="2"/>
          <w:w w:val="110"/>
          <w:sz w:val="18"/>
        </w:rPr>
        <w:t>Leaders’</w:t>
      </w:r>
      <w:r>
        <w:rPr>
          <w:b/>
          <w:color w:val="231F20"/>
          <w:w w:val="110"/>
          <w:sz w:val="18"/>
        </w:rPr>
        <w:t> Meeting</w:t>
      </w:r>
    </w:p>
    <w:p>
      <w:pPr>
        <w:pStyle w:val="BodyText"/>
        <w:spacing w:before="1"/>
        <w:ind w:left="278"/>
      </w:pPr>
      <w:r>
        <w:rPr>
          <w:color w:val="231F20"/>
          <w:w w:val="110"/>
        </w:rPr>
        <w:t>General Secretary</w:t>
      </w:r>
    </w:p>
    <w:p>
      <w:pPr>
        <w:pStyle w:val="BodyText"/>
        <w:spacing w:before="1"/>
        <w:rPr>
          <w:sz w:val="23"/>
        </w:rPr>
      </w:pPr>
    </w:p>
    <w:p>
      <w:pPr>
        <w:numPr>
          <w:ilvl w:val="2"/>
          <w:numId w:val="21"/>
        </w:numPr>
        <w:tabs>
          <w:tab w:pos="1058" w:val="left" w:leader="none"/>
          <w:tab w:pos="1059" w:val="left" w:leader="none"/>
        </w:tabs>
        <w:spacing w:before="0"/>
        <w:ind w:left="1058" w:right="0" w:hanging="781"/>
        <w:jc w:val="left"/>
        <w:rPr>
          <w:b/>
          <w:sz w:val="18"/>
        </w:rPr>
      </w:pPr>
      <w:r>
        <w:rPr>
          <w:b/>
          <w:color w:val="231F20"/>
          <w:w w:val="110"/>
          <w:sz w:val="18"/>
        </w:rPr>
        <w:t>CTBI Senior </w:t>
      </w:r>
      <w:r>
        <w:rPr>
          <w:b/>
          <w:color w:val="231F20"/>
          <w:spacing w:val="2"/>
          <w:w w:val="110"/>
          <w:sz w:val="18"/>
        </w:rPr>
        <w:t>Representatives’ </w:t>
      </w:r>
      <w:r>
        <w:rPr>
          <w:b/>
          <w:color w:val="231F20"/>
          <w:w w:val="110"/>
          <w:sz w:val="18"/>
        </w:rPr>
        <w:t>Forum</w:t>
      </w:r>
    </w:p>
    <w:p>
      <w:pPr>
        <w:pStyle w:val="BodyText"/>
        <w:spacing w:before="32"/>
        <w:ind w:left="278"/>
      </w:pPr>
      <w:r>
        <w:rPr>
          <w:color w:val="231F20"/>
          <w:w w:val="110"/>
        </w:rPr>
        <w:t>General Secretary, Secretary for Ecumenical Relations and Faith and Order</w:t>
      </w:r>
    </w:p>
    <w:p>
      <w:pPr>
        <w:pStyle w:val="BodyText"/>
        <w:rPr>
          <w:sz w:val="20"/>
        </w:rPr>
      </w:pPr>
    </w:p>
    <w:p>
      <w:pPr>
        <w:pStyle w:val="BodyText"/>
        <w:rPr>
          <w:sz w:val="20"/>
        </w:rPr>
      </w:pPr>
    </w:p>
    <w:p>
      <w:pPr>
        <w:pStyle w:val="BodyText"/>
        <w:rPr>
          <w:sz w:val="20"/>
        </w:rPr>
      </w:pPr>
    </w:p>
    <w:p>
      <w:pPr>
        <w:pStyle w:val="BodyText"/>
        <w:spacing w:before="8"/>
        <w:rPr>
          <w:sz w:val="24"/>
        </w:rPr>
      </w:pPr>
    </w:p>
    <w:p>
      <w:pPr>
        <w:pStyle w:val="Heading8"/>
        <w:tabs>
          <w:tab w:pos="9405" w:val="right" w:leader="none"/>
        </w:tabs>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49</w:t>
      </w:r>
    </w:p>
    <w:p>
      <w:pPr>
        <w:spacing w:after="0"/>
        <w:rPr>
          <w:rFonts w:ascii="Tahoma"/>
        </w:rPr>
        <w:sectPr>
          <w:pgSz w:w="11880" w:h="16840"/>
          <w:pgMar w:top="0" w:bottom="280" w:left="1680" w:right="680"/>
        </w:sectPr>
      </w:pPr>
    </w:p>
    <w:p>
      <w:pPr>
        <w:pStyle w:val="BodyText"/>
        <w:rPr>
          <w:rFonts w:ascii="Tahoma"/>
          <w:b/>
          <w:sz w:val="22"/>
        </w:rPr>
      </w:pPr>
      <w:r>
        <w:rPr/>
        <w:drawing>
          <wp:anchor distT="0" distB="0" distL="0" distR="0" allowOverlap="1" layoutInCell="1" locked="0" behindDoc="0" simplePos="0" relativeHeight="251831296">
            <wp:simplePos x="0" y="0"/>
            <wp:positionH relativeFrom="page">
              <wp:posOffset>0</wp:posOffset>
            </wp:positionH>
            <wp:positionV relativeFrom="page">
              <wp:posOffset>0</wp:posOffset>
            </wp:positionV>
            <wp:extent cx="429607" cy="2328632"/>
            <wp:effectExtent l="0" t="0" r="0" b="0"/>
            <wp:wrapNone/>
            <wp:docPr id="73" name="image254.png"/>
            <wp:cNvGraphicFramePr>
              <a:graphicFrameLocks noChangeAspect="1"/>
            </wp:cNvGraphicFramePr>
            <a:graphic>
              <a:graphicData uri="http://schemas.openxmlformats.org/drawingml/2006/picture">
                <pic:pic>
                  <pic:nvPicPr>
                    <pic:cNvPr id="74" name="image254.png"/>
                    <pic:cNvPicPr/>
                  </pic:nvPicPr>
                  <pic:blipFill>
                    <a:blip r:embed="rId259" cstate="print"/>
                    <a:stretch>
                      <a:fillRect/>
                    </a:stretch>
                  </pic:blipFill>
                  <pic:spPr>
                    <a:xfrm>
                      <a:off x="0" y="0"/>
                      <a:ext cx="429607" cy="2328632"/>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numPr>
          <w:ilvl w:val="2"/>
          <w:numId w:val="21"/>
        </w:numPr>
        <w:tabs>
          <w:tab w:pos="1224" w:val="left" w:leader="none"/>
          <w:tab w:pos="1225" w:val="left" w:leader="none"/>
        </w:tabs>
        <w:spacing w:before="0"/>
        <w:ind w:left="1224" w:right="0" w:hanging="781"/>
        <w:jc w:val="left"/>
        <w:rPr>
          <w:b/>
          <w:sz w:val="18"/>
        </w:rPr>
      </w:pPr>
      <w:r>
        <w:rPr>
          <w:b/>
          <w:color w:val="231F20"/>
          <w:w w:val="110"/>
          <w:sz w:val="18"/>
        </w:rPr>
        <w:t>CTBI Environmental Issues</w:t>
      </w:r>
      <w:r>
        <w:rPr>
          <w:b/>
          <w:color w:val="231F20"/>
          <w:spacing w:val="3"/>
          <w:w w:val="110"/>
          <w:sz w:val="18"/>
        </w:rPr>
        <w:t> </w:t>
      </w:r>
      <w:r>
        <w:rPr>
          <w:b/>
          <w:color w:val="231F20"/>
          <w:w w:val="110"/>
          <w:sz w:val="18"/>
        </w:rPr>
        <w:t>Network</w:t>
      </w:r>
    </w:p>
    <w:p>
      <w:pPr>
        <w:pStyle w:val="BodyText"/>
        <w:spacing w:before="31"/>
        <w:ind w:left="444"/>
      </w:pPr>
      <w:r>
        <w:rPr>
          <w:color w:val="231F20"/>
          <w:w w:val="110"/>
        </w:rPr>
        <w:t>Revd David Coaker, Revd Dr David Pickering</w:t>
      </w:r>
    </w:p>
    <w:p>
      <w:pPr>
        <w:pStyle w:val="BodyText"/>
        <w:spacing w:before="2"/>
        <w:rPr>
          <w:sz w:val="23"/>
        </w:rPr>
      </w:pPr>
    </w:p>
    <w:p>
      <w:pPr>
        <w:numPr>
          <w:ilvl w:val="2"/>
          <w:numId w:val="21"/>
        </w:numPr>
        <w:tabs>
          <w:tab w:pos="1225" w:val="left" w:leader="none"/>
        </w:tabs>
        <w:spacing w:before="0"/>
        <w:ind w:left="1224" w:right="0" w:hanging="781"/>
        <w:jc w:val="left"/>
        <w:rPr>
          <w:b/>
          <w:sz w:val="18"/>
        </w:rPr>
      </w:pPr>
      <w:r>
        <w:rPr>
          <w:b/>
          <w:color w:val="231F20"/>
          <w:w w:val="110"/>
          <w:sz w:val="18"/>
        </w:rPr>
        <w:t>CTBI Church and </w:t>
      </w:r>
      <w:r>
        <w:rPr>
          <w:b/>
          <w:color w:val="231F20"/>
          <w:spacing w:val="3"/>
          <w:w w:val="110"/>
          <w:sz w:val="18"/>
        </w:rPr>
        <w:t>Society</w:t>
      </w:r>
      <w:r>
        <w:rPr>
          <w:b/>
          <w:color w:val="231F20"/>
          <w:spacing w:val="2"/>
          <w:w w:val="110"/>
          <w:sz w:val="18"/>
        </w:rPr>
        <w:t> </w:t>
      </w:r>
      <w:r>
        <w:rPr>
          <w:b/>
          <w:color w:val="231F20"/>
          <w:w w:val="110"/>
          <w:sz w:val="18"/>
        </w:rPr>
        <w:t>Forum</w:t>
      </w:r>
    </w:p>
    <w:p>
      <w:pPr>
        <w:pStyle w:val="BodyText"/>
        <w:spacing w:before="31"/>
        <w:ind w:left="444"/>
      </w:pPr>
      <w:r>
        <w:rPr>
          <w:color w:val="231F20"/>
          <w:w w:val="110"/>
        </w:rPr>
        <w:t>Mr Simon Loveitt, Secretary for Church and Society</w:t>
      </w:r>
    </w:p>
    <w:p>
      <w:pPr>
        <w:pStyle w:val="BodyText"/>
        <w:spacing w:before="2"/>
        <w:rPr>
          <w:sz w:val="23"/>
        </w:rPr>
      </w:pPr>
    </w:p>
    <w:p>
      <w:pPr>
        <w:numPr>
          <w:ilvl w:val="2"/>
          <w:numId w:val="21"/>
        </w:numPr>
        <w:tabs>
          <w:tab w:pos="1224" w:val="left" w:leader="none"/>
          <w:tab w:pos="1225" w:val="left" w:leader="none"/>
        </w:tabs>
        <w:spacing w:before="0"/>
        <w:ind w:left="1224" w:right="0" w:hanging="781"/>
        <w:jc w:val="left"/>
        <w:rPr>
          <w:b/>
          <w:sz w:val="18"/>
        </w:rPr>
      </w:pPr>
      <w:r>
        <w:rPr>
          <w:b/>
          <w:color w:val="231F20"/>
          <w:w w:val="110"/>
          <w:sz w:val="18"/>
        </w:rPr>
        <w:t>CTBI </w:t>
      </w:r>
      <w:r>
        <w:rPr>
          <w:b/>
          <w:color w:val="231F20"/>
          <w:spacing w:val="2"/>
          <w:w w:val="110"/>
          <w:sz w:val="18"/>
        </w:rPr>
        <w:t>Churches’ </w:t>
      </w:r>
      <w:r>
        <w:rPr>
          <w:b/>
          <w:color w:val="231F20"/>
          <w:w w:val="110"/>
          <w:sz w:val="18"/>
        </w:rPr>
        <w:t>Criminal </w:t>
      </w:r>
      <w:r>
        <w:rPr>
          <w:b/>
          <w:color w:val="231F20"/>
          <w:spacing w:val="2"/>
          <w:w w:val="110"/>
          <w:sz w:val="18"/>
        </w:rPr>
        <w:t>Justice</w:t>
      </w:r>
      <w:r>
        <w:rPr>
          <w:b/>
          <w:color w:val="231F20"/>
          <w:spacing w:val="1"/>
          <w:w w:val="110"/>
          <w:sz w:val="18"/>
        </w:rPr>
        <w:t> </w:t>
      </w:r>
      <w:r>
        <w:rPr>
          <w:b/>
          <w:color w:val="231F20"/>
          <w:w w:val="110"/>
          <w:sz w:val="18"/>
        </w:rPr>
        <w:t>Forum</w:t>
      </w:r>
    </w:p>
    <w:p>
      <w:pPr>
        <w:pStyle w:val="BodyText"/>
        <w:spacing w:before="31"/>
        <w:ind w:left="444"/>
      </w:pPr>
      <w:r>
        <w:rPr>
          <w:color w:val="231F20"/>
          <w:spacing w:val="2"/>
          <w:w w:val="110"/>
        </w:rPr>
        <w:t>Mrs </w:t>
      </w:r>
      <w:r>
        <w:rPr>
          <w:color w:val="231F20"/>
          <w:w w:val="110"/>
        </w:rPr>
        <w:t>Wilma</w:t>
      </w:r>
      <w:r>
        <w:rPr>
          <w:color w:val="231F20"/>
          <w:spacing w:val="16"/>
          <w:w w:val="110"/>
        </w:rPr>
        <w:t> </w:t>
      </w:r>
      <w:r>
        <w:rPr>
          <w:color w:val="231F20"/>
          <w:w w:val="110"/>
        </w:rPr>
        <w:t>Frew</w:t>
      </w:r>
    </w:p>
    <w:p>
      <w:pPr>
        <w:pStyle w:val="BodyText"/>
        <w:spacing w:before="2"/>
        <w:rPr>
          <w:sz w:val="23"/>
        </w:rPr>
      </w:pPr>
    </w:p>
    <w:p>
      <w:pPr>
        <w:numPr>
          <w:ilvl w:val="2"/>
          <w:numId w:val="21"/>
        </w:numPr>
        <w:tabs>
          <w:tab w:pos="1224" w:val="left" w:leader="none"/>
          <w:tab w:pos="1225" w:val="left" w:leader="none"/>
        </w:tabs>
        <w:spacing w:before="0"/>
        <w:ind w:left="1224" w:right="0" w:hanging="781"/>
        <w:jc w:val="left"/>
        <w:rPr>
          <w:b/>
          <w:sz w:val="18"/>
        </w:rPr>
      </w:pPr>
      <w:r>
        <w:rPr>
          <w:b/>
          <w:color w:val="231F20"/>
          <w:w w:val="110"/>
          <w:sz w:val="18"/>
        </w:rPr>
        <w:t>CTBI</w:t>
      </w:r>
      <w:r>
        <w:rPr>
          <w:b/>
          <w:color w:val="231F20"/>
          <w:spacing w:val="19"/>
          <w:w w:val="110"/>
          <w:sz w:val="18"/>
        </w:rPr>
        <w:t> </w:t>
      </w:r>
      <w:r>
        <w:rPr>
          <w:b/>
          <w:color w:val="231F20"/>
          <w:w w:val="110"/>
          <w:sz w:val="18"/>
        </w:rPr>
        <w:t>Consultative</w:t>
      </w:r>
      <w:r>
        <w:rPr>
          <w:b/>
          <w:color w:val="231F20"/>
          <w:spacing w:val="20"/>
          <w:w w:val="110"/>
          <w:sz w:val="18"/>
        </w:rPr>
        <w:t> </w:t>
      </w:r>
      <w:r>
        <w:rPr>
          <w:b/>
          <w:color w:val="231F20"/>
          <w:w w:val="110"/>
          <w:sz w:val="18"/>
        </w:rPr>
        <w:t>Group</w:t>
      </w:r>
      <w:r>
        <w:rPr>
          <w:b/>
          <w:color w:val="231F20"/>
          <w:spacing w:val="20"/>
          <w:w w:val="110"/>
          <w:sz w:val="18"/>
        </w:rPr>
        <w:t> </w:t>
      </w:r>
      <w:r>
        <w:rPr>
          <w:b/>
          <w:color w:val="231F20"/>
          <w:w w:val="110"/>
          <w:sz w:val="18"/>
        </w:rPr>
        <w:t>on</w:t>
      </w:r>
      <w:r>
        <w:rPr>
          <w:b/>
          <w:color w:val="231F20"/>
          <w:spacing w:val="20"/>
          <w:w w:val="110"/>
          <w:sz w:val="18"/>
        </w:rPr>
        <w:t> </w:t>
      </w:r>
      <w:r>
        <w:rPr>
          <w:b/>
          <w:color w:val="231F20"/>
          <w:w w:val="110"/>
          <w:sz w:val="18"/>
        </w:rPr>
        <w:t>Ministry</w:t>
      </w:r>
      <w:r>
        <w:rPr>
          <w:b/>
          <w:color w:val="231F20"/>
          <w:spacing w:val="19"/>
          <w:w w:val="110"/>
          <w:sz w:val="18"/>
        </w:rPr>
        <w:t> </w:t>
      </w:r>
      <w:r>
        <w:rPr>
          <w:b/>
          <w:color w:val="231F20"/>
          <w:w w:val="110"/>
          <w:sz w:val="18"/>
        </w:rPr>
        <w:t>amongst</w:t>
      </w:r>
      <w:r>
        <w:rPr>
          <w:b/>
          <w:color w:val="231F20"/>
          <w:spacing w:val="20"/>
          <w:w w:val="110"/>
          <w:sz w:val="18"/>
        </w:rPr>
        <w:t> </w:t>
      </w:r>
      <w:r>
        <w:rPr>
          <w:b/>
          <w:color w:val="231F20"/>
          <w:w w:val="110"/>
          <w:sz w:val="18"/>
        </w:rPr>
        <w:t>Children</w:t>
      </w:r>
      <w:r>
        <w:rPr>
          <w:b/>
          <w:color w:val="231F20"/>
          <w:spacing w:val="20"/>
          <w:w w:val="110"/>
          <w:sz w:val="18"/>
        </w:rPr>
        <w:t> </w:t>
      </w:r>
      <w:r>
        <w:rPr>
          <w:b/>
          <w:color w:val="231F20"/>
          <w:spacing w:val="-3"/>
          <w:w w:val="110"/>
          <w:sz w:val="18"/>
        </w:rPr>
        <w:t>(CGMC)</w:t>
      </w:r>
    </w:p>
    <w:p>
      <w:pPr>
        <w:pStyle w:val="BodyText"/>
        <w:spacing w:before="31"/>
        <w:ind w:left="444"/>
      </w:pPr>
      <w:r>
        <w:rPr>
          <w:color w:val="231F20"/>
          <w:w w:val="110"/>
        </w:rPr>
        <w:t>Mrs Karen Bulley (Moderator), Ms Jo Williams</w:t>
      </w:r>
    </w:p>
    <w:p>
      <w:pPr>
        <w:pStyle w:val="BodyText"/>
        <w:spacing w:before="2"/>
        <w:rPr>
          <w:sz w:val="23"/>
        </w:rPr>
      </w:pPr>
    </w:p>
    <w:p>
      <w:pPr>
        <w:numPr>
          <w:ilvl w:val="1"/>
          <w:numId w:val="21"/>
        </w:numPr>
        <w:tabs>
          <w:tab w:pos="1225" w:val="left" w:leader="none"/>
        </w:tabs>
        <w:spacing w:before="0"/>
        <w:ind w:left="1224" w:right="0" w:hanging="781"/>
        <w:jc w:val="both"/>
        <w:rPr>
          <w:b/>
          <w:sz w:val="18"/>
        </w:rPr>
      </w:pPr>
      <w:r>
        <w:rPr>
          <w:b/>
          <w:color w:val="231F20"/>
          <w:w w:val="110"/>
          <w:sz w:val="18"/>
        </w:rPr>
        <w:t>Churches Together in England (CTE) – from Forum</w:t>
      </w:r>
      <w:r>
        <w:rPr>
          <w:b/>
          <w:color w:val="231F20"/>
          <w:spacing w:val="17"/>
          <w:w w:val="110"/>
          <w:sz w:val="18"/>
        </w:rPr>
        <w:t> </w:t>
      </w:r>
      <w:r>
        <w:rPr>
          <w:b/>
          <w:color w:val="231F20"/>
          <w:w w:val="110"/>
          <w:sz w:val="18"/>
        </w:rPr>
        <w:t>2006</w:t>
      </w:r>
    </w:p>
    <w:p>
      <w:pPr>
        <w:pStyle w:val="BodyText"/>
        <w:spacing w:line="273" w:lineRule="auto" w:before="31"/>
        <w:ind w:left="444" w:right="201"/>
        <w:jc w:val="both"/>
      </w:pPr>
      <w:r>
        <w:rPr>
          <w:color w:val="231F20"/>
          <w:w w:val="110"/>
        </w:rPr>
        <w:t>Miss Alison Micklem, Revd Peter Poulter, Revd Andrew Prasad, Mrs Helen Renner, Revd Elizabeth Nash, Mrs Wilma Frew, Mr Stuart Dew, Mr John Brown, Dr Suzanne McDonald General Secretary, Secretary for Ecumenical Relations and Faith and Order</w:t>
      </w:r>
    </w:p>
    <w:p>
      <w:pPr>
        <w:pStyle w:val="BodyText"/>
        <w:spacing w:before="9"/>
        <w:rPr>
          <w:sz w:val="20"/>
        </w:rPr>
      </w:pPr>
    </w:p>
    <w:p>
      <w:pPr>
        <w:numPr>
          <w:ilvl w:val="2"/>
          <w:numId w:val="21"/>
        </w:numPr>
        <w:tabs>
          <w:tab w:pos="1225" w:val="left" w:leader="none"/>
        </w:tabs>
        <w:spacing w:before="0"/>
        <w:ind w:left="1224" w:right="0" w:hanging="781"/>
        <w:jc w:val="both"/>
        <w:rPr>
          <w:b/>
          <w:sz w:val="18"/>
        </w:rPr>
      </w:pPr>
      <w:r>
        <w:rPr>
          <w:b/>
          <w:color w:val="231F20"/>
          <w:spacing w:val="2"/>
          <w:w w:val="110"/>
          <w:sz w:val="18"/>
        </w:rPr>
        <w:t>CTE </w:t>
      </w:r>
      <w:r>
        <w:rPr>
          <w:b/>
          <w:color w:val="231F20"/>
          <w:w w:val="110"/>
          <w:sz w:val="18"/>
        </w:rPr>
        <w:t>– Enabling</w:t>
      </w:r>
      <w:r>
        <w:rPr>
          <w:b/>
          <w:color w:val="231F20"/>
          <w:spacing w:val="-2"/>
          <w:w w:val="110"/>
          <w:sz w:val="18"/>
        </w:rPr>
        <w:t> </w:t>
      </w:r>
      <w:r>
        <w:rPr>
          <w:b/>
          <w:color w:val="231F20"/>
          <w:w w:val="110"/>
          <w:sz w:val="18"/>
        </w:rPr>
        <w:t>Group</w:t>
      </w:r>
    </w:p>
    <w:p>
      <w:pPr>
        <w:pStyle w:val="BodyText"/>
        <w:spacing w:before="31"/>
        <w:ind w:left="444"/>
      </w:pPr>
      <w:r>
        <w:rPr>
          <w:color w:val="231F20"/>
          <w:w w:val="110"/>
        </w:rPr>
        <w:t>Secretary for Ecumenical Relations and Faith and Order</w:t>
      </w:r>
    </w:p>
    <w:p>
      <w:pPr>
        <w:pStyle w:val="BodyText"/>
        <w:spacing w:before="2"/>
        <w:rPr>
          <w:sz w:val="23"/>
        </w:rPr>
      </w:pPr>
    </w:p>
    <w:p>
      <w:pPr>
        <w:numPr>
          <w:ilvl w:val="2"/>
          <w:numId w:val="21"/>
        </w:numPr>
        <w:tabs>
          <w:tab w:pos="1224" w:val="left" w:leader="none"/>
          <w:tab w:pos="1225" w:val="left" w:leader="none"/>
        </w:tabs>
        <w:spacing w:before="0"/>
        <w:ind w:left="1224" w:right="0" w:hanging="781"/>
        <w:jc w:val="left"/>
        <w:rPr>
          <w:b/>
          <w:sz w:val="18"/>
        </w:rPr>
      </w:pPr>
      <w:r>
        <w:rPr>
          <w:b/>
          <w:color w:val="231F20"/>
          <w:spacing w:val="2"/>
          <w:w w:val="110"/>
          <w:sz w:val="18"/>
        </w:rPr>
        <w:t>CTE </w:t>
      </w:r>
      <w:r>
        <w:rPr>
          <w:b/>
          <w:color w:val="231F20"/>
          <w:w w:val="110"/>
          <w:sz w:val="18"/>
        </w:rPr>
        <w:t>– Coordinating Group for </w:t>
      </w:r>
      <w:r>
        <w:rPr>
          <w:b/>
          <w:color w:val="231F20"/>
          <w:spacing w:val="2"/>
          <w:w w:val="110"/>
          <w:sz w:val="18"/>
        </w:rPr>
        <w:t>Local</w:t>
      </w:r>
      <w:r>
        <w:rPr>
          <w:b/>
          <w:color w:val="231F20"/>
          <w:spacing w:val="4"/>
          <w:w w:val="110"/>
          <w:sz w:val="18"/>
        </w:rPr>
        <w:t> </w:t>
      </w:r>
      <w:r>
        <w:rPr>
          <w:b/>
          <w:color w:val="231F20"/>
          <w:w w:val="110"/>
          <w:sz w:val="18"/>
        </w:rPr>
        <w:t>Unity</w:t>
      </w:r>
    </w:p>
    <w:p>
      <w:pPr>
        <w:pStyle w:val="BodyText"/>
        <w:spacing w:before="31"/>
        <w:ind w:left="444"/>
      </w:pPr>
      <w:r>
        <w:rPr>
          <w:color w:val="231F20"/>
          <w:w w:val="110"/>
        </w:rPr>
        <w:t>Revd Terry Oakley</w:t>
      </w:r>
    </w:p>
    <w:p>
      <w:pPr>
        <w:pStyle w:val="BodyText"/>
        <w:spacing w:before="32"/>
        <w:ind w:left="444"/>
      </w:pPr>
      <w:r>
        <w:rPr>
          <w:color w:val="231F20"/>
          <w:w w:val="110"/>
        </w:rPr>
        <w:t>Secretary for Ecumenical Relations and Faith and Order</w:t>
      </w:r>
    </w:p>
    <w:p>
      <w:pPr>
        <w:pStyle w:val="BodyText"/>
        <w:spacing w:before="1"/>
        <w:rPr>
          <w:sz w:val="23"/>
        </w:rPr>
      </w:pPr>
    </w:p>
    <w:p>
      <w:pPr>
        <w:numPr>
          <w:ilvl w:val="2"/>
          <w:numId w:val="21"/>
        </w:numPr>
        <w:tabs>
          <w:tab w:pos="1225" w:val="left" w:leader="none"/>
        </w:tabs>
        <w:spacing w:before="0"/>
        <w:ind w:left="1224" w:right="0" w:hanging="781"/>
        <w:jc w:val="both"/>
        <w:rPr>
          <w:b/>
          <w:sz w:val="18"/>
        </w:rPr>
      </w:pPr>
      <w:r>
        <w:rPr>
          <w:b/>
          <w:color w:val="231F20"/>
          <w:spacing w:val="2"/>
          <w:w w:val="110"/>
          <w:sz w:val="18"/>
        </w:rPr>
        <w:t>CTE </w:t>
      </w:r>
      <w:r>
        <w:rPr>
          <w:b/>
          <w:color w:val="231F20"/>
          <w:w w:val="110"/>
          <w:sz w:val="18"/>
        </w:rPr>
        <w:t>– Churches Together for</w:t>
      </w:r>
      <w:r>
        <w:rPr>
          <w:b/>
          <w:color w:val="231F20"/>
          <w:spacing w:val="2"/>
          <w:w w:val="110"/>
          <w:sz w:val="18"/>
        </w:rPr>
        <w:t> </w:t>
      </w:r>
      <w:r>
        <w:rPr>
          <w:b/>
          <w:color w:val="231F20"/>
          <w:w w:val="110"/>
          <w:sz w:val="18"/>
        </w:rPr>
        <w:t>Healing</w:t>
      </w:r>
    </w:p>
    <w:p>
      <w:pPr>
        <w:pStyle w:val="BodyText"/>
        <w:spacing w:before="31"/>
        <w:ind w:left="444"/>
      </w:pPr>
      <w:r>
        <w:rPr>
          <w:color w:val="231F20"/>
          <w:w w:val="110"/>
        </w:rPr>
        <w:t>Revd Delia Bond, Revd Deborah McVey</w:t>
      </w:r>
    </w:p>
    <w:p>
      <w:pPr>
        <w:pStyle w:val="BodyText"/>
        <w:spacing w:before="2"/>
        <w:rPr>
          <w:sz w:val="23"/>
        </w:rPr>
      </w:pPr>
    </w:p>
    <w:p>
      <w:pPr>
        <w:numPr>
          <w:ilvl w:val="2"/>
          <w:numId w:val="21"/>
        </w:numPr>
        <w:tabs>
          <w:tab w:pos="1225" w:val="left" w:leader="none"/>
        </w:tabs>
        <w:spacing w:before="0"/>
        <w:ind w:left="1224" w:right="0" w:hanging="781"/>
        <w:jc w:val="both"/>
        <w:rPr>
          <w:b/>
          <w:sz w:val="18"/>
        </w:rPr>
      </w:pPr>
      <w:r>
        <w:rPr>
          <w:b/>
          <w:color w:val="231F20"/>
          <w:spacing w:val="2"/>
          <w:w w:val="110"/>
          <w:sz w:val="18"/>
        </w:rPr>
        <w:t>CTE </w:t>
      </w:r>
      <w:r>
        <w:rPr>
          <w:b/>
          <w:color w:val="231F20"/>
          <w:w w:val="110"/>
          <w:sz w:val="18"/>
        </w:rPr>
        <w:t>– Women’s Coordinating Group</w:t>
      </w:r>
    </w:p>
    <w:p>
      <w:pPr>
        <w:pStyle w:val="BodyText"/>
        <w:spacing w:before="31"/>
        <w:ind w:left="444"/>
      </w:pPr>
      <w:r>
        <w:rPr>
          <w:color w:val="231F20"/>
          <w:w w:val="110"/>
        </w:rPr>
        <w:t>Revd Samantha White</w:t>
      </w:r>
    </w:p>
    <w:p>
      <w:pPr>
        <w:pStyle w:val="BodyText"/>
        <w:spacing w:before="2"/>
        <w:rPr>
          <w:sz w:val="23"/>
        </w:rPr>
      </w:pPr>
    </w:p>
    <w:p>
      <w:pPr>
        <w:numPr>
          <w:ilvl w:val="2"/>
          <w:numId w:val="21"/>
        </w:numPr>
        <w:tabs>
          <w:tab w:pos="1225" w:val="left" w:leader="none"/>
        </w:tabs>
        <w:spacing w:before="0"/>
        <w:ind w:left="1224" w:right="0" w:hanging="781"/>
        <w:jc w:val="both"/>
        <w:rPr>
          <w:b/>
          <w:sz w:val="18"/>
        </w:rPr>
      </w:pPr>
      <w:r>
        <w:rPr>
          <w:b/>
          <w:color w:val="231F20"/>
          <w:spacing w:val="2"/>
          <w:w w:val="110"/>
          <w:sz w:val="18"/>
        </w:rPr>
        <w:t>CTE </w:t>
      </w:r>
      <w:r>
        <w:rPr>
          <w:b/>
          <w:color w:val="231F20"/>
          <w:w w:val="110"/>
          <w:sz w:val="18"/>
        </w:rPr>
        <w:t>– </w:t>
      </w:r>
      <w:r>
        <w:rPr>
          <w:b/>
          <w:color w:val="231F20"/>
          <w:spacing w:val="2"/>
          <w:w w:val="110"/>
          <w:sz w:val="18"/>
        </w:rPr>
        <w:t>Churches’ Committee </w:t>
      </w:r>
      <w:r>
        <w:rPr>
          <w:b/>
          <w:color w:val="231F20"/>
          <w:w w:val="110"/>
          <w:sz w:val="18"/>
        </w:rPr>
        <w:t>on Funerals and</w:t>
      </w:r>
      <w:r>
        <w:rPr>
          <w:b/>
          <w:color w:val="231F20"/>
          <w:spacing w:val="9"/>
          <w:w w:val="110"/>
          <w:sz w:val="18"/>
        </w:rPr>
        <w:t> </w:t>
      </w:r>
      <w:r>
        <w:rPr>
          <w:b/>
          <w:color w:val="231F20"/>
          <w:w w:val="110"/>
          <w:sz w:val="18"/>
        </w:rPr>
        <w:t>Crematoria</w:t>
      </w:r>
    </w:p>
    <w:p>
      <w:pPr>
        <w:pStyle w:val="BodyText"/>
        <w:spacing w:before="31"/>
        <w:ind w:left="444"/>
      </w:pPr>
      <w:r>
        <w:rPr>
          <w:color w:val="231F20"/>
          <w:w w:val="110"/>
        </w:rPr>
        <w:t>Revd Delia Bond, Revd Sally Thomas</w:t>
      </w:r>
    </w:p>
    <w:p>
      <w:pPr>
        <w:pStyle w:val="BodyText"/>
        <w:spacing w:before="2"/>
        <w:rPr>
          <w:sz w:val="23"/>
        </w:rPr>
      </w:pPr>
    </w:p>
    <w:p>
      <w:pPr>
        <w:numPr>
          <w:ilvl w:val="2"/>
          <w:numId w:val="21"/>
        </w:numPr>
        <w:tabs>
          <w:tab w:pos="1225" w:val="left" w:leader="none"/>
        </w:tabs>
        <w:spacing w:before="0"/>
        <w:ind w:left="1224" w:right="0" w:hanging="781"/>
        <w:jc w:val="both"/>
        <w:rPr>
          <w:b/>
          <w:sz w:val="18"/>
        </w:rPr>
      </w:pPr>
      <w:r>
        <w:rPr>
          <w:b/>
          <w:color w:val="231F20"/>
          <w:spacing w:val="2"/>
          <w:w w:val="110"/>
          <w:sz w:val="18"/>
        </w:rPr>
        <w:t>CTE </w:t>
      </w:r>
      <w:r>
        <w:rPr>
          <w:b/>
          <w:color w:val="231F20"/>
          <w:w w:val="110"/>
          <w:sz w:val="18"/>
        </w:rPr>
        <w:t>– Free </w:t>
      </w:r>
      <w:r>
        <w:rPr>
          <w:b/>
          <w:color w:val="231F20"/>
          <w:spacing w:val="2"/>
          <w:w w:val="110"/>
          <w:sz w:val="18"/>
        </w:rPr>
        <w:t>Churches’ </w:t>
      </w:r>
      <w:r>
        <w:rPr>
          <w:b/>
          <w:color w:val="231F20"/>
          <w:w w:val="110"/>
          <w:sz w:val="18"/>
        </w:rPr>
        <w:t>Education</w:t>
      </w:r>
      <w:r>
        <w:rPr>
          <w:b/>
          <w:color w:val="231F20"/>
          <w:spacing w:val="1"/>
          <w:w w:val="110"/>
          <w:sz w:val="18"/>
        </w:rPr>
        <w:t> </w:t>
      </w:r>
      <w:r>
        <w:rPr>
          <w:b/>
          <w:color w:val="231F20"/>
          <w:spacing w:val="2"/>
          <w:w w:val="110"/>
          <w:sz w:val="18"/>
        </w:rPr>
        <w:t>Committee</w:t>
      </w:r>
    </w:p>
    <w:p>
      <w:pPr>
        <w:pStyle w:val="BodyText"/>
        <w:spacing w:before="31"/>
        <w:ind w:left="444"/>
      </w:pPr>
      <w:r>
        <w:rPr>
          <w:color w:val="231F20"/>
          <w:w w:val="110"/>
        </w:rPr>
        <w:t>Mr Graham Handscomb, Mrs Gillian Kingston</w:t>
      </w:r>
    </w:p>
    <w:p>
      <w:pPr>
        <w:pStyle w:val="BodyText"/>
        <w:spacing w:before="2"/>
        <w:rPr>
          <w:sz w:val="23"/>
        </w:rPr>
      </w:pPr>
    </w:p>
    <w:p>
      <w:pPr>
        <w:numPr>
          <w:ilvl w:val="2"/>
          <w:numId w:val="21"/>
        </w:numPr>
        <w:tabs>
          <w:tab w:pos="1225" w:val="left" w:leader="none"/>
        </w:tabs>
        <w:spacing w:before="0"/>
        <w:ind w:left="1224" w:right="0" w:hanging="781"/>
        <w:jc w:val="both"/>
        <w:rPr>
          <w:b/>
          <w:sz w:val="18"/>
        </w:rPr>
      </w:pPr>
      <w:r>
        <w:rPr>
          <w:b/>
          <w:color w:val="231F20"/>
          <w:spacing w:val="2"/>
          <w:w w:val="110"/>
          <w:sz w:val="18"/>
        </w:rPr>
        <w:t>CTE </w:t>
      </w:r>
      <w:r>
        <w:rPr>
          <w:b/>
          <w:color w:val="231F20"/>
          <w:w w:val="110"/>
          <w:sz w:val="18"/>
        </w:rPr>
        <w:t>– </w:t>
      </w:r>
      <w:r>
        <w:rPr>
          <w:b/>
          <w:color w:val="231F20"/>
          <w:spacing w:val="2"/>
          <w:w w:val="110"/>
          <w:sz w:val="18"/>
        </w:rPr>
        <w:t>Churches’ </w:t>
      </w:r>
      <w:r>
        <w:rPr>
          <w:b/>
          <w:color w:val="231F20"/>
          <w:w w:val="110"/>
          <w:sz w:val="18"/>
        </w:rPr>
        <w:t>Joint Education Policy</w:t>
      </w:r>
      <w:r>
        <w:rPr>
          <w:b/>
          <w:color w:val="231F20"/>
          <w:spacing w:val="5"/>
          <w:w w:val="110"/>
          <w:sz w:val="18"/>
        </w:rPr>
        <w:t> </w:t>
      </w:r>
      <w:r>
        <w:rPr>
          <w:b/>
          <w:color w:val="231F20"/>
          <w:spacing w:val="2"/>
          <w:w w:val="110"/>
          <w:sz w:val="18"/>
        </w:rPr>
        <w:t>Committee</w:t>
      </w:r>
    </w:p>
    <w:p>
      <w:pPr>
        <w:pStyle w:val="BodyText"/>
        <w:spacing w:before="31"/>
        <w:ind w:left="444"/>
      </w:pPr>
      <w:r>
        <w:rPr>
          <w:color w:val="231F20"/>
          <w:w w:val="110"/>
        </w:rPr>
        <w:t>Mr Graham Handscomb</w:t>
      </w:r>
    </w:p>
    <w:p>
      <w:pPr>
        <w:pStyle w:val="BodyText"/>
        <w:spacing w:before="2"/>
        <w:rPr>
          <w:sz w:val="23"/>
        </w:rPr>
      </w:pPr>
    </w:p>
    <w:p>
      <w:pPr>
        <w:pStyle w:val="ListParagraph"/>
        <w:numPr>
          <w:ilvl w:val="1"/>
          <w:numId w:val="21"/>
        </w:numPr>
        <w:tabs>
          <w:tab w:pos="1224" w:val="left" w:leader="none"/>
          <w:tab w:pos="1225" w:val="left" w:leader="none"/>
        </w:tabs>
        <w:spacing w:line="273" w:lineRule="auto" w:before="0" w:after="0"/>
        <w:ind w:left="444" w:right="761" w:firstLine="0"/>
        <w:jc w:val="left"/>
        <w:rPr>
          <w:sz w:val="18"/>
        </w:rPr>
      </w:pPr>
      <w:r>
        <w:rPr>
          <w:b/>
          <w:color w:val="231F20"/>
          <w:spacing w:val="2"/>
          <w:w w:val="110"/>
          <w:sz w:val="18"/>
        </w:rPr>
        <w:t>Action </w:t>
      </w:r>
      <w:r>
        <w:rPr>
          <w:b/>
          <w:color w:val="231F20"/>
          <w:w w:val="110"/>
          <w:sz w:val="18"/>
        </w:rPr>
        <w:t>of Churches Together in </w:t>
      </w:r>
      <w:r>
        <w:rPr>
          <w:b/>
          <w:color w:val="231F20"/>
          <w:spacing w:val="2"/>
          <w:w w:val="110"/>
          <w:sz w:val="18"/>
        </w:rPr>
        <w:t>Scotland </w:t>
      </w:r>
      <w:r>
        <w:rPr>
          <w:b/>
          <w:color w:val="231F20"/>
          <w:w w:val="110"/>
          <w:sz w:val="18"/>
        </w:rPr>
        <w:t>(ACTS) Forum </w:t>
      </w:r>
      <w:r>
        <w:rPr>
          <w:color w:val="231F20"/>
          <w:w w:val="110"/>
          <w:sz w:val="18"/>
        </w:rPr>
        <w:t>[see note 5] Revd John Humphreys, Revd Mitchell Bunting (alternate Revd Sue</w:t>
      </w:r>
      <w:r>
        <w:rPr>
          <w:color w:val="231F20"/>
          <w:spacing w:val="39"/>
          <w:w w:val="110"/>
          <w:sz w:val="18"/>
        </w:rPr>
        <w:t> </w:t>
      </w:r>
      <w:r>
        <w:rPr>
          <w:color w:val="231F20"/>
          <w:w w:val="110"/>
          <w:sz w:val="18"/>
        </w:rPr>
        <w:t>Kirkbride)</w:t>
      </w:r>
    </w:p>
    <w:p>
      <w:pPr>
        <w:pStyle w:val="BodyText"/>
        <w:spacing w:before="8"/>
        <w:rPr>
          <w:sz w:val="20"/>
        </w:rPr>
      </w:pPr>
    </w:p>
    <w:p>
      <w:pPr>
        <w:pStyle w:val="ListParagraph"/>
        <w:numPr>
          <w:ilvl w:val="1"/>
          <w:numId w:val="21"/>
        </w:numPr>
        <w:tabs>
          <w:tab w:pos="1224" w:val="left" w:leader="none"/>
          <w:tab w:pos="1225" w:val="left" w:leader="none"/>
        </w:tabs>
        <w:spacing w:line="273" w:lineRule="auto" w:before="0" w:after="0"/>
        <w:ind w:left="444" w:right="2585" w:firstLine="0"/>
        <w:jc w:val="left"/>
        <w:rPr>
          <w:sz w:val="18"/>
        </w:rPr>
      </w:pPr>
      <w:r>
        <w:rPr>
          <w:b/>
          <w:color w:val="231F20"/>
          <w:w w:val="110"/>
          <w:sz w:val="18"/>
        </w:rPr>
        <w:t>National Sponsoring Body for </w:t>
      </w:r>
      <w:r>
        <w:rPr>
          <w:b/>
          <w:color w:val="231F20"/>
          <w:spacing w:val="2"/>
          <w:w w:val="110"/>
          <w:sz w:val="18"/>
        </w:rPr>
        <w:t>Scotland </w:t>
      </w:r>
      <w:r>
        <w:rPr>
          <w:color w:val="231F20"/>
          <w:w w:val="110"/>
          <w:sz w:val="18"/>
        </w:rPr>
        <w:t>[see note 5] Revd John Humphreys, Revd Mitchell</w:t>
      </w:r>
      <w:r>
        <w:rPr>
          <w:color w:val="231F20"/>
          <w:spacing w:val="10"/>
          <w:w w:val="110"/>
          <w:sz w:val="18"/>
        </w:rPr>
        <w:t> </w:t>
      </w:r>
      <w:r>
        <w:rPr>
          <w:color w:val="231F20"/>
          <w:w w:val="110"/>
          <w:sz w:val="18"/>
        </w:rPr>
        <w:t>Bunting</w:t>
      </w:r>
    </w:p>
    <w:p>
      <w:pPr>
        <w:pStyle w:val="BodyText"/>
        <w:spacing w:before="8"/>
        <w:rPr>
          <w:sz w:val="20"/>
        </w:rPr>
      </w:pPr>
    </w:p>
    <w:p>
      <w:pPr>
        <w:pStyle w:val="ListParagraph"/>
        <w:numPr>
          <w:ilvl w:val="1"/>
          <w:numId w:val="21"/>
        </w:numPr>
        <w:tabs>
          <w:tab w:pos="1224" w:val="left" w:leader="none"/>
          <w:tab w:pos="1225" w:val="left" w:leader="none"/>
        </w:tabs>
        <w:spacing w:line="273" w:lineRule="auto" w:before="0" w:after="0"/>
        <w:ind w:left="444" w:right="2763" w:firstLine="0"/>
        <w:jc w:val="left"/>
        <w:rPr>
          <w:sz w:val="18"/>
        </w:rPr>
      </w:pPr>
      <w:r>
        <w:rPr>
          <w:b/>
          <w:color w:val="231F20"/>
          <w:w w:val="110"/>
          <w:sz w:val="18"/>
        </w:rPr>
        <w:t>Churches Together in Wales (CYTUN) </w:t>
      </w:r>
      <w:r>
        <w:rPr>
          <w:color w:val="231F20"/>
          <w:w w:val="110"/>
          <w:sz w:val="18"/>
        </w:rPr>
        <w:t>[see note 5] Revd Peter</w:t>
      </w:r>
      <w:r>
        <w:rPr>
          <w:color w:val="231F20"/>
          <w:spacing w:val="1"/>
          <w:w w:val="110"/>
          <w:sz w:val="18"/>
        </w:rPr>
        <w:t> </w:t>
      </w:r>
      <w:r>
        <w:rPr>
          <w:color w:val="231F20"/>
          <w:w w:val="110"/>
          <w:sz w:val="18"/>
        </w:rPr>
        <w:t>Noble</w:t>
      </w:r>
    </w:p>
    <w:p>
      <w:pPr>
        <w:pStyle w:val="BodyText"/>
        <w:spacing w:before="8"/>
        <w:rPr>
          <w:sz w:val="20"/>
        </w:rPr>
      </w:pPr>
    </w:p>
    <w:p>
      <w:pPr>
        <w:pStyle w:val="ListParagraph"/>
        <w:numPr>
          <w:ilvl w:val="2"/>
          <w:numId w:val="21"/>
        </w:numPr>
        <w:tabs>
          <w:tab w:pos="1224" w:val="left" w:leader="none"/>
          <w:tab w:pos="1225" w:val="left" w:leader="none"/>
        </w:tabs>
        <w:spacing w:line="273" w:lineRule="auto" w:before="0" w:after="0"/>
        <w:ind w:left="444" w:right="2777" w:firstLine="0"/>
        <w:jc w:val="left"/>
        <w:rPr>
          <w:sz w:val="18"/>
        </w:rPr>
      </w:pPr>
      <w:r>
        <w:rPr>
          <w:b/>
          <w:color w:val="231F20"/>
          <w:w w:val="110"/>
          <w:sz w:val="18"/>
        </w:rPr>
        <w:t>Commission of Covenanted Churches </w:t>
      </w:r>
      <w:r>
        <w:rPr>
          <w:color w:val="231F20"/>
          <w:w w:val="110"/>
          <w:sz w:val="18"/>
        </w:rPr>
        <w:t>[see note 5] Revd Peter Noble, Revd Stuart Jackson, </w:t>
      </w:r>
      <w:r>
        <w:rPr>
          <w:color w:val="231F20"/>
          <w:spacing w:val="2"/>
          <w:w w:val="110"/>
          <w:sz w:val="18"/>
        </w:rPr>
        <w:t>Mrs </w:t>
      </w:r>
      <w:r>
        <w:rPr>
          <w:color w:val="231F20"/>
          <w:w w:val="110"/>
          <w:sz w:val="18"/>
        </w:rPr>
        <w:t>Ann</w:t>
      </w:r>
      <w:r>
        <w:rPr>
          <w:color w:val="231F20"/>
          <w:spacing w:val="41"/>
          <w:w w:val="110"/>
          <w:sz w:val="18"/>
        </w:rPr>
        <w:t> </w:t>
      </w:r>
      <w:r>
        <w:rPr>
          <w:color w:val="231F20"/>
          <w:w w:val="110"/>
          <w:sz w:val="18"/>
        </w:rPr>
        <w:t>Shillaker</w:t>
      </w:r>
    </w:p>
    <w:p>
      <w:pPr>
        <w:pStyle w:val="BodyText"/>
        <w:spacing w:before="8"/>
        <w:rPr>
          <w:sz w:val="20"/>
        </w:rPr>
      </w:pPr>
    </w:p>
    <w:p>
      <w:pPr>
        <w:pStyle w:val="ListParagraph"/>
        <w:numPr>
          <w:ilvl w:val="1"/>
          <w:numId w:val="21"/>
        </w:numPr>
        <w:tabs>
          <w:tab w:pos="1224" w:val="left" w:leader="none"/>
          <w:tab w:pos="1225" w:val="left" w:leader="none"/>
        </w:tabs>
        <w:spacing w:line="273" w:lineRule="auto" w:before="1" w:after="0"/>
        <w:ind w:left="444" w:right="3569" w:firstLine="0"/>
        <w:jc w:val="left"/>
        <w:rPr>
          <w:sz w:val="18"/>
        </w:rPr>
      </w:pPr>
      <w:r>
        <w:rPr>
          <w:b/>
          <w:color w:val="231F20"/>
          <w:w w:val="110"/>
          <w:sz w:val="18"/>
        </w:rPr>
        <w:t>Free Church Council for Wales </w:t>
      </w:r>
      <w:r>
        <w:rPr>
          <w:color w:val="231F20"/>
          <w:w w:val="110"/>
          <w:sz w:val="18"/>
        </w:rPr>
        <w:t>[see note 5] Revd Peter Noble, Revd Stuart</w:t>
      </w:r>
      <w:r>
        <w:rPr>
          <w:color w:val="231F20"/>
          <w:spacing w:val="13"/>
          <w:w w:val="110"/>
          <w:sz w:val="18"/>
        </w:rPr>
        <w:t> </w:t>
      </w:r>
      <w:r>
        <w:rPr>
          <w:color w:val="231F20"/>
          <w:w w:val="110"/>
          <w:sz w:val="18"/>
        </w:rPr>
        <w:t>Jackson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pStyle w:val="Heading8"/>
        <w:tabs>
          <w:tab w:pos="1294" w:val="left" w:leader="none"/>
        </w:tabs>
      </w:pPr>
      <w:r>
        <w:rPr>
          <w:rFonts w:ascii="Tahoma"/>
          <w:b/>
          <w:color w:val="231F20"/>
          <w:w w:val="110"/>
        </w:rPr>
        <w:t>50</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700" w:right="1680"/>
        </w:sectPr>
      </w:pPr>
    </w:p>
    <w:p>
      <w:pPr>
        <w:pStyle w:val="BodyText"/>
        <w:rPr>
          <w:rFonts w:ascii="Arial"/>
          <w:sz w:val="20"/>
        </w:rPr>
      </w:pPr>
      <w:r>
        <w:rPr/>
        <w:drawing>
          <wp:anchor distT="0" distB="0" distL="0" distR="0" allowOverlap="1" layoutInCell="1" locked="0" behindDoc="0" simplePos="0" relativeHeight="251832320">
            <wp:simplePos x="0" y="0"/>
            <wp:positionH relativeFrom="page">
              <wp:posOffset>7120645</wp:posOffset>
            </wp:positionH>
            <wp:positionV relativeFrom="page">
              <wp:posOffset>0</wp:posOffset>
            </wp:positionV>
            <wp:extent cx="419343" cy="2328632"/>
            <wp:effectExtent l="0" t="0" r="0" b="0"/>
            <wp:wrapNone/>
            <wp:docPr id="75" name="image302.png"/>
            <wp:cNvGraphicFramePr>
              <a:graphicFrameLocks noChangeAspect="1"/>
            </wp:cNvGraphicFramePr>
            <a:graphic>
              <a:graphicData uri="http://schemas.openxmlformats.org/drawingml/2006/picture">
                <pic:pic>
                  <pic:nvPicPr>
                    <pic:cNvPr id="76" name="image302.png"/>
                    <pic:cNvPicPr/>
                  </pic:nvPicPr>
                  <pic:blipFill>
                    <a:blip r:embed="rId307" cstate="print"/>
                    <a:stretch>
                      <a:fillRect/>
                    </a:stretch>
                  </pic:blipFill>
                  <pic:spPr>
                    <a:xfrm>
                      <a:off x="0" y="0"/>
                      <a:ext cx="419343" cy="2328632"/>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1"/>
        <w:rPr>
          <w:rFonts w:ascii="Arial"/>
          <w:sz w:val="27"/>
        </w:rPr>
      </w:pPr>
    </w:p>
    <w:p>
      <w:pPr>
        <w:pStyle w:val="Heading9"/>
        <w:numPr>
          <w:ilvl w:val="0"/>
          <w:numId w:val="21"/>
        </w:numPr>
        <w:tabs>
          <w:tab w:pos="958" w:val="left" w:leader="none"/>
          <w:tab w:pos="959" w:val="left" w:leader="none"/>
        </w:tabs>
        <w:spacing w:line="235" w:lineRule="auto" w:before="111" w:after="0"/>
        <w:ind w:left="958" w:right="908" w:hanging="681"/>
        <w:jc w:val="left"/>
      </w:pPr>
      <w:r>
        <w:rPr>
          <w:color w:val="009BDF"/>
          <w:w w:val="115"/>
        </w:rPr>
        <w:t>UNITED REFORMED CHURCH REPRESENTATIVES </w:t>
      </w:r>
      <w:r>
        <w:rPr>
          <w:color w:val="009BDF"/>
          <w:spacing w:val="-8"/>
          <w:w w:val="115"/>
        </w:rPr>
        <w:t>AT </w:t>
      </w:r>
      <w:r>
        <w:rPr>
          <w:color w:val="009BDF"/>
          <w:w w:val="115"/>
        </w:rPr>
        <w:t>FORMAL BI-LATERAL AND MULTI-LATERAL</w:t>
      </w:r>
      <w:r>
        <w:rPr>
          <w:color w:val="009BDF"/>
          <w:spacing w:val="-44"/>
          <w:w w:val="115"/>
        </w:rPr>
        <w:t> </w:t>
      </w:r>
      <w:r>
        <w:rPr>
          <w:color w:val="009BDF"/>
          <w:w w:val="115"/>
        </w:rPr>
        <w:t>COMMITTEES</w:t>
      </w:r>
    </w:p>
    <w:p>
      <w:pPr>
        <w:pStyle w:val="BodyText"/>
        <w:spacing w:before="8"/>
        <w:rPr>
          <w:b/>
          <w:sz w:val="22"/>
        </w:rPr>
      </w:pPr>
    </w:p>
    <w:p>
      <w:pPr>
        <w:numPr>
          <w:ilvl w:val="1"/>
          <w:numId w:val="21"/>
        </w:numPr>
        <w:tabs>
          <w:tab w:pos="1058" w:val="left" w:leader="none"/>
          <w:tab w:pos="1059" w:val="left" w:leader="none"/>
        </w:tabs>
        <w:spacing w:before="0"/>
        <w:ind w:left="1058" w:right="0" w:hanging="781"/>
        <w:jc w:val="left"/>
        <w:rPr>
          <w:b/>
          <w:sz w:val="18"/>
        </w:rPr>
      </w:pPr>
      <w:r>
        <w:rPr>
          <w:b/>
          <w:color w:val="231F20"/>
          <w:w w:val="110"/>
          <w:sz w:val="18"/>
        </w:rPr>
        <w:t>Methodist/United Reformed Church Liaison</w:t>
      </w:r>
      <w:r>
        <w:rPr>
          <w:b/>
          <w:color w:val="231F20"/>
          <w:spacing w:val="10"/>
          <w:w w:val="110"/>
          <w:sz w:val="18"/>
        </w:rPr>
        <w:t> </w:t>
      </w:r>
      <w:r>
        <w:rPr>
          <w:b/>
          <w:color w:val="231F20"/>
          <w:spacing w:val="2"/>
          <w:w w:val="110"/>
          <w:sz w:val="18"/>
        </w:rPr>
        <w:t>Committee</w:t>
      </w:r>
    </w:p>
    <w:p>
      <w:pPr>
        <w:spacing w:before="31"/>
        <w:ind w:left="278" w:right="0" w:firstLine="0"/>
        <w:jc w:val="left"/>
        <w:rPr>
          <w:sz w:val="18"/>
        </w:rPr>
      </w:pPr>
      <w:r>
        <w:rPr>
          <w:color w:val="231F20"/>
          <w:w w:val="110"/>
          <w:sz w:val="18"/>
        </w:rPr>
        <w:t>Revd Kay Alberg, Miss Emma Pugh, </w:t>
      </w:r>
      <w:r>
        <w:rPr>
          <w:i/>
          <w:color w:val="231F20"/>
          <w:w w:val="110"/>
          <w:sz w:val="18"/>
        </w:rPr>
        <w:t>(Vacancy), (Vacancy), </w:t>
      </w:r>
      <w:r>
        <w:rPr>
          <w:color w:val="231F20"/>
          <w:w w:val="110"/>
          <w:sz w:val="18"/>
        </w:rPr>
        <w:t>Revd Peter Rand (co-opted)</w:t>
      </w:r>
    </w:p>
    <w:p>
      <w:pPr>
        <w:pStyle w:val="BodyText"/>
        <w:spacing w:before="32"/>
        <w:ind w:left="278"/>
      </w:pPr>
      <w:r>
        <w:rPr>
          <w:color w:val="231F20"/>
          <w:w w:val="110"/>
        </w:rPr>
        <w:t>Secretary for Ecumenical Relations and Faith and Order</w:t>
      </w:r>
    </w:p>
    <w:p>
      <w:pPr>
        <w:pStyle w:val="BodyText"/>
        <w:spacing w:before="1"/>
        <w:rPr>
          <w:sz w:val="23"/>
        </w:rPr>
      </w:pPr>
    </w:p>
    <w:p>
      <w:pPr>
        <w:pStyle w:val="ListParagraph"/>
        <w:numPr>
          <w:ilvl w:val="1"/>
          <w:numId w:val="21"/>
        </w:numPr>
        <w:tabs>
          <w:tab w:pos="1058" w:val="left" w:leader="none"/>
          <w:tab w:pos="1059" w:val="left" w:leader="none"/>
        </w:tabs>
        <w:spacing w:line="273" w:lineRule="auto" w:before="0" w:after="0"/>
        <w:ind w:left="278" w:right="1509" w:firstLine="0"/>
        <w:jc w:val="left"/>
        <w:rPr>
          <w:sz w:val="18"/>
        </w:rPr>
      </w:pPr>
      <w:r>
        <w:rPr>
          <w:b/>
          <w:color w:val="231F20"/>
          <w:w w:val="110"/>
          <w:sz w:val="18"/>
        </w:rPr>
        <w:t>Roman Catholic – United Reformed Church Bilateral Dialogue </w:t>
      </w:r>
      <w:r>
        <w:rPr>
          <w:color w:val="231F20"/>
          <w:w w:val="110"/>
          <w:sz w:val="18"/>
        </w:rPr>
        <w:t>Revd Prof David Thompson, Revd Dr John Bradbury, Revd Dr Sarah Hall,  </w:t>
      </w:r>
      <w:r>
        <w:rPr>
          <w:color w:val="231F20"/>
          <w:spacing w:val="2"/>
          <w:w w:val="110"/>
          <w:sz w:val="18"/>
        </w:rPr>
        <w:t>Mrs </w:t>
      </w:r>
      <w:r>
        <w:rPr>
          <w:color w:val="231F20"/>
          <w:w w:val="110"/>
          <w:sz w:val="18"/>
        </w:rPr>
        <w:t>Ann </w:t>
      </w:r>
      <w:r>
        <w:rPr>
          <w:color w:val="231F20"/>
          <w:spacing w:val="-3"/>
          <w:w w:val="110"/>
          <w:sz w:val="18"/>
        </w:rPr>
        <w:t>Shillaker, </w:t>
      </w:r>
      <w:r>
        <w:rPr>
          <w:color w:val="231F20"/>
          <w:w w:val="110"/>
          <w:sz w:val="18"/>
        </w:rPr>
        <w:t>Mr Malcolm</w:t>
      </w:r>
      <w:r>
        <w:rPr>
          <w:color w:val="231F20"/>
          <w:spacing w:val="8"/>
          <w:w w:val="110"/>
          <w:sz w:val="18"/>
        </w:rPr>
        <w:t> </w:t>
      </w:r>
      <w:r>
        <w:rPr>
          <w:color w:val="231F20"/>
          <w:w w:val="110"/>
          <w:sz w:val="18"/>
        </w:rPr>
        <w:t>Townsend</w:t>
      </w:r>
    </w:p>
    <w:p>
      <w:pPr>
        <w:pStyle w:val="BodyText"/>
        <w:spacing w:before="2"/>
        <w:ind w:left="278"/>
      </w:pPr>
      <w:r>
        <w:rPr>
          <w:color w:val="231F20"/>
          <w:w w:val="110"/>
        </w:rPr>
        <w:t>Secretary for Ecumenical Relations and Faith and Order</w:t>
      </w:r>
    </w:p>
    <w:p>
      <w:pPr>
        <w:pStyle w:val="BodyText"/>
        <w:spacing w:before="2"/>
        <w:rPr>
          <w:sz w:val="23"/>
        </w:rPr>
      </w:pPr>
    </w:p>
    <w:p>
      <w:pPr>
        <w:numPr>
          <w:ilvl w:val="1"/>
          <w:numId w:val="21"/>
        </w:numPr>
        <w:tabs>
          <w:tab w:pos="1058" w:val="left" w:leader="none"/>
          <w:tab w:pos="1059" w:val="left" w:leader="none"/>
        </w:tabs>
        <w:spacing w:line="273" w:lineRule="auto" w:before="0"/>
        <w:ind w:left="1058" w:right="1207" w:hanging="780"/>
        <w:jc w:val="left"/>
        <w:rPr>
          <w:b/>
          <w:sz w:val="18"/>
        </w:rPr>
      </w:pPr>
      <w:r>
        <w:rPr>
          <w:b/>
          <w:color w:val="231F20"/>
          <w:w w:val="110"/>
          <w:sz w:val="18"/>
        </w:rPr>
        <w:t>Church of England – United Reformed Church Bilateral Dialogue (“God’s Reign and our</w:t>
      </w:r>
      <w:r>
        <w:rPr>
          <w:b/>
          <w:color w:val="231F20"/>
          <w:spacing w:val="2"/>
          <w:w w:val="110"/>
          <w:sz w:val="18"/>
        </w:rPr>
        <w:t> Unity”)</w:t>
      </w:r>
    </w:p>
    <w:p>
      <w:pPr>
        <w:pStyle w:val="BodyText"/>
        <w:spacing w:before="1"/>
        <w:ind w:left="278"/>
      </w:pPr>
      <w:r>
        <w:rPr>
          <w:color w:val="231F20"/>
          <w:w w:val="110"/>
        </w:rPr>
        <w:t>Revd Elizabeth Welch, Revd Dr David Peel</w:t>
      </w:r>
    </w:p>
    <w:p>
      <w:pPr>
        <w:pStyle w:val="BodyText"/>
        <w:spacing w:before="31"/>
        <w:ind w:left="278"/>
      </w:pPr>
      <w:r>
        <w:rPr>
          <w:color w:val="231F20"/>
          <w:w w:val="110"/>
        </w:rPr>
        <w:t>Secretary for Ecumenical Relations and Faith and Order</w:t>
      </w:r>
    </w:p>
    <w:p>
      <w:pPr>
        <w:pStyle w:val="BodyText"/>
        <w:spacing w:before="2"/>
        <w:rPr>
          <w:sz w:val="23"/>
        </w:rPr>
      </w:pPr>
    </w:p>
    <w:p>
      <w:pPr>
        <w:numPr>
          <w:ilvl w:val="1"/>
          <w:numId w:val="21"/>
        </w:numPr>
        <w:tabs>
          <w:tab w:pos="1058" w:val="left" w:leader="none"/>
          <w:tab w:pos="1059" w:val="left" w:leader="none"/>
        </w:tabs>
        <w:spacing w:before="0"/>
        <w:ind w:left="1058" w:right="0" w:hanging="781"/>
        <w:jc w:val="left"/>
        <w:rPr>
          <w:b/>
          <w:sz w:val="18"/>
        </w:rPr>
      </w:pPr>
      <w:r>
        <w:rPr>
          <w:b/>
          <w:color w:val="231F20"/>
          <w:w w:val="110"/>
          <w:sz w:val="18"/>
        </w:rPr>
        <w:t>Anglican/Moravian </w:t>
      </w:r>
      <w:r>
        <w:rPr>
          <w:b/>
          <w:color w:val="231F20"/>
          <w:spacing w:val="2"/>
          <w:w w:val="110"/>
          <w:sz w:val="18"/>
        </w:rPr>
        <w:t>Contact</w:t>
      </w:r>
      <w:r>
        <w:rPr>
          <w:b/>
          <w:color w:val="231F20"/>
          <w:w w:val="110"/>
          <w:sz w:val="18"/>
        </w:rPr>
        <w:t> Group</w:t>
      </w:r>
    </w:p>
    <w:p>
      <w:pPr>
        <w:pStyle w:val="BodyText"/>
        <w:spacing w:before="31"/>
        <w:ind w:left="278"/>
      </w:pPr>
      <w:r>
        <w:rPr>
          <w:color w:val="231F20"/>
          <w:w w:val="110"/>
        </w:rPr>
        <w:t>Revd David Tatem</w:t>
      </w:r>
    </w:p>
    <w:p>
      <w:pPr>
        <w:pStyle w:val="BodyText"/>
        <w:spacing w:before="2"/>
        <w:rPr>
          <w:sz w:val="23"/>
        </w:rPr>
      </w:pPr>
    </w:p>
    <w:p>
      <w:pPr>
        <w:numPr>
          <w:ilvl w:val="1"/>
          <w:numId w:val="21"/>
        </w:numPr>
        <w:tabs>
          <w:tab w:pos="1058" w:val="left" w:leader="none"/>
          <w:tab w:pos="1059" w:val="left" w:leader="none"/>
        </w:tabs>
        <w:spacing w:line="273" w:lineRule="auto" w:before="0"/>
        <w:ind w:left="278" w:right="1927" w:firstLine="0"/>
        <w:jc w:val="left"/>
        <w:rPr>
          <w:b/>
          <w:sz w:val="18"/>
        </w:rPr>
      </w:pPr>
      <w:r>
        <w:rPr>
          <w:b/>
          <w:color w:val="231F20"/>
          <w:w w:val="110"/>
          <w:sz w:val="18"/>
        </w:rPr>
        <w:t>Tri-lateral Conversation of the </w:t>
      </w:r>
      <w:r>
        <w:rPr>
          <w:b/>
          <w:color w:val="231F20"/>
          <w:spacing w:val="3"/>
          <w:w w:val="110"/>
          <w:sz w:val="18"/>
        </w:rPr>
        <w:t>Scottish </w:t>
      </w:r>
      <w:r>
        <w:rPr>
          <w:b/>
          <w:color w:val="231F20"/>
          <w:w w:val="110"/>
          <w:sz w:val="18"/>
        </w:rPr>
        <w:t>Episcopal Church, the Methodist Church and the United Reformed</w:t>
      </w:r>
      <w:r>
        <w:rPr>
          <w:b/>
          <w:color w:val="231F20"/>
          <w:spacing w:val="36"/>
          <w:w w:val="110"/>
          <w:sz w:val="18"/>
        </w:rPr>
        <w:t> </w:t>
      </w:r>
      <w:r>
        <w:rPr>
          <w:b/>
          <w:color w:val="231F20"/>
          <w:w w:val="110"/>
          <w:sz w:val="18"/>
        </w:rPr>
        <w:t>Church</w:t>
      </w:r>
    </w:p>
    <w:p>
      <w:pPr>
        <w:pStyle w:val="BodyText"/>
        <w:spacing w:before="1"/>
        <w:ind w:left="278"/>
      </w:pPr>
      <w:r>
        <w:rPr>
          <w:color w:val="231F20"/>
          <w:w w:val="110"/>
        </w:rPr>
        <w:t>Revd John Humphreys, Revd </w:t>
      </w:r>
      <w:r>
        <w:rPr>
          <w:color w:val="231F20"/>
          <w:spacing w:val="2"/>
          <w:w w:val="110"/>
        </w:rPr>
        <w:t>Mary </w:t>
      </w:r>
      <w:r>
        <w:rPr>
          <w:color w:val="231F20"/>
          <w:w w:val="110"/>
        </w:rPr>
        <w:t>Buchanan, Revd John</w:t>
      </w:r>
      <w:r>
        <w:rPr>
          <w:color w:val="231F20"/>
          <w:spacing w:val="59"/>
          <w:w w:val="110"/>
        </w:rPr>
        <w:t> </w:t>
      </w:r>
      <w:r>
        <w:rPr>
          <w:color w:val="231F20"/>
          <w:spacing w:val="-3"/>
          <w:w w:val="110"/>
        </w:rPr>
        <w:t>Young</w:t>
      </w:r>
    </w:p>
    <w:p>
      <w:pPr>
        <w:pStyle w:val="BodyText"/>
        <w:rPr>
          <w:sz w:val="22"/>
        </w:rPr>
      </w:pPr>
    </w:p>
    <w:p>
      <w:pPr>
        <w:pStyle w:val="BodyText"/>
        <w:spacing w:before="11"/>
        <w:rPr>
          <w:sz w:val="28"/>
        </w:rPr>
      </w:pPr>
    </w:p>
    <w:p>
      <w:pPr>
        <w:pStyle w:val="Heading9"/>
        <w:numPr>
          <w:ilvl w:val="0"/>
          <w:numId w:val="21"/>
        </w:numPr>
        <w:tabs>
          <w:tab w:pos="958" w:val="left" w:leader="none"/>
          <w:tab w:pos="959" w:val="left" w:leader="none"/>
        </w:tabs>
        <w:spacing w:line="235" w:lineRule="auto" w:before="0" w:after="0"/>
        <w:ind w:left="959" w:right="1534" w:hanging="681"/>
        <w:jc w:val="left"/>
      </w:pPr>
      <w:r>
        <w:rPr>
          <w:color w:val="009BDF"/>
          <w:w w:val="115"/>
        </w:rPr>
        <w:t>URC</w:t>
      </w:r>
      <w:r>
        <w:rPr>
          <w:color w:val="009BDF"/>
          <w:spacing w:val="-14"/>
          <w:w w:val="115"/>
        </w:rPr>
        <w:t> </w:t>
      </w:r>
      <w:r>
        <w:rPr>
          <w:color w:val="009BDF"/>
          <w:w w:val="115"/>
        </w:rPr>
        <w:t>REPRESENTATIVES</w:t>
      </w:r>
      <w:r>
        <w:rPr>
          <w:color w:val="009BDF"/>
          <w:spacing w:val="-14"/>
          <w:w w:val="115"/>
        </w:rPr>
        <w:t> </w:t>
      </w:r>
      <w:r>
        <w:rPr>
          <w:color w:val="009BDF"/>
          <w:w w:val="115"/>
        </w:rPr>
        <w:t>ON</w:t>
      </w:r>
      <w:r>
        <w:rPr>
          <w:color w:val="009BDF"/>
          <w:spacing w:val="-14"/>
          <w:w w:val="115"/>
        </w:rPr>
        <w:t> </w:t>
      </w:r>
      <w:r>
        <w:rPr>
          <w:color w:val="009BDF"/>
          <w:w w:val="115"/>
        </w:rPr>
        <w:t>GOVERNING</w:t>
      </w:r>
      <w:r>
        <w:rPr>
          <w:color w:val="009BDF"/>
          <w:spacing w:val="-14"/>
          <w:w w:val="115"/>
        </w:rPr>
        <w:t> </w:t>
      </w:r>
      <w:r>
        <w:rPr>
          <w:color w:val="009BDF"/>
          <w:w w:val="115"/>
        </w:rPr>
        <w:t>BODIES</w:t>
      </w:r>
      <w:r>
        <w:rPr>
          <w:color w:val="009BDF"/>
          <w:spacing w:val="-14"/>
          <w:w w:val="115"/>
        </w:rPr>
        <w:t> </w:t>
      </w:r>
      <w:r>
        <w:rPr>
          <w:color w:val="009BDF"/>
          <w:w w:val="115"/>
        </w:rPr>
        <w:t>OF THEOLOGICAL COLLEGES,</w:t>
      </w:r>
      <w:r>
        <w:rPr>
          <w:color w:val="009BDF"/>
          <w:spacing w:val="-3"/>
          <w:w w:val="115"/>
        </w:rPr>
        <w:t> </w:t>
      </w:r>
      <w:r>
        <w:rPr>
          <w:color w:val="009BDF"/>
          <w:w w:val="115"/>
        </w:rPr>
        <w:t>ETC.</w:t>
      </w:r>
    </w:p>
    <w:p>
      <w:pPr>
        <w:pStyle w:val="BodyText"/>
        <w:spacing w:before="8"/>
        <w:rPr>
          <w:b/>
          <w:sz w:val="22"/>
        </w:rPr>
      </w:pPr>
    </w:p>
    <w:p>
      <w:pPr>
        <w:numPr>
          <w:ilvl w:val="1"/>
          <w:numId w:val="21"/>
        </w:numPr>
        <w:tabs>
          <w:tab w:pos="1058" w:val="left" w:leader="none"/>
          <w:tab w:pos="1059" w:val="left" w:leader="none"/>
        </w:tabs>
        <w:spacing w:before="1"/>
        <w:ind w:left="1058" w:right="0" w:hanging="781"/>
        <w:jc w:val="left"/>
        <w:rPr>
          <w:b/>
          <w:sz w:val="18"/>
        </w:rPr>
      </w:pPr>
      <w:r>
        <w:rPr>
          <w:b/>
          <w:color w:val="231F20"/>
          <w:w w:val="110"/>
          <w:sz w:val="18"/>
        </w:rPr>
        <w:t>Mansfield College:</w:t>
      </w:r>
    </w:p>
    <w:p>
      <w:pPr>
        <w:pStyle w:val="BodyText"/>
        <w:spacing w:before="31"/>
        <w:ind w:left="278"/>
      </w:pPr>
      <w:r>
        <w:rPr>
          <w:color w:val="231F20"/>
          <w:w w:val="110"/>
        </w:rPr>
        <w:t>Ministerial and Educational Training Committee:</w:t>
      </w:r>
    </w:p>
    <w:p>
      <w:pPr>
        <w:pStyle w:val="BodyText"/>
        <w:spacing w:line="273" w:lineRule="auto" w:before="31"/>
        <w:ind w:left="278" w:right="663"/>
      </w:pPr>
      <w:r>
        <w:rPr>
          <w:color w:val="231F20"/>
          <w:w w:val="110"/>
        </w:rPr>
        <w:t>Revd Fiona Thomas [2009], Revd Nigel Appleton [2010], Convener of the Education and Learning Committee, Secretary for Education and Learning</w:t>
      </w:r>
    </w:p>
    <w:p>
      <w:pPr>
        <w:pStyle w:val="BodyText"/>
        <w:spacing w:before="8"/>
        <w:rPr>
          <w:sz w:val="20"/>
        </w:rPr>
      </w:pPr>
    </w:p>
    <w:p>
      <w:pPr>
        <w:numPr>
          <w:ilvl w:val="1"/>
          <w:numId w:val="21"/>
        </w:numPr>
        <w:tabs>
          <w:tab w:pos="998" w:val="left" w:leader="none"/>
          <w:tab w:pos="999" w:val="left" w:leader="none"/>
        </w:tabs>
        <w:spacing w:before="0"/>
        <w:ind w:left="998" w:right="0" w:hanging="721"/>
        <w:jc w:val="left"/>
        <w:rPr>
          <w:b/>
          <w:sz w:val="18"/>
        </w:rPr>
      </w:pPr>
      <w:r>
        <w:rPr>
          <w:b/>
          <w:color w:val="231F20"/>
          <w:spacing w:val="2"/>
          <w:w w:val="110"/>
          <w:sz w:val="18"/>
        </w:rPr>
        <w:t>Northern</w:t>
      </w:r>
      <w:r>
        <w:rPr>
          <w:b/>
          <w:color w:val="231F20"/>
          <w:w w:val="110"/>
          <w:sz w:val="18"/>
        </w:rPr>
        <w:t> College</w:t>
      </w:r>
    </w:p>
    <w:p>
      <w:pPr>
        <w:pStyle w:val="BodyText"/>
        <w:spacing w:before="32"/>
        <w:ind w:left="278"/>
      </w:pPr>
      <w:r>
        <w:rPr>
          <w:color w:val="231F20"/>
          <w:spacing w:val="3"/>
          <w:w w:val="110"/>
        </w:rPr>
        <w:t>Secretary </w:t>
      </w:r>
      <w:r>
        <w:rPr>
          <w:color w:val="231F20"/>
          <w:w w:val="110"/>
        </w:rPr>
        <w:t>for Education and Learning, Revd David Jenkins </w:t>
      </w:r>
      <w:r>
        <w:rPr>
          <w:color w:val="231F20"/>
          <w:spacing w:val="21"/>
          <w:w w:val="110"/>
        </w:rPr>
        <w:t> </w:t>
      </w:r>
      <w:r>
        <w:rPr>
          <w:color w:val="231F20"/>
          <w:spacing w:val="-3"/>
          <w:w w:val="110"/>
        </w:rPr>
        <w:t>[2009],</w:t>
      </w:r>
    </w:p>
    <w:p>
      <w:pPr>
        <w:pStyle w:val="BodyText"/>
        <w:spacing w:line="273" w:lineRule="auto" w:before="31"/>
        <w:ind w:left="278" w:right="835"/>
      </w:pPr>
      <w:r>
        <w:rPr>
          <w:color w:val="231F20"/>
          <w:w w:val="110"/>
        </w:rPr>
        <w:t>Mr Bill McLaughin </w:t>
      </w:r>
      <w:r>
        <w:rPr>
          <w:color w:val="231F20"/>
          <w:spacing w:val="-3"/>
          <w:w w:val="110"/>
        </w:rPr>
        <w:t>[2009], </w:t>
      </w:r>
      <w:r>
        <w:rPr>
          <w:color w:val="231F20"/>
          <w:w w:val="110"/>
        </w:rPr>
        <w:t>Miss Margaret Atkinson </w:t>
      </w:r>
      <w:r>
        <w:rPr>
          <w:color w:val="231F20"/>
          <w:spacing w:val="-7"/>
          <w:w w:val="110"/>
        </w:rPr>
        <w:t>[2011], </w:t>
      </w:r>
      <w:r>
        <w:rPr>
          <w:color w:val="231F20"/>
          <w:spacing w:val="2"/>
          <w:w w:val="110"/>
        </w:rPr>
        <w:t>Mrs </w:t>
      </w:r>
      <w:r>
        <w:rPr>
          <w:color w:val="231F20"/>
          <w:w w:val="110"/>
        </w:rPr>
        <w:t>Helen Brown </w:t>
      </w:r>
      <w:r>
        <w:rPr>
          <w:color w:val="231F20"/>
          <w:spacing w:val="-7"/>
          <w:w w:val="110"/>
        </w:rPr>
        <w:t>[2011], </w:t>
      </w:r>
      <w:r>
        <w:rPr>
          <w:color w:val="231F20"/>
          <w:w w:val="110"/>
        </w:rPr>
        <w:t>Revd Dr </w:t>
      </w:r>
      <w:r>
        <w:rPr>
          <w:color w:val="231F20"/>
          <w:spacing w:val="2"/>
          <w:w w:val="110"/>
        </w:rPr>
        <w:t>Robert </w:t>
      </w:r>
      <w:r>
        <w:rPr>
          <w:color w:val="231F20"/>
          <w:w w:val="110"/>
        </w:rPr>
        <w:t>Pope </w:t>
      </w:r>
      <w:r>
        <w:rPr>
          <w:color w:val="231F20"/>
          <w:spacing w:val="-7"/>
          <w:w w:val="110"/>
        </w:rPr>
        <w:t>[2011], </w:t>
      </w:r>
      <w:r>
        <w:rPr>
          <w:color w:val="231F20"/>
          <w:w w:val="110"/>
        </w:rPr>
        <w:t>Luther King House Educational</w:t>
      </w:r>
      <w:r>
        <w:rPr>
          <w:color w:val="231F20"/>
          <w:spacing w:val="34"/>
          <w:w w:val="110"/>
        </w:rPr>
        <w:t> </w:t>
      </w:r>
      <w:r>
        <w:rPr>
          <w:color w:val="231F20"/>
          <w:w w:val="110"/>
        </w:rPr>
        <w:t>Trust,</w:t>
      </w:r>
    </w:p>
    <w:p>
      <w:pPr>
        <w:pStyle w:val="BodyText"/>
        <w:spacing w:before="1"/>
        <w:ind w:left="278"/>
      </w:pPr>
      <w:r>
        <w:rPr>
          <w:color w:val="231F20"/>
          <w:w w:val="110"/>
        </w:rPr>
        <w:t>Secretary for Education and Learning</w:t>
      </w:r>
    </w:p>
    <w:p>
      <w:pPr>
        <w:pStyle w:val="BodyText"/>
        <w:spacing w:before="2"/>
        <w:rPr>
          <w:sz w:val="23"/>
        </w:rPr>
      </w:pPr>
    </w:p>
    <w:p>
      <w:pPr>
        <w:numPr>
          <w:ilvl w:val="1"/>
          <w:numId w:val="21"/>
        </w:numPr>
        <w:tabs>
          <w:tab w:pos="1059" w:val="left" w:leader="none"/>
        </w:tabs>
        <w:spacing w:before="0"/>
        <w:ind w:left="1058" w:right="0" w:hanging="781"/>
        <w:jc w:val="both"/>
        <w:rPr>
          <w:b/>
          <w:sz w:val="18"/>
        </w:rPr>
      </w:pPr>
      <w:r>
        <w:rPr>
          <w:b/>
          <w:color w:val="231F20"/>
          <w:w w:val="110"/>
          <w:sz w:val="18"/>
        </w:rPr>
        <w:t>Westminster College: Board of</w:t>
      </w:r>
      <w:r>
        <w:rPr>
          <w:b/>
          <w:color w:val="231F20"/>
          <w:spacing w:val="5"/>
          <w:w w:val="110"/>
          <w:sz w:val="18"/>
        </w:rPr>
        <w:t> </w:t>
      </w:r>
      <w:r>
        <w:rPr>
          <w:b/>
          <w:color w:val="231F20"/>
          <w:w w:val="110"/>
          <w:sz w:val="18"/>
        </w:rPr>
        <w:t>Governors</w:t>
      </w:r>
    </w:p>
    <w:p>
      <w:pPr>
        <w:pStyle w:val="BodyText"/>
        <w:spacing w:before="31"/>
        <w:ind w:left="278"/>
        <w:jc w:val="both"/>
      </w:pPr>
      <w:r>
        <w:rPr>
          <w:color w:val="231F20"/>
          <w:w w:val="110"/>
        </w:rPr>
        <w:t>Convener: Professor Sir Anthony Bottoms [2014]</w:t>
      </w:r>
    </w:p>
    <w:p>
      <w:pPr>
        <w:pStyle w:val="BodyText"/>
        <w:spacing w:line="273" w:lineRule="auto" w:before="31"/>
        <w:ind w:left="278" w:right="1348"/>
        <w:jc w:val="both"/>
      </w:pPr>
      <w:r>
        <w:rPr>
          <w:color w:val="231F20"/>
          <w:w w:val="110"/>
        </w:rPr>
        <w:t>Clerk: Revd Cecil White [2012], Revd Craig Muir [2009], Mr John Kidd [2009], Mr Brian Long [2010], Revd Fleur Houston [2010], Dr Jean Stevenson [2013], Secretary for Education and Learning</w:t>
      </w:r>
    </w:p>
    <w:p>
      <w:pPr>
        <w:pStyle w:val="BodyText"/>
        <w:spacing w:before="9"/>
        <w:rPr>
          <w:sz w:val="20"/>
        </w:rPr>
      </w:pPr>
    </w:p>
    <w:p>
      <w:pPr>
        <w:numPr>
          <w:ilvl w:val="2"/>
          <w:numId w:val="21"/>
        </w:numPr>
        <w:tabs>
          <w:tab w:pos="999" w:val="left" w:leader="none"/>
        </w:tabs>
        <w:spacing w:before="0"/>
        <w:ind w:left="998" w:right="0" w:hanging="721"/>
        <w:jc w:val="both"/>
        <w:rPr>
          <w:b/>
          <w:sz w:val="18"/>
        </w:rPr>
      </w:pPr>
      <w:r>
        <w:rPr>
          <w:b/>
          <w:color w:val="231F20"/>
          <w:w w:val="110"/>
          <w:sz w:val="18"/>
        </w:rPr>
        <w:t>Cheshunt Foundation</w:t>
      </w:r>
    </w:p>
    <w:p>
      <w:pPr>
        <w:pStyle w:val="BodyText"/>
        <w:spacing w:before="31"/>
        <w:ind w:left="278"/>
        <w:jc w:val="both"/>
      </w:pPr>
      <w:r>
        <w:rPr>
          <w:color w:val="231F20"/>
          <w:w w:val="110"/>
        </w:rPr>
        <w:t>Mr David Butler [2010], Revd Craig Muir ** [2011]</w:t>
      </w:r>
    </w:p>
    <w:p>
      <w:pPr>
        <w:pStyle w:val="BodyText"/>
        <w:spacing w:before="2"/>
        <w:rPr>
          <w:sz w:val="23"/>
        </w:rPr>
      </w:pPr>
    </w:p>
    <w:p>
      <w:pPr>
        <w:numPr>
          <w:ilvl w:val="2"/>
          <w:numId w:val="21"/>
        </w:numPr>
        <w:tabs>
          <w:tab w:pos="1059" w:val="left" w:leader="none"/>
        </w:tabs>
        <w:spacing w:before="0"/>
        <w:ind w:left="1058" w:right="0" w:hanging="781"/>
        <w:jc w:val="both"/>
        <w:rPr>
          <w:b/>
          <w:sz w:val="18"/>
        </w:rPr>
      </w:pPr>
      <w:r>
        <w:rPr>
          <w:b/>
          <w:color w:val="231F20"/>
          <w:w w:val="110"/>
          <w:sz w:val="18"/>
        </w:rPr>
        <w:t>Cambridge Theological</w:t>
      </w:r>
      <w:r>
        <w:rPr>
          <w:b/>
          <w:color w:val="231F20"/>
          <w:spacing w:val="1"/>
          <w:w w:val="110"/>
          <w:sz w:val="18"/>
        </w:rPr>
        <w:t> </w:t>
      </w:r>
      <w:r>
        <w:rPr>
          <w:b/>
          <w:color w:val="231F20"/>
          <w:w w:val="110"/>
          <w:sz w:val="18"/>
        </w:rPr>
        <w:t>Federation</w:t>
      </w:r>
    </w:p>
    <w:p>
      <w:pPr>
        <w:pStyle w:val="BodyText"/>
        <w:spacing w:before="31"/>
        <w:ind w:left="278"/>
        <w:jc w:val="both"/>
      </w:pPr>
      <w:r>
        <w:rPr>
          <w:color w:val="231F20"/>
          <w:w w:val="110"/>
        </w:rPr>
        <w:t>Convener Westminster College Governors</w:t>
      </w:r>
    </w:p>
    <w:p>
      <w:pPr>
        <w:pStyle w:val="BodyText"/>
        <w:spacing w:before="2"/>
        <w:rPr>
          <w:sz w:val="23"/>
        </w:rPr>
      </w:pPr>
    </w:p>
    <w:p>
      <w:pPr>
        <w:numPr>
          <w:ilvl w:val="1"/>
          <w:numId w:val="21"/>
        </w:numPr>
        <w:tabs>
          <w:tab w:pos="999" w:val="left" w:leader="none"/>
        </w:tabs>
        <w:spacing w:before="0"/>
        <w:ind w:left="998" w:right="0" w:hanging="721"/>
        <w:jc w:val="both"/>
        <w:rPr>
          <w:b/>
          <w:sz w:val="18"/>
        </w:rPr>
      </w:pPr>
      <w:r>
        <w:rPr>
          <w:b/>
          <w:color w:val="231F20"/>
          <w:spacing w:val="2"/>
          <w:w w:val="110"/>
          <w:sz w:val="18"/>
        </w:rPr>
        <w:t>Homerton </w:t>
      </w:r>
      <w:r>
        <w:rPr>
          <w:b/>
          <w:color w:val="231F20"/>
          <w:w w:val="110"/>
          <w:sz w:val="18"/>
        </w:rPr>
        <w:t>College</w:t>
      </w:r>
      <w:r>
        <w:rPr>
          <w:b/>
          <w:color w:val="231F20"/>
          <w:spacing w:val="-2"/>
          <w:w w:val="110"/>
          <w:sz w:val="18"/>
        </w:rPr>
        <w:t> </w:t>
      </w:r>
      <w:r>
        <w:rPr>
          <w:b/>
          <w:color w:val="231F20"/>
          <w:w w:val="110"/>
          <w:sz w:val="18"/>
        </w:rPr>
        <w:t>Trustees</w:t>
      </w:r>
    </w:p>
    <w:p>
      <w:pPr>
        <w:pStyle w:val="BodyText"/>
        <w:spacing w:line="273" w:lineRule="auto" w:before="31"/>
        <w:ind w:left="278" w:right="2837"/>
      </w:pPr>
      <w:r>
        <w:rPr>
          <w:color w:val="231F20"/>
          <w:w w:val="110"/>
        </w:rPr>
        <w:t>Lady Sally Williams [2010], Revd Dr David Thompson † [2011], Mr John Chaplin [2009], Mrs Elisabeth Jupp [2010]</w:t>
      </w:r>
    </w:p>
    <w:p>
      <w:pPr>
        <w:pStyle w:val="BodyText"/>
        <w:spacing w:before="5"/>
        <w:rPr>
          <w:sz w:val="12"/>
        </w:rPr>
      </w:pPr>
    </w:p>
    <w:p>
      <w:pPr>
        <w:numPr>
          <w:ilvl w:val="1"/>
          <w:numId w:val="21"/>
        </w:numPr>
        <w:tabs>
          <w:tab w:pos="998" w:val="left" w:leader="none"/>
          <w:tab w:pos="999" w:val="left" w:leader="none"/>
        </w:tabs>
        <w:spacing w:before="101"/>
        <w:ind w:left="998" w:right="0" w:hanging="721"/>
        <w:jc w:val="left"/>
        <w:rPr>
          <w:b/>
          <w:sz w:val="18"/>
        </w:rPr>
      </w:pPr>
      <w:r>
        <w:rPr>
          <w:b/>
          <w:color w:val="231F20"/>
          <w:w w:val="110"/>
          <w:sz w:val="18"/>
        </w:rPr>
        <w:t>The Queen’s Foundation</w:t>
      </w:r>
    </w:p>
    <w:p>
      <w:pPr>
        <w:pStyle w:val="BodyText"/>
        <w:spacing w:line="273" w:lineRule="auto" w:before="31"/>
        <w:ind w:left="278" w:right="3975"/>
      </w:pPr>
      <w:r>
        <w:rPr>
          <w:color w:val="231F20"/>
          <w:w w:val="110"/>
        </w:rPr>
        <w:t>Revd Elizabeth Welch, Mr Simon Rowntree, Secretary for Education and Learning in attendance</w:t>
      </w:r>
    </w:p>
    <w:p>
      <w:pPr>
        <w:pStyle w:val="Heading8"/>
        <w:tabs>
          <w:tab w:pos="9405" w:val="right" w:leader="none"/>
        </w:tabs>
        <w:spacing w:before="178"/>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51</w:t>
      </w:r>
    </w:p>
    <w:p>
      <w:pPr>
        <w:spacing w:after="0"/>
        <w:rPr>
          <w:rFonts w:ascii="Tahoma"/>
        </w:rPr>
        <w:sectPr>
          <w:pgSz w:w="11880" w:h="16840"/>
          <w:pgMar w:top="0" w:bottom="280" w:left="1680" w:right="680"/>
        </w:sectPr>
      </w:pPr>
    </w:p>
    <w:p>
      <w:pPr>
        <w:pStyle w:val="BodyText"/>
        <w:rPr>
          <w:rFonts w:ascii="Tahoma"/>
          <w:b/>
          <w:sz w:val="26"/>
        </w:rPr>
      </w:pPr>
      <w:r>
        <w:rPr/>
        <w:drawing>
          <wp:anchor distT="0" distB="0" distL="0" distR="0" allowOverlap="1" layoutInCell="1" locked="0" behindDoc="0" simplePos="0" relativeHeight="251833344">
            <wp:simplePos x="0" y="0"/>
            <wp:positionH relativeFrom="page">
              <wp:posOffset>0</wp:posOffset>
            </wp:positionH>
            <wp:positionV relativeFrom="page">
              <wp:posOffset>0</wp:posOffset>
            </wp:positionV>
            <wp:extent cx="429607" cy="2328632"/>
            <wp:effectExtent l="0" t="0" r="0" b="0"/>
            <wp:wrapNone/>
            <wp:docPr id="77" name="image254.png"/>
            <wp:cNvGraphicFramePr>
              <a:graphicFrameLocks noChangeAspect="1"/>
            </wp:cNvGraphicFramePr>
            <a:graphic>
              <a:graphicData uri="http://schemas.openxmlformats.org/drawingml/2006/picture">
                <pic:pic>
                  <pic:nvPicPr>
                    <pic:cNvPr id="78" name="image254.png"/>
                    <pic:cNvPicPr/>
                  </pic:nvPicPr>
                  <pic:blipFill>
                    <a:blip r:embed="rId259" cstate="print"/>
                    <a:stretch>
                      <a:fillRect/>
                    </a:stretch>
                  </pic:blipFill>
                  <pic:spPr>
                    <a:xfrm>
                      <a:off x="0" y="0"/>
                      <a:ext cx="429607" cy="2328632"/>
                    </a:xfrm>
                    <a:prstGeom prst="rect">
                      <a:avLst/>
                    </a:prstGeom>
                  </pic:spPr>
                </pic:pic>
              </a:graphicData>
            </a:graphic>
          </wp:anchor>
        </w:drawing>
      </w:r>
    </w:p>
    <w:p>
      <w:pPr>
        <w:pStyle w:val="BodyText"/>
        <w:rPr>
          <w:rFonts w:ascii="Tahoma"/>
          <w:b/>
          <w:sz w:val="26"/>
        </w:rPr>
      </w:pPr>
    </w:p>
    <w:p>
      <w:pPr>
        <w:pStyle w:val="BodyText"/>
        <w:rPr>
          <w:rFonts w:ascii="Tahoma"/>
          <w:b/>
          <w:sz w:val="26"/>
        </w:rPr>
      </w:pPr>
    </w:p>
    <w:p>
      <w:pPr>
        <w:pStyle w:val="Heading9"/>
        <w:numPr>
          <w:ilvl w:val="0"/>
          <w:numId w:val="21"/>
        </w:numPr>
        <w:tabs>
          <w:tab w:pos="1124" w:val="left" w:leader="none"/>
          <w:tab w:pos="1125" w:val="left" w:leader="none"/>
        </w:tabs>
        <w:spacing w:line="235" w:lineRule="auto" w:before="171" w:after="0"/>
        <w:ind w:left="1124" w:right="820" w:hanging="681"/>
        <w:jc w:val="left"/>
      </w:pPr>
      <w:r>
        <w:rPr>
          <w:color w:val="009BDF"/>
          <w:w w:val="115"/>
        </w:rPr>
        <w:t>GOVERNORS OF COLLEGES AND SCHOOLS WITH</w:t>
      </w:r>
      <w:r>
        <w:rPr>
          <w:color w:val="009BDF"/>
          <w:spacing w:val="-33"/>
          <w:w w:val="115"/>
        </w:rPr>
        <w:t> </w:t>
      </w:r>
      <w:r>
        <w:rPr>
          <w:color w:val="009BDF"/>
          <w:w w:val="115"/>
        </w:rPr>
        <w:t>WHICH THE URC IS</w:t>
      </w:r>
      <w:r>
        <w:rPr>
          <w:color w:val="009BDF"/>
          <w:spacing w:val="-4"/>
          <w:w w:val="115"/>
        </w:rPr>
        <w:t> </w:t>
      </w:r>
      <w:r>
        <w:rPr>
          <w:color w:val="009BDF"/>
          <w:w w:val="115"/>
        </w:rPr>
        <w:t>ASSOCIATED</w:t>
      </w:r>
    </w:p>
    <w:p>
      <w:pPr>
        <w:pStyle w:val="ListParagraph"/>
        <w:numPr>
          <w:ilvl w:val="1"/>
          <w:numId w:val="21"/>
        </w:numPr>
        <w:tabs>
          <w:tab w:pos="1224" w:val="left" w:leader="none"/>
          <w:tab w:pos="1225" w:val="left" w:leader="none"/>
          <w:tab w:pos="5124" w:val="left" w:leader="none"/>
        </w:tabs>
        <w:spacing w:line="240" w:lineRule="auto" w:before="25" w:after="0"/>
        <w:ind w:left="1224" w:right="0" w:hanging="781"/>
        <w:jc w:val="left"/>
        <w:rPr>
          <w:sz w:val="18"/>
        </w:rPr>
      </w:pPr>
      <w:r>
        <w:rPr>
          <w:b/>
          <w:color w:val="231F20"/>
          <w:w w:val="110"/>
          <w:sz w:val="18"/>
        </w:rPr>
        <w:t>Caterham</w:t>
      </w:r>
      <w:r>
        <w:rPr>
          <w:b/>
          <w:color w:val="231F20"/>
          <w:spacing w:val="27"/>
          <w:w w:val="110"/>
          <w:sz w:val="18"/>
        </w:rPr>
        <w:t> </w:t>
      </w:r>
      <w:r>
        <w:rPr>
          <w:b/>
          <w:color w:val="231F20"/>
          <w:spacing w:val="2"/>
          <w:w w:val="110"/>
          <w:sz w:val="18"/>
        </w:rPr>
        <w:t>School</w:t>
        <w:tab/>
      </w:r>
      <w:r>
        <w:rPr>
          <w:color w:val="231F20"/>
          <w:w w:val="110"/>
          <w:sz w:val="18"/>
        </w:rPr>
        <w:t>Revd Nigel Uden</w:t>
      </w:r>
      <w:r>
        <w:rPr>
          <w:color w:val="231F20"/>
          <w:spacing w:val="5"/>
          <w:w w:val="110"/>
          <w:sz w:val="18"/>
        </w:rPr>
        <w:t> </w:t>
      </w:r>
      <w:r>
        <w:rPr>
          <w:color w:val="231F20"/>
          <w:spacing w:val="-8"/>
          <w:w w:val="110"/>
          <w:sz w:val="18"/>
        </w:rPr>
        <w:t>[2011]</w:t>
      </w:r>
    </w:p>
    <w:p>
      <w:pPr>
        <w:pStyle w:val="BodyText"/>
        <w:spacing w:before="2"/>
        <w:rPr>
          <w:sz w:val="23"/>
        </w:rPr>
      </w:pPr>
    </w:p>
    <w:p>
      <w:pPr>
        <w:pStyle w:val="ListParagraph"/>
        <w:numPr>
          <w:ilvl w:val="1"/>
          <w:numId w:val="21"/>
        </w:numPr>
        <w:tabs>
          <w:tab w:pos="1224" w:val="left" w:leader="none"/>
          <w:tab w:pos="1225" w:val="left" w:leader="none"/>
          <w:tab w:pos="5124" w:val="left" w:leader="none"/>
        </w:tabs>
        <w:spacing w:line="240" w:lineRule="auto" w:before="0" w:after="0"/>
        <w:ind w:left="1224" w:right="0" w:hanging="781"/>
        <w:jc w:val="left"/>
        <w:rPr>
          <w:sz w:val="18"/>
        </w:rPr>
      </w:pPr>
      <w:r>
        <w:rPr>
          <w:b/>
          <w:color w:val="231F20"/>
          <w:w w:val="110"/>
          <w:sz w:val="18"/>
        </w:rPr>
        <w:t>Eltham</w:t>
      </w:r>
      <w:r>
        <w:rPr>
          <w:b/>
          <w:color w:val="231F20"/>
          <w:spacing w:val="30"/>
          <w:w w:val="110"/>
          <w:sz w:val="18"/>
        </w:rPr>
        <w:t> </w:t>
      </w:r>
      <w:r>
        <w:rPr>
          <w:b/>
          <w:color w:val="231F20"/>
          <w:w w:val="110"/>
          <w:sz w:val="18"/>
        </w:rPr>
        <w:t>College</w:t>
        <w:tab/>
      </w:r>
      <w:r>
        <w:rPr>
          <w:color w:val="231F20"/>
          <w:w w:val="110"/>
          <w:sz w:val="18"/>
        </w:rPr>
        <w:t>Revd Terry Sparks</w:t>
      </w:r>
      <w:r>
        <w:rPr>
          <w:color w:val="231F20"/>
          <w:spacing w:val="6"/>
          <w:w w:val="110"/>
          <w:sz w:val="18"/>
        </w:rPr>
        <w:t> </w:t>
      </w:r>
      <w:r>
        <w:rPr>
          <w:color w:val="231F20"/>
          <w:spacing w:val="-8"/>
          <w:w w:val="110"/>
          <w:sz w:val="18"/>
        </w:rPr>
        <w:t>[2011]</w:t>
      </w:r>
    </w:p>
    <w:p>
      <w:pPr>
        <w:pStyle w:val="BodyText"/>
        <w:spacing w:before="2"/>
        <w:rPr>
          <w:sz w:val="23"/>
        </w:rPr>
      </w:pPr>
    </w:p>
    <w:p>
      <w:pPr>
        <w:pStyle w:val="ListParagraph"/>
        <w:numPr>
          <w:ilvl w:val="1"/>
          <w:numId w:val="21"/>
        </w:numPr>
        <w:tabs>
          <w:tab w:pos="1224" w:val="left" w:leader="none"/>
          <w:tab w:pos="1225" w:val="left" w:leader="none"/>
          <w:tab w:pos="5124" w:val="left" w:leader="none"/>
        </w:tabs>
        <w:spacing w:line="240" w:lineRule="auto" w:before="0" w:after="0"/>
        <w:ind w:left="1224" w:right="0" w:hanging="781"/>
        <w:jc w:val="left"/>
        <w:rPr>
          <w:sz w:val="18"/>
        </w:rPr>
      </w:pPr>
      <w:r>
        <w:rPr>
          <w:b/>
          <w:color w:val="231F20"/>
          <w:w w:val="110"/>
          <w:sz w:val="18"/>
        </w:rPr>
        <w:t>Walthamstow</w:t>
      </w:r>
      <w:r>
        <w:rPr>
          <w:b/>
          <w:color w:val="231F20"/>
          <w:spacing w:val="23"/>
          <w:w w:val="110"/>
          <w:sz w:val="18"/>
        </w:rPr>
        <w:t> </w:t>
      </w:r>
      <w:r>
        <w:rPr>
          <w:b/>
          <w:color w:val="231F20"/>
          <w:w w:val="110"/>
          <w:sz w:val="18"/>
        </w:rPr>
        <w:t>Hall</w:t>
        <w:tab/>
      </w:r>
      <w:r>
        <w:rPr>
          <w:color w:val="231F20"/>
          <w:spacing w:val="2"/>
          <w:w w:val="110"/>
          <w:sz w:val="18"/>
        </w:rPr>
        <w:t>Mrs </w:t>
      </w:r>
      <w:r>
        <w:rPr>
          <w:color w:val="231F20"/>
          <w:w w:val="110"/>
          <w:sz w:val="18"/>
        </w:rPr>
        <w:t>Isabel Heald</w:t>
      </w:r>
      <w:r>
        <w:rPr>
          <w:color w:val="231F20"/>
          <w:spacing w:val="4"/>
          <w:w w:val="110"/>
          <w:sz w:val="18"/>
        </w:rPr>
        <w:t> </w:t>
      </w:r>
      <w:r>
        <w:rPr>
          <w:color w:val="231F20"/>
          <w:spacing w:val="-8"/>
          <w:w w:val="110"/>
          <w:sz w:val="18"/>
        </w:rPr>
        <w:t>*[2011]</w:t>
      </w:r>
    </w:p>
    <w:p>
      <w:pPr>
        <w:pStyle w:val="BodyText"/>
        <w:spacing w:before="2"/>
        <w:rPr>
          <w:sz w:val="23"/>
        </w:rPr>
      </w:pPr>
    </w:p>
    <w:p>
      <w:pPr>
        <w:pStyle w:val="ListParagraph"/>
        <w:numPr>
          <w:ilvl w:val="1"/>
          <w:numId w:val="21"/>
        </w:numPr>
        <w:tabs>
          <w:tab w:pos="1224" w:val="left" w:leader="none"/>
          <w:tab w:pos="1225" w:val="left" w:leader="none"/>
          <w:tab w:pos="5124" w:val="left" w:leader="none"/>
        </w:tabs>
        <w:spacing w:line="240" w:lineRule="auto" w:before="0" w:after="0"/>
        <w:ind w:left="1224" w:right="0" w:hanging="781"/>
        <w:jc w:val="left"/>
        <w:rPr>
          <w:sz w:val="18"/>
        </w:rPr>
      </w:pPr>
      <w:r>
        <w:rPr>
          <w:b/>
          <w:color w:val="231F20"/>
          <w:w w:val="110"/>
          <w:sz w:val="18"/>
        </w:rPr>
        <w:t>Milton</w:t>
      </w:r>
      <w:r>
        <w:rPr>
          <w:b/>
          <w:color w:val="231F20"/>
          <w:spacing w:val="22"/>
          <w:w w:val="110"/>
          <w:sz w:val="18"/>
        </w:rPr>
        <w:t> </w:t>
      </w:r>
      <w:r>
        <w:rPr>
          <w:b/>
          <w:color w:val="231F20"/>
          <w:w w:val="110"/>
          <w:sz w:val="18"/>
        </w:rPr>
        <w:t>Mount</w:t>
      </w:r>
      <w:r>
        <w:rPr>
          <w:b/>
          <w:color w:val="231F20"/>
          <w:spacing w:val="23"/>
          <w:w w:val="110"/>
          <w:sz w:val="18"/>
        </w:rPr>
        <w:t> </w:t>
      </w:r>
      <w:r>
        <w:rPr>
          <w:b/>
          <w:color w:val="231F20"/>
          <w:w w:val="110"/>
          <w:sz w:val="18"/>
        </w:rPr>
        <w:t>Foundation</w:t>
        <w:tab/>
      </w:r>
      <w:r>
        <w:rPr>
          <w:color w:val="231F20"/>
          <w:w w:val="110"/>
          <w:sz w:val="18"/>
        </w:rPr>
        <w:t>Mr Graham Rolfe †</w:t>
      </w:r>
      <w:r>
        <w:rPr>
          <w:color w:val="231F20"/>
          <w:spacing w:val="7"/>
          <w:w w:val="110"/>
          <w:sz w:val="18"/>
        </w:rPr>
        <w:t> </w:t>
      </w:r>
      <w:r>
        <w:rPr>
          <w:color w:val="231F20"/>
          <w:spacing w:val="-8"/>
          <w:w w:val="110"/>
          <w:sz w:val="18"/>
        </w:rPr>
        <w:t>[2011]</w:t>
      </w:r>
    </w:p>
    <w:p>
      <w:pPr>
        <w:pStyle w:val="BodyText"/>
        <w:spacing w:before="31"/>
        <w:ind w:left="5124"/>
      </w:pPr>
      <w:r>
        <w:rPr>
          <w:color w:val="231F20"/>
          <w:w w:val="110"/>
        </w:rPr>
        <w:t>Mr Brian West † [2011]</w:t>
      </w:r>
    </w:p>
    <w:p>
      <w:pPr>
        <w:pStyle w:val="BodyText"/>
        <w:spacing w:line="273" w:lineRule="auto" w:before="31"/>
        <w:ind w:left="5124" w:right="904"/>
      </w:pPr>
      <w:r>
        <w:rPr>
          <w:color w:val="231F20"/>
          <w:w w:val="110"/>
        </w:rPr>
        <w:t>Revd Nicola Furley-Smith † [2011] Ms Hilary Miles [2010]</w:t>
      </w:r>
    </w:p>
    <w:p>
      <w:pPr>
        <w:pStyle w:val="BodyText"/>
        <w:spacing w:before="1"/>
        <w:ind w:left="5124"/>
      </w:pPr>
      <w:r>
        <w:rPr>
          <w:color w:val="231F20"/>
          <w:w w:val="110"/>
        </w:rPr>
        <w:t>Revd David Cuckson † [2010]</w:t>
      </w:r>
    </w:p>
    <w:p>
      <w:pPr>
        <w:pStyle w:val="BodyText"/>
        <w:spacing w:before="2"/>
        <w:rPr>
          <w:sz w:val="23"/>
        </w:rPr>
      </w:pPr>
    </w:p>
    <w:p>
      <w:pPr>
        <w:pStyle w:val="ListParagraph"/>
        <w:numPr>
          <w:ilvl w:val="1"/>
          <w:numId w:val="21"/>
        </w:numPr>
        <w:tabs>
          <w:tab w:pos="1224" w:val="left" w:leader="none"/>
          <w:tab w:pos="1225" w:val="left" w:leader="none"/>
          <w:tab w:pos="5124" w:val="left" w:leader="none"/>
        </w:tabs>
        <w:spacing w:line="240" w:lineRule="auto" w:before="0" w:after="0"/>
        <w:ind w:left="1224" w:right="0" w:hanging="781"/>
        <w:jc w:val="left"/>
        <w:rPr>
          <w:sz w:val="18"/>
        </w:rPr>
      </w:pPr>
      <w:r>
        <w:rPr>
          <w:b/>
          <w:color w:val="231F20"/>
          <w:w w:val="110"/>
          <w:sz w:val="18"/>
        </w:rPr>
        <w:t>Silcoates</w:t>
      </w:r>
      <w:r>
        <w:rPr>
          <w:b/>
          <w:color w:val="231F20"/>
          <w:spacing w:val="29"/>
          <w:w w:val="110"/>
          <w:sz w:val="18"/>
        </w:rPr>
        <w:t> </w:t>
      </w:r>
      <w:r>
        <w:rPr>
          <w:b/>
          <w:color w:val="231F20"/>
          <w:spacing w:val="2"/>
          <w:w w:val="110"/>
          <w:sz w:val="18"/>
        </w:rPr>
        <w:t>School</w:t>
        <w:tab/>
      </w:r>
      <w:r>
        <w:rPr>
          <w:color w:val="231F20"/>
          <w:w w:val="110"/>
          <w:sz w:val="18"/>
        </w:rPr>
        <w:t>Prof Clyde Binfield</w:t>
      </w:r>
      <w:r>
        <w:rPr>
          <w:color w:val="231F20"/>
          <w:spacing w:val="6"/>
          <w:w w:val="110"/>
          <w:sz w:val="18"/>
        </w:rPr>
        <w:t> </w:t>
      </w:r>
      <w:r>
        <w:rPr>
          <w:color w:val="231F20"/>
          <w:spacing w:val="-8"/>
          <w:w w:val="110"/>
          <w:sz w:val="18"/>
        </w:rPr>
        <w:t>[2011]</w:t>
      </w:r>
    </w:p>
    <w:p>
      <w:pPr>
        <w:pStyle w:val="BodyText"/>
        <w:spacing w:before="31"/>
        <w:ind w:left="5124"/>
      </w:pPr>
      <w:r>
        <w:rPr>
          <w:color w:val="231F20"/>
          <w:w w:val="110"/>
        </w:rPr>
        <w:t>Dr Peter Clarke [2009]</w:t>
      </w:r>
    </w:p>
    <w:p>
      <w:pPr>
        <w:pStyle w:val="BodyText"/>
        <w:spacing w:line="273" w:lineRule="auto" w:before="32"/>
        <w:ind w:left="5124" w:right="1505"/>
      </w:pPr>
      <w:r>
        <w:rPr>
          <w:color w:val="231F20"/>
          <w:w w:val="110"/>
        </w:rPr>
        <w:t>Dr Moira Gallagher [2009] Mrs Val Morrison [2010] Revd Alan F T Evans [2010] Mrs Valerie Jenkins † [2010]</w:t>
      </w:r>
    </w:p>
    <w:p>
      <w:pPr>
        <w:pStyle w:val="BodyText"/>
        <w:spacing w:before="9"/>
        <w:rPr>
          <w:sz w:val="20"/>
        </w:rPr>
      </w:pPr>
    </w:p>
    <w:p>
      <w:pPr>
        <w:pStyle w:val="ListParagraph"/>
        <w:numPr>
          <w:ilvl w:val="1"/>
          <w:numId w:val="21"/>
        </w:numPr>
        <w:tabs>
          <w:tab w:pos="1224" w:val="left" w:leader="none"/>
          <w:tab w:pos="1225" w:val="left" w:leader="none"/>
          <w:tab w:pos="5124" w:val="left" w:leader="none"/>
        </w:tabs>
        <w:spacing w:line="240" w:lineRule="auto" w:before="0" w:after="0"/>
        <w:ind w:left="1224" w:right="0" w:hanging="781"/>
        <w:jc w:val="left"/>
        <w:rPr>
          <w:sz w:val="18"/>
        </w:rPr>
      </w:pPr>
      <w:r>
        <w:rPr>
          <w:b/>
          <w:color w:val="231F20"/>
          <w:w w:val="110"/>
          <w:sz w:val="18"/>
        </w:rPr>
        <w:t>Taunton</w:t>
      </w:r>
      <w:r>
        <w:rPr>
          <w:b/>
          <w:color w:val="231F20"/>
          <w:spacing w:val="3"/>
          <w:w w:val="110"/>
          <w:sz w:val="18"/>
        </w:rPr>
        <w:t> </w:t>
      </w:r>
      <w:r>
        <w:rPr>
          <w:b/>
          <w:color w:val="231F20"/>
          <w:spacing w:val="2"/>
          <w:w w:val="110"/>
          <w:sz w:val="18"/>
        </w:rPr>
        <w:t>School</w:t>
        <w:tab/>
      </w:r>
      <w:r>
        <w:rPr>
          <w:color w:val="231F20"/>
          <w:w w:val="110"/>
          <w:sz w:val="18"/>
        </w:rPr>
        <w:t>Revd David</w:t>
      </w:r>
      <w:r>
        <w:rPr>
          <w:color w:val="231F20"/>
          <w:spacing w:val="4"/>
          <w:w w:val="110"/>
          <w:sz w:val="18"/>
        </w:rPr>
        <w:t> </w:t>
      </w:r>
      <w:r>
        <w:rPr>
          <w:color w:val="231F20"/>
          <w:w w:val="110"/>
          <w:sz w:val="18"/>
        </w:rPr>
        <w:t>Grosch-Miller</w:t>
      </w:r>
    </w:p>
    <w:p>
      <w:pPr>
        <w:pStyle w:val="BodyText"/>
        <w:spacing w:before="2"/>
        <w:rPr>
          <w:sz w:val="23"/>
        </w:rPr>
      </w:pPr>
    </w:p>
    <w:p>
      <w:pPr>
        <w:pStyle w:val="ListParagraph"/>
        <w:numPr>
          <w:ilvl w:val="1"/>
          <w:numId w:val="21"/>
        </w:numPr>
        <w:tabs>
          <w:tab w:pos="1224" w:val="left" w:leader="none"/>
          <w:tab w:pos="1225" w:val="left" w:leader="none"/>
          <w:tab w:pos="5124" w:val="left" w:leader="none"/>
        </w:tabs>
        <w:spacing w:line="240" w:lineRule="auto" w:before="0" w:after="0"/>
        <w:ind w:left="1224" w:right="0" w:hanging="781"/>
        <w:jc w:val="left"/>
        <w:rPr>
          <w:sz w:val="18"/>
        </w:rPr>
      </w:pPr>
      <w:r>
        <w:rPr>
          <w:b/>
          <w:color w:val="231F20"/>
          <w:w w:val="110"/>
          <w:sz w:val="18"/>
        </w:rPr>
        <w:t>Wentworth</w:t>
      </w:r>
      <w:r>
        <w:rPr>
          <w:b/>
          <w:color w:val="231F20"/>
          <w:spacing w:val="40"/>
          <w:w w:val="110"/>
          <w:sz w:val="18"/>
        </w:rPr>
        <w:t> </w:t>
      </w:r>
      <w:r>
        <w:rPr>
          <w:b/>
          <w:color w:val="231F20"/>
          <w:w w:val="110"/>
          <w:sz w:val="18"/>
        </w:rPr>
        <w:t>College</w:t>
        <w:tab/>
      </w:r>
      <w:r>
        <w:rPr>
          <w:color w:val="231F20"/>
          <w:w w:val="110"/>
          <w:sz w:val="18"/>
        </w:rPr>
        <w:t>Revd Martin Ambler</w:t>
      </w:r>
      <w:r>
        <w:rPr>
          <w:color w:val="231F20"/>
          <w:spacing w:val="7"/>
          <w:w w:val="110"/>
          <w:sz w:val="18"/>
        </w:rPr>
        <w:t> </w:t>
      </w:r>
      <w:r>
        <w:rPr>
          <w:color w:val="231F20"/>
          <w:spacing w:val="-8"/>
          <w:w w:val="110"/>
          <w:sz w:val="18"/>
        </w:rPr>
        <w:t>[2011]</w:t>
      </w:r>
    </w:p>
    <w:p>
      <w:pPr>
        <w:pStyle w:val="BodyText"/>
        <w:spacing w:before="2"/>
        <w:rPr>
          <w:sz w:val="23"/>
        </w:rPr>
      </w:pPr>
    </w:p>
    <w:p>
      <w:pPr>
        <w:pStyle w:val="ListParagraph"/>
        <w:numPr>
          <w:ilvl w:val="1"/>
          <w:numId w:val="21"/>
        </w:numPr>
        <w:tabs>
          <w:tab w:pos="1224" w:val="left" w:leader="none"/>
          <w:tab w:pos="1225" w:val="left" w:leader="none"/>
          <w:tab w:pos="5124" w:val="left" w:leader="none"/>
        </w:tabs>
        <w:spacing w:line="240" w:lineRule="auto" w:before="0" w:after="0"/>
        <w:ind w:left="1224" w:right="0" w:hanging="781"/>
        <w:jc w:val="left"/>
        <w:rPr>
          <w:sz w:val="18"/>
        </w:rPr>
      </w:pPr>
      <w:r>
        <w:rPr>
          <w:b/>
          <w:color w:val="231F20"/>
          <w:w w:val="110"/>
          <w:sz w:val="18"/>
        </w:rPr>
        <w:t>Bishops</w:t>
      </w:r>
      <w:r>
        <w:rPr>
          <w:b/>
          <w:color w:val="231F20"/>
          <w:spacing w:val="22"/>
          <w:w w:val="110"/>
          <w:sz w:val="18"/>
        </w:rPr>
        <w:t> </w:t>
      </w:r>
      <w:r>
        <w:rPr>
          <w:b/>
          <w:color w:val="231F20"/>
          <w:spacing w:val="3"/>
          <w:w w:val="110"/>
          <w:sz w:val="18"/>
        </w:rPr>
        <w:t>Stortford</w:t>
      </w:r>
      <w:r>
        <w:rPr>
          <w:b/>
          <w:color w:val="231F20"/>
          <w:spacing w:val="22"/>
          <w:w w:val="110"/>
          <w:sz w:val="18"/>
        </w:rPr>
        <w:t> </w:t>
      </w:r>
      <w:r>
        <w:rPr>
          <w:b/>
          <w:color w:val="231F20"/>
          <w:w w:val="110"/>
          <w:sz w:val="18"/>
        </w:rPr>
        <w:t>College</w:t>
        <w:tab/>
      </w:r>
      <w:r>
        <w:rPr>
          <w:color w:val="231F20"/>
          <w:w w:val="110"/>
          <w:sz w:val="18"/>
        </w:rPr>
        <w:t>Mr Anthony Trigg</w:t>
      </w:r>
      <w:r>
        <w:rPr>
          <w:color w:val="231F20"/>
          <w:spacing w:val="4"/>
          <w:w w:val="110"/>
          <w:sz w:val="18"/>
        </w:rPr>
        <w:t> </w:t>
      </w:r>
      <w:r>
        <w:rPr>
          <w:color w:val="231F20"/>
          <w:spacing w:val="-8"/>
          <w:w w:val="110"/>
          <w:sz w:val="18"/>
        </w:rPr>
        <w:t>[2011]</w:t>
      </w:r>
    </w:p>
    <w:p>
      <w:pPr>
        <w:pStyle w:val="BodyText"/>
        <w:rPr>
          <w:sz w:val="22"/>
        </w:rPr>
      </w:pPr>
    </w:p>
    <w:p>
      <w:pPr>
        <w:pStyle w:val="BodyText"/>
        <w:spacing w:before="10"/>
        <w:rPr>
          <w:sz w:val="26"/>
        </w:rPr>
      </w:pPr>
    </w:p>
    <w:p>
      <w:pPr>
        <w:pStyle w:val="Heading9"/>
        <w:numPr>
          <w:ilvl w:val="0"/>
          <w:numId w:val="21"/>
        </w:numPr>
        <w:tabs>
          <w:tab w:pos="1164" w:val="left" w:leader="none"/>
          <w:tab w:pos="1165" w:val="left" w:leader="none"/>
        </w:tabs>
        <w:spacing w:line="240" w:lineRule="auto" w:before="0" w:after="0"/>
        <w:ind w:left="1164" w:right="0" w:hanging="721"/>
        <w:jc w:val="left"/>
      </w:pPr>
      <w:r>
        <w:rPr>
          <w:color w:val="009BDF"/>
          <w:w w:val="115"/>
        </w:rPr>
        <w:t>MISCELLANEOUS</w:t>
      </w:r>
    </w:p>
    <w:p>
      <w:pPr>
        <w:pStyle w:val="BodyText"/>
        <w:spacing w:line="273" w:lineRule="auto" w:before="25"/>
        <w:ind w:left="444" w:right="488"/>
      </w:pPr>
      <w:r>
        <w:rPr>
          <w:color w:val="231F20"/>
          <w:w w:val="110"/>
        </w:rPr>
        <w:t>The URC is represented on a variety of other national organisations and committees as follows:</w:t>
      </w:r>
    </w:p>
    <w:p>
      <w:pPr>
        <w:pStyle w:val="BodyText"/>
        <w:spacing w:before="8"/>
        <w:rPr>
          <w:sz w:val="20"/>
        </w:rPr>
      </w:pPr>
    </w:p>
    <w:p>
      <w:pPr>
        <w:tabs>
          <w:tab w:pos="5124" w:val="left" w:leader="none"/>
        </w:tabs>
        <w:spacing w:before="1"/>
        <w:ind w:left="444" w:right="0" w:firstLine="0"/>
        <w:jc w:val="left"/>
        <w:rPr>
          <w:sz w:val="18"/>
        </w:rPr>
      </w:pPr>
      <w:r>
        <w:rPr>
          <w:b/>
          <w:color w:val="231F20"/>
          <w:spacing w:val="2"/>
          <w:w w:val="110"/>
          <w:sz w:val="18"/>
        </w:rPr>
        <w:t>Arthur</w:t>
      </w:r>
      <w:r>
        <w:rPr>
          <w:b/>
          <w:color w:val="231F20"/>
          <w:spacing w:val="6"/>
          <w:w w:val="110"/>
          <w:sz w:val="18"/>
        </w:rPr>
        <w:t> </w:t>
      </w:r>
      <w:r>
        <w:rPr>
          <w:b/>
          <w:color w:val="231F20"/>
          <w:w w:val="110"/>
          <w:sz w:val="18"/>
        </w:rPr>
        <w:t>Rank</w:t>
      </w:r>
      <w:r>
        <w:rPr>
          <w:b/>
          <w:color w:val="231F20"/>
          <w:spacing w:val="7"/>
          <w:w w:val="110"/>
          <w:sz w:val="18"/>
        </w:rPr>
        <w:t> </w:t>
      </w:r>
      <w:r>
        <w:rPr>
          <w:b/>
          <w:color w:val="231F20"/>
          <w:spacing w:val="2"/>
          <w:w w:val="110"/>
          <w:sz w:val="18"/>
        </w:rPr>
        <w:t>Centre</w:t>
        <w:tab/>
      </w:r>
      <w:r>
        <w:rPr>
          <w:color w:val="231F20"/>
          <w:w w:val="110"/>
          <w:sz w:val="18"/>
        </w:rPr>
        <w:t>Revd David </w:t>
      </w:r>
      <w:r>
        <w:rPr>
          <w:color w:val="231F20"/>
          <w:spacing w:val="2"/>
          <w:w w:val="110"/>
          <w:sz w:val="18"/>
        </w:rPr>
        <w:t>Herbert </w:t>
      </w:r>
      <w:r>
        <w:rPr>
          <w:color w:val="231F20"/>
          <w:w w:val="110"/>
          <w:sz w:val="18"/>
        </w:rPr>
        <w:t>** [April</w:t>
      </w:r>
      <w:r>
        <w:rPr>
          <w:color w:val="231F20"/>
          <w:spacing w:val="9"/>
          <w:w w:val="110"/>
          <w:sz w:val="18"/>
        </w:rPr>
        <w:t> </w:t>
      </w:r>
      <w:r>
        <w:rPr>
          <w:color w:val="231F20"/>
          <w:spacing w:val="-8"/>
          <w:w w:val="110"/>
          <w:sz w:val="18"/>
        </w:rPr>
        <w:t>2011]</w:t>
      </w:r>
    </w:p>
    <w:p>
      <w:pPr>
        <w:pStyle w:val="BodyText"/>
        <w:spacing w:before="1"/>
        <w:rPr>
          <w:sz w:val="23"/>
        </w:rPr>
      </w:pPr>
    </w:p>
    <w:p>
      <w:pPr>
        <w:tabs>
          <w:tab w:pos="5124" w:val="left" w:leader="none"/>
        </w:tabs>
        <w:spacing w:before="0"/>
        <w:ind w:left="444" w:right="0" w:firstLine="0"/>
        <w:jc w:val="left"/>
        <w:rPr>
          <w:sz w:val="18"/>
        </w:rPr>
      </w:pPr>
      <w:r>
        <w:rPr>
          <w:b/>
          <w:color w:val="231F20"/>
          <w:w w:val="110"/>
          <w:sz w:val="18"/>
        </w:rPr>
        <w:t>Churches Legislative</w:t>
      </w:r>
      <w:r>
        <w:rPr>
          <w:b/>
          <w:color w:val="231F20"/>
          <w:spacing w:val="40"/>
          <w:w w:val="110"/>
          <w:sz w:val="18"/>
        </w:rPr>
        <w:t> </w:t>
      </w:r>
      <w:r>
        <w:rPr>
          <w:b/>
          <w:color w:val="231F20"/>
          <w:w w:val="110"/>
          <w:sz w:val="18"/>
        </w:rPr>
        <w:t>Advisory</w:t>
      </w:r>
      <w:r>
        <w:rPr>
          <w:b/>
          <w:color w:val="231F20"/>
          <w:spacing w:val="20"/>
          <w:w w:val="110"/>
          <w:sz w:val="18"/>
        </w:rPr>
        <w:t> </w:t>
      </w:r>
      <w:r>
        <w:rPr>
          <w:b/>
          <w:color w:val="231F20"/>
          <w:spacing w:val="2"/>
          <w:w w:val="110"/>
          <w:sz w:val="18"/>
        </w:rPr>
        <w:t>Service</w:t>
        <w:tab/>
      </w:r>
      <w:r>
        <w:rPr>
          <w:color w:val="231F20"/>
          <w:w w:val="110"/>
          <w:sz w:val="18"/>
        </w:rPr>
        <w:t>General</w:t>
      </w:r>
      <w:r>
        <w:rPr>
          <w:color w:val="231F20"/>
          <w:spacing w:val="2"/>
          <w:w w:val="110"/>
          <w:sz w:val="18"/>
        </w:rPr>
        <w:t> </w:t>
      </w:r>
      <w:r>
        <w:rPr>
          <w:color w:val="231F20"/>
          <w:spacing w:val="3"/>
          <w:w w:val="110"/>
          <w:sz w:val="18"/>
        </w:rPr>
        <w:t>Secretary</w:t>
      </w:r>
    </w:p>
    <w:p>
      <w:pPr>
        <w:pStyle w:val="BodyText"/>
        <w:spacing w:line="273" w:lineRule="auto" w:before="31"/>
        <w:ind w:left="5124" w:right="2475"/>
      </w:pPr>
      <w:r>
        <w:rPr>
          <w:color w:val="231F20"/>
          <w:w w:val="110"/>
        </w:rPr>
        <w:t>Mrs Janet Knott Mrs Sheila Duncan Mr Hartley Oldham</w:t>
      </w:r>
    </w:p>
    <w:p>
      <w:pPr>
        <w:tabs>
          <w:tab w:pos="5124" w:val="left" w:leader="none"/>
        </w:tabs>
        <w:spacing w:line="273" w:lineRule="auto" w:before="2"/>
        <w:ind w:left="5124" w:right="1294" w:hanging="4680"/>
        <w:jc w:val="left"/>
        <w:rPr>
          <w:sz w:val="18"/>
        </w:rPr>
      </w:pPr>
      <w:r>
        <w:rPr>
          <w:b/>
          <w:color w:val="231F20"/>
          <w:w w:val="110"/>
          <w:sz w:val="18"/>
        </w:rPr>
        <w:t>Congregational</w:t>
      </w:r>
      <w:r>
        <w:rPr>
          <w:b/>
          <w:color w:val="231F20"/>
          <w:spacing w:val="15"/>
          <w:w w:val="110"/>
          <w:sz w:val="18"/>
        </w:rPr>
        <w:t> </w:t>
      </w:r>
      <w:r>
        <w:rPr>
          <w:b/>
          <w:color w:val="231F20"/>
          <w:w w:val="110"/>
          <w:sz w:val="18"/>
        </w:rPr>
        <w:t>Fund</w:t>
      </w:r>
      <w:r>
        <w:rPr>
          <w:b/>
          <w:color w:val="231F20"/>
          <w:spacing w:val="16"/>
          <w:w w:val="110"/>
          <w:sz w:val="18"/>
        </w:rPr>
        <w:t> </w:t>
      </w:r>
      <w:r>
        <w:rPr>
          <w:b/>
          <w:color w:val="231F20"/>
          <w:w w:val="110"/>
          <w:sz w:val="18"/>
        </w:rPr>
        <w:t>Board</w:t>
        <w:tab/>
      </w:r>
      <w:r>
        <w:rPr>
          <w:color w:val="231F20"/>
          <w:w w:val="110"/>
          <w:sz w:val="18"/>
        </w:rPr>
        <w:t>Revd Margaret </w:t>
      </w:r>
      <w:r>
        <w:rPr>
          <w:color w:val="231F20"/>
          <w:spacing w:val="-3"/>
          <w:w w:val="110"/>
          <w:sz w:val="18"/>
        </w:rPr>
        <w:t>Taylor </w:t>
      </w:r>
      <w:r>
        <w:rPr>
          <w:color w:val="231F20"/>
          <w:w w:val="110"/>
          <w:sz w:val="18"/>
        </w:rPr>
        <w:t>† </w:t>
      </w:r>
      <w:r>
        <w:rPr>
          <w:color w:val="231F20"/>
          <w:spacing w:val="-5"/>
          <w:w w:val="110"/>
          <w:sz w:val="18"/>
        </w:rPr>
        <w:t>[2012] </w:t>
      </w:r>
      <w:r>
        <w:rPr>
          <w:color w:val="231F20"/>
          <w:w w:val="110"/>
          <w:sz w:val="18"/>
        </w:rPr>
        <w:t>Revd Eric Allen †</w:t>
      </w:r>
      <w:r>
        <w:rPr>
          <w:color w:val="231F20"/>
          <w:spacing w:val="11"/>
          <w:w w:val="110"/>
          <w:sz w:val="18"/>
        </w:rPr>
        <w:t> </w:t>
      </w:r>
      <w:r>
        <w:rPr>
          <w:color w:val="231F20"/>
          <w:spacing w:val="-5"/>
          <w:w w:val="110"/>
          <w:sz w:val="18"/>
        </w:rPr>
        <w:t>[2012]</w:t>
      </w:r>
    </w:p>
    <w:p>
      <w:pPr>
        <w:pStyle w:val="BodyText"/>
        <w:spacing w:line="273" w:lineRule="auto" w:before="2"/>
        <w:ind w:left="5124" w:right="1553"/>
      </w:pPr>
      <w:r>
        <w:rPr>
          <w:color w:val="231F20"/>
          <w:w w:val="110"/>
        </w:rPr>
        <w:t>Mr Anthony Bayley [2011] Revd David Helyar [2011] Revd Geoffrey Roper [2011]</w:t>
      </w:r>
    </w:p>
    <w:p>
      <w:pPr>
        <w:pStyle w:val="BodyText"/>
        <w:spacing w:before="8"/>
        <w:rPr>
          <w:sz w:val="20"/>
        </w:rPr>
      </w:pPr>
    </w:p>
    <w:p>
      <w:pPr>
        <w:tabs>
          <w:tab w:pos="5124" w:val="left" w:leader="none"/>
        </w:tabs>
        <w:spacing w:before="0"/>
        <w:ind w:left="444" w:right="0" w:firstLine="0"/>
        <w:jc w:val="left"/>
        <w:rPr>
          <w:sz w:val="18"/>
        </w:rPr>
      </w:pPr>
      <w:r>
        <w:rPr>
          <w:b/>
          <w:color w:val="231F20"/>
          <w:w w:val="110"/>
          <w:sz w:val="18"/>
        </w:rPr>
        <w:t>Congregational Memorial</w:t>
      </w:r>
      <w:r>
        <w:rPr>
          <w:b/>
          <w:color w:val="231F20"/>
          <w:spacing w:val="26"/>
          <w:w w:val="110"/>
          <w:sz w:val="18"/>
        </w:rPr>
        <w:t> </w:t>
      </w:r>
      <w:r>
        <w:rPr>
          <w:b/>
          <w:color w:val="231F20"/>
          <w:w w:val="110"/>
          <w:sz w:val="18"/>
        </w:rPr>
        <w:t>Hall</w:t>
      </w:r>
      <w:r>
        <w:rPr>
          <w:b/>
          <w:color w:val="231F20"/>
          <w:spacing w:val="13"/>
          <w:w w:val="110"/>
          <w:sz w:val="18"/>
        </w:rPr>
        <w:t> </w:t>
      </w:r>
      <w:r>
        <w:rPr>
          <w:b/>
          <w:color w:val="231F20"/>
          <w:w w:val="110"/>
          <w:sz w:val="18"/>
        </w:rPr>
        <w:t>Trust</w:t>
        <w:tab/>
      </w:r>
      <w:r>
        <w:rPr>
          <w:color w:val="231F20"/>
          <w:w w:val="110"/>
          <w:sz w:val="18"/>
        </w:rPr>
        <w:t>Mr Hartley</w:t>
      </w:r>
      <w:r>
        <w:rPr>
          <w:color w:val="231F20"/>
          <w:spacing w:val="3"/>
          <w:w w:val="110"/>
          <w:sz w:val="18"/>
        </w:rPr>
        <w:t> </w:t>
      </w:r>
      <w:r>
        <w:rPr>
          <w:color w:val="231F20"/>
          <w:w w:val="110"/>
          <w:sz w:val="18"/>
        </w:rPr>
        <w:t>Oldham</w:t>
      </w:r>
    </w:p>
    <w:p>
      <w:pPr>
        <w:pStyle w:val="BodyText"/>
        <w:spacing w:line="273" w:lineRule="auto" w:before="32"/>
        <w:ind w:left="5124" w:right="2442"/>
      </w:pPr>
      <w:r>
        <w:rPr>
          <w:color w:val="231F20"/>
          <w:w w:val="110"/>
        </w:rPr>
        <w:t>Mr Graham Stacy Dr John Thompson Dr Elaine Kaye</w:t>
      </w:r>
    </w:p>
    <w:p>
      <w:pPr>
        <w:pStyle w:val="BodyText"/>
        <w:spacing w:before="1"/>
        <w:ind w:left="5124"/>
      </w:pPr>
      <w:r>
        <w:rPr>
          <w:color w:val="231F20"/>
          <w:w w:val="110"/>
        </w:rPr>
        <w:t>Dr Brian Woodhall</w:t>
      </w:r>
    </w:p>
    <w:p>
      <w:pPr>
        <w:pStyle w:val="BodyText"/>
        <w:spacing w:before="32"/>
        <w:ind w:left="5124"/>
      </w:pPr>
      <w:r>
        <w:rPr>
          <w:color w:val="231F20"/>
          <w:w w:val="110"/>
        </w:rPr>
        <w:t>Revd Derek Wales * [2011]</w:t>
      </w:r>
    </w:p>
    <w:p>
      <w:pPr>
        <w:pStyle w:val="BodyText"/>
        <w:spacing w:before="1"/>
        <w:rPr>
          <w:sz w:val="23"/>
        </w:rPr>
      </w:pPr>
    </w:p>
    <w:p>
      <w:pPr>
        <w:spacing w:before="0"/>
        <w:ind w:left="444" w:right="0" w:firstLine="0"/>
        <w:jc w:val="left"/>
        <w:rPr>
          <w:b/>
          <w:sz w:val="18"/>
        </w:rPr>
      </w:pPr>
      <w:r>
        <w:rPr>
          <w:b/>
          <w:color w:val="231F20"/>
          <w:w w:val="110"/>
          <w:sz w:val="18"/>
        </w:rPr>
        <w:t>Discipleship and Witness</w:t>
      </w:r>
    </w:p>
    <w:p>
      <w:pPr>
        <w:pStyle w:val="BodyText"/>
        <w:tabs>
          <w:tab w:pos="5124" w:val="left" w:leader="none"/>
        </w:tabs>
        <w:spacing w:line="273" w:lineRule="auto" w:before="32"/>
        <w:ind w:left="796" w:right="2266"/>
      </w:pPr>
      <w:r>
        <w:rPr>
          <w:color w:val="231F20"/>
          <w:w w:val="110"/>
        </w:rPr>
        <w:t>Board</w:t>
      </w:r>
      <w:r>
        <w:rPr>
          <w:color w:val="231F20"/>
          <w:spacing w:val="8"/>
          <w:w w:val="110"/>
        </w:rPr>
        <w:t> </w:t>
      </w:r>
      <w:r>
        <w:rPr>
          <w:color w:val="231F20"/>
          <w:w w:val="110"/>
        </w:rPr>
        <w:t>of</w:t>
      </w:r>
      <w:r>
        <w:rPr>
          <w:color w:val="231F20"/>
          <w:spacing w:val="8"/>
          <w:w w:val="110"/>
        </w:rPr>
        <w:t> </w:t>
      </w:r>
      <w:r>
        <w:rPr>
          <w:color w:val="231F20"/>
          <w:w w:val="110"/>
        </w:rPr>
        <w:t>Trustees</w:t>
        <w:tab/>
      </w:r>
      <w:r>
        <w:rPr>
          <w:color w:val="231F20"/>
          <w:spacing w:val="2"/>
          <w:w w:val="110"/>
        </w:rPr>
        <w:t>Mrs </w:t>
      </w:r>
      <w:r>
        <w:rPr>
          <w:color w:val="231F20"/>
          <w:w w:val="110"/>
        </w:rPr>
        <w:t>Patricia Hubbard Publications</w:t>
      </w:r>
      <w:r>
        <w:rPr>
          <w:color w:val="231F20"/>
          <w:spacing w:val="16"/>
          <w:w w:val="110"/>
        </w:rPr>
        <w:t> </w:t>
      </w:r>
      <w:r>
        <w:rPr>
          <w:color w:val="231F20"/>
          <w:w w:val="110"/>
        </w:rPr>
        <w:t>Development</w:t>
      </w:r>
      <w:r>
        <w:rPr>
          <w:color w:val="231F20"/>
          <w:spacing w:val="16"/>
          <w:w w:val="110"/>
        </w:rPr>
        <w:t> </w:t>
      </w:r>
      <w:r>
        <w:rPr>
          <w:color w:val="231F20"/>
          <w:w w:val="110"/>
        </w:rPr>
        <w:t>Group</w:t>
        <w:tab/>
        <w:t>Ms Jo</w:t>
      </w:r>
      <w:r>
        <w:rPr>
          <w:color w:val="231F20"/>
          <w:spacing w:val="5"/>
          <w:w w:val="110"/>
        </w:rPr>
        <w:t> </w:t>
      </w:r>
      <w:r>
        <w:rPr>
          <w:color w:val="231F20"/>
          <w:w w:val="110"/>
        </w:rPr>
        <w:t>Williams</w:t>
      </w:r>
    </w:p>
    <w:p>
      <w:pPr>
        <w:pStyle w:val="BodyText"/>
        <w:spacing w:before="8"/>
        <w:rPr>
          <w:sz w:val="20"/>
        </w:rPr>
      </w:pPr>
    </w:p>
    <w:p>
      <w:pPr>
        <w:spacing w:before="0"/>
        <w:ind w:left="444" w:right="0" w:firstLine="0"/>
        <w:jc w:val="left"/>
        <w:rPr>
          <w:b/>
          <w:sz w:val="18"/>
        </w:rPr>
      </w:pPr>
      <w:r>
        <w:rPr>
          <w:b/>
          <w:color w:val="231F20"/>
          <w:w w:val="110"/>
          <w:sz w:val="18"/>
        </w:rPr>
        <w:t>English Heritage’s Places of Worship Forum</w:t>
      </w:r>
    </w:p>
    <w:p>
      <w:pPr>
        <w:pStyle w:val="BodyText"/>
        <w:spacing w:before="31"/>
        <w:ind w:left="444"/>
      </w:pPr>
      <w:r>
        <w:rPr>
          <w:color w:val="231F20"/>
          <w:w w:val="110"/>
        </w:rPr>
        <w:t>Mr Hartley Oldham (as Convener of the Listed Buildings Advisory Group)</w:t>
      </w:r>
    </w:p>
    <w:p>
      <w:pPr>
        <w:pStyle w:val="BodyText"/>
        <w:rPr>
          <w:sz w:val="20"/>
        </w:rPr>
      </w:pPr>
    </w:p>
    <w:p>
      <w:pPr>
        <w:pStyle w:val="Heading8"/>
        <w:tabs>
          <w:tab w:pos="1294" w:val="left" w:leader="none"/>
        </w:tabs>
        <w:spacing w:before="236"/>
      </w:pPr>
      <w:r>
        <w:rPr>
          <w:rFonts w:ascii="Tahoma"/>
          <w:b/>
          <w:color w:val="231F20"/>
          <w:w w:val="110"/>
        </w:rPr>
        <w:t>52</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700" w:right="1680"/>
        </w:sectPr>
      </w:pPr>
    </w:p>
    <w:p>
      <w:pPr>
        <w:tabs>
          <w:tab w:pos="5738" w:val="left" w:leader="none"/>
        </w:tabs>
        <w:spacing w:before="88"/>
        <w:ind w:left="278" w:right="0" w:firstLine="0"/>
        <w:jc w:val="left"/>
        <w:rPr>
          <w:sz w:val="18"/>
        </w:rPr>
      </w:pPr>
      <w:r>
        <w:rPr/>
        <w:pict>
          <v:group style="position:absolute;margin-left:.003899pt;margin-top:.003983pt;width:593.7pt;height:841.95pt;mso-position-horizontal-relative:page;mso-position-vertical-relative:page;z-index:-259511296" coordorigin="0,0" coordsize="11874,16839">
            <v:shape style="position:absolute;left:0;top:0;width:9087;height:8429" type="#_x0000_t75" stroked="false">
              <v:imagedata r:id="rId308" o:title=""/>
            </v:shape>
            <v:shape style="position:absolute;left:9067;top:0;width:2807;height:16839" type="#_x0000_t75" stroked="false">
              <v:imagedata r:id="rId309" o:title=""/>
            </v:shape>
            <v:shape style="position:absolute;left:0;top:8409;width:9087;height:8429" type="#_x0000_t75" stroked="false">
              <v:imagedata r:id="rId310" o:title=""/>
            </v:shape>
            <v:shape style="position:absolute;left:8164;top:11076;width:3710;height:5762" type="#_x0000_t75" stroked="false">
              <v:imagedata r:id="rId311" o:title=""/>
            </v:shape>
            <w10:wrap type="none"/>
          </v:group>
        </w:pict>
      </w:r>
      <w:r>
        <w:rPr>
          <w:b/>
          <w:color w:val="231F20"/>
          <w:w w:val="110"/>
          <w:sz w:val="18"/>
        </w:rPr>
        <w:t>Guides’ Religious</w:t>
      </w:r>
      <w:r>
        <w:rPr>
          <w:b/>
          <w:color w:val="231F20"/>
          <w:spacing w:val="30"/>
          <w:w w:val="110"/>
          <w:sz w:val="18"/>
        </w:rPr>
        <w:t> </w:t>
      </w:r>
      <w:r>
        <w:rPr>
          <w:b/>
          <w:color w:val="231F20"/>
          <w:w w:val="110"/>
          <w:sz w:val="18"/>
        </w:rPr>
        <w:t>Advisory</w:t>
      </w:r>
      <w:r>
        <w:rPr>
          <w:b/>
          <w:color w:val="231F20"/>
          <w:spacing w:val="15"/>
          <w:w w:val="110"/>
          <w:sz w:val="18"/>
        </w:rPr>
        <w:t> </w:t>
      </w:r>
      <w:r>
        <w:rPr>
          <w:b/>
          <w:color w:val="231F20"/>
          <w:w w:val="110"/>
          <w:sz w:val="18"/>
        </w:rPr>
        <w:t>Panel</w:t>
        <w:tab/>
      </w:r>
      <w:r>
        <w:rPr>
          <w:color w:val="231F20"/>
          <w:spacing w:val="2"/>
          <w:w w:val="110"/>
          <w:sz w:val="18"/>
        </w:rPr>
        <w:t>Mrs </w:t>
      </w:r>
      <w:r>
        <w:rPr>
          <w:color w:val="231F20"/>
          <w:w w:val="110"/>
          <w:sz w:val="18"/>
        </w:rPr>
        <w:t>Susan Walker</w:t>
      </w:r>
    </w:p>
    <w:p>
      <w:pPr>
        <w:pStyle w:val="BodyText"/>
        <w:spacing w:before="1"/>
        <w:rPr>
          <w:sz w:val="23"/>
        </w:rPr>
      </w:pPr>
    </w:p>
    <w:p>
      <w:pPr>
        <w:tabs>
          <w:tab w:pos="5738" w:val="left" w:leader="none"/>
        </w:tabs>
        <w:spacing w:before="0"/>
        <w:ind w:left="278" w:right="0" w:firstLine="0"/>
        <w:jc w:val="left"/>
        <w:rPr>
          <w:sz w:val="18"/>
        </w:rPr>
      </w:pPr>
      <w:r>
        <w:rPr>
          <w:b/>
          <w:color w:val="231F20"/>
          <w:w w:val="110"/>
          <w:sz w:val="18"/>
        </w:rPr>
        <w:t>Retired Ministers’ and</w:t>
      </w:r>
      <w:r>
        <w:rPr>
          <w:b/>
          <w:color w:val="231F20"/>
          <w:spacing w:val="38"/>
          <w:w w:val="110"/>
          <w:sz w:val="18"/>
        </w:rPr>
        <w:t> </w:t>
      </w:r>
      <w:r>
        <w:rPr>
          <w:b/>
          <w:color w:val="231F20"/>
          <w:w w:val="110"/>
          <w:sz w:val="18"/>
        </w:rPr>
        <w:t>Widows’</w:t>
      </w:r>
      <w:r>
        <w:rPr>
          <w:b/>
          <w:color w:val="231F20"/>
          <w:spacing w:val="12"/>
          <w:w w:val="110"/>
          <w:sz w:val="18"/>
        </w:rPr>
        <w:t> </w:t>
      </w:r>
      <w:r>
        <w:rPr>
          <w:b/>
          <w:color w:val="231F20"/>
          <w:w w:val="110"/>
          <w:sz w:val="18"/>
        </w:rPr>
        <w:t>Fund</w:t>
        <w:tab/>
      </w:r>
      <w:r>
        <w:rPr>
          <w:color w:val="231F20"/>
          <w:w w:val="110"/>
          <w:sz w:val="18"/>
        </w:rPr>
        <w:t>Mr Ken</w:t>
      </w:r>
      <w:r>
        <w:rPr>
          <w:color w:val="231F20"/>
          <w:spacing w:val="4"/>
          <w:w w:val="110"/>
          <w:sz w:val="18"/>
        </w:rPr>
        <w:t> </w:t>
      </w:r>
      <w:r>
        <w:rPr>
          <w:color w:val="231F20"/>
          <w:w w:val="110"/>
          <w:sz w:val="18"/>
        </w:rPr>
        <w:t>Meekison</w:t>
      </w:r>
    </w:p>
    <w:p>
      <w:pPr>
        <w:pStyle w:val="BodyText"/>
        <w:spacing w:line="273" w:lineRule="auto" w:before="32"/>
        <w:ind w:left="5738" w:right="1884"/>
      </w:pPr>
      <w:r>
        <w:rPr>
          <w:color w:val="231F20"/>
          <w:spacing w:val="2"/>
          <w:w w:val="110"/>
        </w:rPr>
        <w:t>Mrs </w:t>
      </w:r>
      <w:r>
        <w:rPr>
          <w:color w:val="231F20"/>
          <w:w w:val="110"/>
        </w:rPr>
        <w:t>Jill Strong Revd Julian</w:t>
      </w:r>
      <w:r>
        <w:rPr>
          <w:color w:val="231F20"/>
          <w:spacing w:val="7"/>
          <w:w w:val="110"/>
        </w:rPr>
        <w:t> </w:t>
      </w:r>
      <w:r>
        <w:rPr>
          <w:color w:val="231F20"/>
          <w:w w:val="110"/>
        </w:rPr>
        <w:t>Macro</w:t>
      </w:r>
    </w:p>
    <w:p>
      <w:pPr>
        <w:pStyle w:val="BodyText"/>
        <w:spacing w:before="8"/>
        <w:rPr>
          <w:sz w:val="20"/>
        </w:rPr>
      </w:pPr>
    </w:p>
    <w:p>
      <w:pPr>
        <w:tabs>
          <w:tab w:pos="5738" w:val="left" w:leader="none"/>
        </w:tabs>
        <w:spacing w:before="0"/>
        <w:ind w:left="278" w:right="0" w:firstLine="0"/>
        <w:jc w:val="left"/>
        <w:rPr>
          <w:sz w:val="18"/>
        </w:rPr>
      </w:pPr>
      <w:r>
        <w:rPr>
          <w:b/>
          <w:color w:val="231F20"/>
          <w:w w:val="110"/>
          <w:sz w:val="18"/>
        </w:rPr>
        <w:t>Samuel</w:t>
      </w:r>
      <w:r>
        <w:rPr>
          <w:b/>
          <w:color w:val="231F20"/>
          <w:spacing w:val="14"/>
          <w:w w:val="110"/>
          <w:sz w:val="18"/>
        </w:rPr>
        <w:t> </w:t>
      </w:r>
      <w:r>
        <w:rPr>
          <w:b/>
          <w:color w:val="231F20"/>
          <w:w w:val="110"/>
          <w:sz w:val="18"/>
        </w:rPr>
        <w:t>Robinson’s</w:t>
      </w:r>
      <w:r>
        <w:rPr>
          <w:b/>
          <w:color w:val="231F20"/>
          <w:spacing w:val="14"/>
          <w:w w:val="110"/>
          <w:sz w:val="18"/>
        </w:rPr>
        <w:t> </w:t>
      </w:r>
      <w:r>
        <w:rPr>
          <w:b/>
          <w:color w:val="231F20"/>
          <w:w w:val="110"/>
          <w:sz w:val="18"/>
        </w:rPr>
        <w:t>Charities</w:t>
        <w:tab/>
      </w:r>
      <w:r>
        <w:rPr>
          <w:color w:val="231F20"/>
          <w:w w:val="110"/>
          <w:sz w:val="18"/>
        </w:rPr>
        <w:t>Mr </w:t>
      </w:r>
      <w:r>
        <w:rPr>
          <w:color w:val="231F20"/>
          <w:spacing w:val="-5"/>
          <w:w w:val="110"/>
          <w:sz w:val="18"/>
        </w:rPr>
        <w:t>Tony</w:t>
      </w:r>
      <w:r>
        <w:rPr>
          <w:color w:val="231F20"/>
          <w:spacing w:val="32"/>
          <w:w w:val="110"/>
          <w:sz w:val="18"/>
        </w:rPr>
        <w:t> </w:t>
      </w:r>
      <w:r>
        <w:rPr>
          <w:color w:val="231F20"/>
          <w:w w:val="110"/>
          <w:sz w:val="18"/>
        </w:rPr>
        <w:t>Alderman</w:t>
      </w:r>
    </w:p>
    <w:p>
      <w:pPr>
        <w:pStyle w:val="BodyText"/>
        <w:spacing w:before="1"/>
        <w:rPr>
          <w:sz w:val="23"/>
        </w:rPr>
      </w:pPr>
    </w:p>
    <w:p>
      <w:pPr>
        <w:tabs>
          <w:tab w:pos="5738" w:val="left" w:leader="none"/>
        </w:tabs>
        <w:spacing w:before="1"/>
        <w:ind w:left="278" w:right="0" w:firstLine="0"/>
        <w:jc w:val="left"/>
        <w:rPr>
          <w:sz w:val="18"/>
        </w:rPr>
      </w:pPr>
      <w:r>
        <w:rPr>
          <w:b/>
          <w:color w:val="231F20"/>
          <w:spacing w:val="2"/>
          <w:w w:val="110"/>
          <w:sz w:val="18"/>
        </w:rPr>
        <w:t>Scouts’ </w:t>
      </w:r>
      <w:r>
        <w:rPr>
          <w:b/>
          <w:color w:val="231F20"/>
          <w:w w:val="110"/>
          <w:sz w:val="18"/>
        </w:rPr>
        <w:t>Religious</w:t>
      </w:r>
      <w:r>
        <w:rPr>
          <w:b/>
          <w:color w:val="231F20"/>
          <w:spacing w:val="27"/>
          <w:w w:val="110"/>
          <w:sz w:val="18"/>
        </w:rPr>
        <w:t> </w:t>
      </w:r>
      <w:r>
        <w:rPr>
          <w:b/>
          <w:color w:val="231F20"/>
          <w:w w:val="110"/>
          <w:sz w:val="18"/>
        </w:rPr>
        <w:t>Advisory</w:t>
      </w:r>
      <w:r>
        <w:rPr>
          <w:b/>
          <w:color w:val="231F20"/>
          <w:spacing w:val="14"/>
          <w:w w:val="110"/>
          <w:sz w:val="18"/>
        </w:rPr>
        <w:t> </w:t>
      </w:r>
      <w:r>
        <w:rPr>
          <w:b/>
          <w:color w:val="231F20"/>
          <w:w w:val="110"/>
          <w:sz w:val="18"/>
        </w:rPr>
        <w:t>Group</w:t>
        <w:tab/>
      </w:r>
      <w:r>
        <w:rPr>
          <w:color w:val="231F20"/>
          <w:w w:val="110"/>
          <w:sz w:val="18"/>
        </w:rPr>
        <w:t>Revd David</w:t>
      </w:r>
      <w:r>
        <w:rPr>
          <w:color w:val="231F20"/>
          <w:spacing w:val="4"/>
          <w:w w:val="110"/>
          <w:sz w:val="18"/>
        </w:rPr>
        <w:t> </w:t>
      </w:r>
      <w:r>
        <w:rPr>
          <w:color w:val="231F20"/>
          <w:w w:val="110"/>
          <w:sz w:val="18"/>
        </w:rPr>
        <w:t>Marshall-Jones</w:t>
      </w:r>
    </w:p>
    <w:p>
      <w:pPr>
        <w:pStyle w:val="BodyText"/>
        <w:spacing w:before="1"/>
        <w:rPr>
          <w:sz w:val="23"/>
        </w:rPr>
      </w:pPr>
    </w:p>
    <w:p>
      <w:pPr>
        <w:spacing w:before="0"/>
        <w:ind w:left="278" w:right="0" w:firstLine="0"/>
        <w:jc w:val="left"/>
        <w:rPr>
          <w:b/>
          <w:sz w:val="18"/>
        </w:rPr>
      </w:pPr>
      <w:r>
        <w:rPr>
          <w:b/>
          <w:color w:val="231F20"/>
          <w:w w:val="110"/>
          <w:sz w:val="18"/>
        </w:rPr>
        <w:t>United Reformed Church History Society</w:t>
      </w:r>
    </w:p>
    <w:p>
      <w:pPr>
        <w:pStyle w:val="BodyText"/>
        <w:spacing w:line="273" w:lineRule="auto" w:before="32"/>
        <w:ind w:left="278" w:right="2569"/>
      </w:pPr>
      <w:r>
        <w:rPr>
          <w:color w:val="231F20"/>
          <w:w w:val="110"/>
        </w:rPr>
        <w:t>Mrs Mary Davies, Revd Michael Hopkins, Revd Dr Kirsty Thorpe, Revd Prof David Thompson, Dr David Robinson [2011]</w:t>
      </w:r>
    </w:p>
    <w:p>
      <w:pPr>
        <w:pStyle w:val="BodyText"/>
        <w:spacing w:before="8"/>
        <w:rPr>
          <w:sz w:val="20"/>
        </w:rPr>
      </w:pPr>
    </w:p>
    <w:p>
      <w:pPr>
        <w:tabs>
          <w:tab w:pos="5738" w:val="left" w:leader="none"/>
        </w:tabs>
        <w:spacing w:before="0"/>
        <w:ind w:left="278" w:right="0" w:firstLine="0"/>
        <w:jc w:val="left"/>
        <w:rPr>
          <w:sz w:val="18"/>
        </w:rPr>
      </w:pPr>
      <w:r>
        <w:rPr>
          <w:b/>
          <w:color w:val="231F20"/>
          <w:w w:val="110"/>
          <w:sz w:val="18"/>
        </w:rPr>
        <w:t>Wharton</w:t>
      </w:r>
      <w:r>
        <w:rPr>
          <w:b/>
          <w:color w:val="231F20"/>
          <w:spacing w:val="7"/>
          <w:w w:val="110"/>
          <w:sz w:val="18"/>
        </w:rPr>
        <w:t> </w:t>
      </w:r>
      <w:r>
        <w:rPr>
          <w:b/>
          <w:color w:val="231F20"/>
          <w:w w:val="110"/>
          <w:sz w:val="18"/>
        </w:rPr>
        <w:t>Trust</w:t>
        <w:tab/>
      </w:r>
      <w:r>
        <w:rPr>
          <w:color w:val="231F20"/>
          <w:w w:val="110"/>
          <w:sz w:val="18"/>
        </w:rPr>
        <w:t>Dr John Thompson</w:t>
      </w:r>
      <w:r>
        <w:rPr>
          <w:color w:val="231F20"/>
          <w:spacing w:val="9"/>
          <w:w w:val="110"/>
          <w:sz w:val="18"/>
        </w:rPr>
        <w:t> </w:t>
      </w:r>
      <w:r>
        <w:rPr>
          <w:color w:val="231F20"/>
          <w:spacing w:val="-3"/>
          <w:w w:val="110"/>
          <w:sz w:val="18"/>
        </w:rPr>
        <w:t>[2009]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p>
    <w:p>
      <w:pPr>
        <w:pStyle w:val="Heading8"/>
        <w:tabs>
          <w:tab w:pos="9405" w:val="right" w:leader="none"/>
        </w:tabs>
        <w:spacing w:before="96"/>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FFFFFF"/>
          <w:w w:val="110"/>
        </w:rPr>
        <w:t>53</w:t>
      </w:r>
    </w:p>
    <w:p>
      <w:pPr>
        <w:spacing w:after="0"/>
        <w:rPr>
          <w:rFonts w:ascii="Tahoma"/>
        </w:rPr>
        <w:sectPr>
          <w:pgSz w:w="11880" w:h="16840"/>
          <w:pgMar w:top="1020" w:bottom="280" w:left="1680" w:right="680"/>
        </w:sectPr>
      </w:pPr>
    </w:p>
    <w:p>
      <w:pPr>
        <w:pStyle w:val="BodyText"/>
        <w:rPr>
          <w:rFonts w:ascii="Tahoma"/>
          <w:b/>
          <w:sz w:val="22"/>
        </w:rPr>
      </w:pPr>
      <w:r>
        <w:rPr/>
        <w:drawing>
          <wp:anchor distT="0" distB="0" distL="0" distR="0" allowOverlap="1" layoutInCell="1" locked="0" behindDoc="0" simplePos="0" relativeHeight="251837440">
            <wp:simplePos x="0" y="0"/>
            <wp:positionH relativeFrom="page">
              <wp:posOffset>0</wp:posOffset>
            </wp:positionH>
            <wp:positionV relativeFrom="page">
              <wp:posOffset>51</wp:posOffset>
            </wp:positionV>
            <wp:extent cx="429600" cy="2328578"/>
            <wp:effectExtent l="0" t="0" r="0" b="0"/>
            <wp:wrapNone/>
            <wp:docPr id="79" name="image268.png"/>
            <wp:cNvGraphicFramePr>
              <a:graphicFrameLocks noChangeAspect="1"/>
            </wp:cNvGraphicFramePr>
            <a:graphic>
              <a:graphicData uri="http://schemas.openxmlformats.org/drawingml/2006/picture">
                <pic:pic>
                  <pic:nvPicPr>
                    <pic:cNvPr id="80" name="image268.png"/>
                    <pic:cNvPicPr/>
                  </pic:nvPicPr>
                  <pic:blipFill>
                    <a:blip r:embed="rId273" cstate="print"/>
                    <a:stretch>
                      <a:fillRect/>
                    </a:stretch>
                  </pic:blipFill>
                  <pic:spPr>
                    <a:xfrm>
                      <a:off x="0" y="0"/>
                      <a:ext cx="429600" cy="2328578"/>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pStyle w:val="BodyText"/>
        <w:spacing w:line="273" w:lineRule="auto"/>
        <w:ind w:left="444" w:right="1334"/>
      </w:pPr>
      <w:r>
        <w:rPr>
          <w:color w:val="231F20"/>
          <w:w w:val="110"/>
        </w:rPr>
        <w:t>Mr Hanson paid tribute to the work of the Revd Liz Brown as Secretary of the Nominations Committee, who will retire from the post before the Assembly next meets.</w:t>
      </w:r>
    </w:p>
    <w:p>
      <w:pPr>
        <w:pStyle w:val="BodyText"/>
        <w:spacing w:before="9"/>
        <w:rPr>
          <w:sz w:val="20"/>
        </w:rPr>
      </w:pPr>
    </w:p>
    <w:p>
      <w:pPr>
        <w:pStyle w:val="BodyText"/>
        <w:spacing w:line="273" w:lineRule="auto"/>
        <w:ind w:left="444"/>
      </w:pPr>
      <w:r>
        <w:rPr>
          <w:color w:val="231F20"/>
          <w:w w:val="110"/>
        </w:rPr>
        <w:t>The Assembly Clerk outlined the proposed process for the appointment of General Secretaries, and moved adoption of Resolution 47:</w:t>
      </w:r>
    </w:p>
    <w:p>
      <w:pPr>
        <w:pStyle w:val="Heading4"/>
        <w:spacing w:before="149"/>
        <w:ind w:left="589"/>
        <w:rPr>
          <w:sz w:val="50"/>
        </w:rPr>
      </w:pPr>
      <w:r>
        <w:rPr/>
        <w:pict>
          <v:group style="position:absolute;margin-left:44.464397pt;margin-top:10.809562pt;width:470.55pt;height:329.55pt;mso-position-horizontal-relative:page;mso-position-vertical-relative:paragraph;z-index:-259507200" coordorigin="889,216" coordsize="9411,6591">
            <v:shape style="position:absolute;left:1176;top:277;width:3806;height:634" coordorigin="1176,278" coordsize="3806,634" path="m4982,648l1328,648,1328,278,1176,278,1176,648,1176,912,4982,912,4982,648e" filled="true" fillcolor="#b6c7d1" stroked="false">
              <v:path arrowok="t"/>
              <v:fill type="solid"/>
            </v:shape>
            <v:line style="position:absolute" from="1176,274" to="4982,274" stroked="true" strokeweight=".4pt" strokecolor="#b6c7d1">
              <v:stroke dashstyle="solid"/>
            </v:line>
            <v:shape style="position:absolute;left:1328;top:278;width:3654;height:369" coordorigin="1328,278" coordsize="3654,369" path="m4982,278l4338,278,1328,278,1328,647,4338,647,4982,647,4982,278e" filled="true" fillcolor="#b6c7d1" stroked="false">
              <v:path arrowok="t"/>
              <v:fill type="solid"/>
            </v:shape>
            <v:shape style="position:absolute;left:889;top:216;width:9411;height:6591" type="#_x0000_t75" stroked="false">
              <v:imagedata r:id="rId312" o:title=""/>
            </v:shape>
            <w10:wrap type="none"/>
          </v:group>
        </w:pict>
      </w: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208"/>
          <w:w w:val="106"/>
        </w:rPr>
        <w:t>n</w:t>
      </w:r>
      <w:r>
        <w:rPr>
          <w:color w:val="231F20"/>
          <w:spacing w:val="-32"/>
          <w:w w:val="112"/>
          <w:position w:val="-25"/>
          <w:sz w:val="50"/>
        </w:rPr>
        <w:t>47</w:t>
      </w:r>
    </w:p>
    <w:p>
      <w:pPr>
        <w:pStyle w:val="Heading6"/>
        <w:spacing w:before="4"/>
      </w:pPr>
      <w:r>
        <w:rPr>
          <w:color w:val="231F20"/>
          <w:w w:val="110"/>
        </w:rPr>
        <w:t>Appointment of General Secretaries</w:t>
      </w:r>
    </w:p>
    <w:p>
      <w:pPr>
        <w:spacing w:before="247"/>
        <w:ind w:left="444" w:right="0" w:firstLine="0"/>
        <w:jc w:val="left"/>
        <w:rPr>
          <w:b/>
          <w:sz w:val="20"/>
        </w:rPr>
      </w:pPr>
      <w:r>
        <w:rPr>
          <w:b/>
          <w:color w:val="231F20"/>
          <w:w w:val="110"/>
          <w:sz w:val="20"/>
        </w:rPr>
        <w:t>Proposed Amendment to the Rules of Procedure</w:t>
      </w:r>
    </w:p>
    <w:p>
      <w:pPr>
        <w:pStyle w:val="BodyText"/>
        <w:spacing w:before="9"/>
        <w:rPr>
          <w:b/>
          <w:sz w:val="22"/>
        </w:rPr>
      </w:pPr>
    </w:p>
    <w:p>
      <w:pPr>
        <w:numPr>
          <w:ilvl w:val="0"/>
          <w:numId w:val="22"/>
        </w:numPr>
        <w:tabs>
          <w:tab w:pos="1124" w:val="left" w:leader="none"/>
          <w:tab w:pos="1125" w:val="left" w:leader="none"/>
        </w:tabs>
        <w:spacing w:line="273" w:lineRule="auto" w:before="0"/>
        <w:ind w:left="1124" w:right="1521" w:hanging="681"/>
        <w:jc w:val="left"/>
        <w:rPr>
          <w:b/>
          <w:sz w:val="18"/>
        </w:rPr>
      </w:pPr>
      <w:r>
        <w:rPr>
          <w:b/>
          <w:color w:val="231F20"/>
          <w:w w:val="110"/>
          <w:sz w:val="18"/>
        </w:rPr>
        <w:t>General </w:t>
      </w:r>
      <w:r>
        <w:rPr>
          <w:b/>
          <w:color w:val="231F20"/>
          <w:spacing w:val="2"/>
          <w:w w:val="110"/>
          <w:sz w:val="18"/>
        </w:rPr>
        <w:t>Assembly agrees </w:t>
      </w:r>
      <w:r>
        <w:rPr>
          <w:b/>
          <w:color w:val="231F20"/>
          <w:w w:val="110"/>
          <w:sz w:val="18"/>
        </w:rPr>
        <w:t>to amend the Rules of Procedure by replacing paragraph 4.2 with the</w:t>
      </w:r>
      <w:r>
        <w:rPr>
          <w:b/>
          <w:color w:val="231F20"/>
          <w:spacing w:val="9"/>
          <w:w w:val="110"/>
          <w:sz w:val="18"/>
        </w:rPr>
        <w:t> </w:t>
      </w:r>
      <w:r>
        <w:rPr>
          <w:b/>
          <w:color w:val="231F20"/>
          <w:w w:val="110"/>
          <w:sz w:val="18"/>
        </w:rPr>
        <w:t>following:</w:t>
      </w:r>
    </w:p>
    <w:p>
      <w:pPr>
        <w:pStyle w:val="BodyText"/>
        <w:spacing w:before="8"/>
        <w:rPr>
          <w:b/>
          <w:sz w:val="20"/>
        </w:rPr>
      </w:pPr>
    </w:p>
    <w:p>
      <w:pPr>
        <w:spacing w:line="273" w:lineRule="auto" w:before="1"/>
        <w:ind w:left="1124" w:right="605" w:firstLine="0"/>
        <w:jc w:val="left"/>
        <w:rPr>
          <w:b/>
          <w:sz w:val="18"/>
        </w:rPr>
      </w:pPr>
      <w:r>
        <w:rPr>
          <w:b/>
          <w:color w:val="231F20"/>
          <w:w w:val="110"/>
          <w:sz w:val="18"/>
        </w:rPr>
        <w:t>The group to appoint or review the General </w:t>
      </w:r>
      <w:r>
        <w:rPr>
          <w:b/>
          <w:color w:val="231F20"/>
          <w:spacing w:val="3"/>
          <w:w w:val="110"/>
          <w:sz w:val="18"/>
        </w:rPr>
        <w:t>Secretary </w:t>
      </w:r>
      <w:r>
        <w:rPr>
          <w:b/>
          <w:color w:val="231F20"/>
          <w:w w:val="110"/>
          <w:sz w:val="18"/>
        </w:rPr>
        <w:t>or </w:t>
      </w:r>
      <w:r>
        <w:rPr>
          <w:b/>
          <w:color w:val="231F20"/>
          <w:spacing w:val="2"/>
          <w:w w:val="110"/>
          <w:sz w:val="18"/>
        </w:rPr>
        <w:t>Deputy </w:t>
      </w:r>
      <w:r>
        <w:rPr>
          <w:b/>
          <w:color w:val="231F20"/>
          <w:w w:val="110"/>
          <w:sz w:val="18"/>
        </w:rPr>
        <w:t>General </w:t>
      </w:r>
      <w:r>
        <w:rPr>
          <w:b/>
          <w:color w:val="231F20"/>
          <w:spacing w:val="3"/>
          <w:w w:val="110"/>
          <w:sz w:val="18"/>
        </w:rPr>
        <w:t>Secretary </w:t>
      </w:r>
      <w:r>
        <w:rPr>
          <w:b/>
          <w:color w:val="231F20"/>
          <w:w w:val="110"/>
          <w:sz w:val="18"/>
        </w:rPr>
        <w:t>shall consist of the Moderators of the General </w:t>
      </w:r>
      <w:r>
        <w:rPr>
          <w:b/>
          <w:color w:val="231F20"/>
          <w:spacing w:val="2"/>
          <w:w w:val="110"/>
          <w:sz w:val="18"/>
        </w:rPr>
        <w:t>Assembly </w:t>
      </w:r>
      <w:r>
        <w:rPr>
          <w:b/>
          <w:color w:val="231F20"/>
          <w:spacing w:val="-4"/>
          <w:w w:val="110"/>
          <w:sz w:val="18"/>
        </w:rPr>
        <w:t>(one </w:t>
      </w:r>
      <w:r>
        <w:rPr>
          <w:b/>
          <w:color w:val="231F20"/>
          <w:w w:val="110"/>
          <w:sz w:val="18"/>
        </w:rPr>
        <w:t>of whom shall act as Convener), the Clerk of the  General </w:t>
      </w:r>
      <w:r>
        <w:rPr>
          <w:b/>
          <w:color w:val="231F20"/>
          <w:spacing w:val="2"/>
          <w:w w:val="110"/>
          <w:sz w:val="18"/>
        </w:rPr>
        <w:t>Assembly </w:t>
      </w:r>
      <w:r>
        <w:rPr>
          <w:b/>
          <w:color w:val="231F20"/>
          <w:spacing w:val="-3"/>
          <w:w w:val="110"/>
          <w:sz w:val="18"/>
        </w:rPr>
        <w:t>(who </w:t>
      </w:r>
      <w:r>
        <w:rPr>
          <w:b/>
          <w:color w:val="231F20"/>
          <w:w w:val="110"/>
          <w:sz w:val="18"/>
        </w:rPr>
        <w:t>shall act as Secretary), </w:t>
      </w:r>
      <w:r>
        <w:rPr>
          <w:b/>
          <w:color w:val="231F20"/>
          <w:spacing w:val="2"/>
          <w:w w:val="110"/>
          <w:sz w:val="18"/>
        </w:rPr>
        <w:t>three </w:t>
      </w:r>
      <w:r>
        <w:rPr>
          <w:b/>
          <w:color w:val="231F20"/>
          <w:w w:val="110"/>
          <w:sz w:val="18"/>
        </w:rPr>
        <w:t>Conveners of the </w:t>
      </w:r>
      <w:r>
        <w:rPr>
          <w:b/>
          <w:color w:val="231F20"/>
          <w:spacing w:val="2"/>
          <w:w w:val="110"/>
          <w:sz w:val="18"/>
        </w:rPr>
        <w:t>Assembly </w:t>
      </w:r>
      <w:r>
        <w:rPr>
          <w:b/>
          <w:color w:val="231F20"/>
          <w:w w:val="110"/>
          <w:sz w:val="18"/>
        </w:rPr>
        <w:t>standing </w:t>
      </w:r>
      <w:r>
        <w:rPr>
          <w:b/>
          <w:color w:val="231F20"/>
          <w:spacing w:val="2"/>
          <w:w w:val="110"/>
          <w:sz w:val="18"/>
        </w:rPr>
        <w:t>committees, </w:t>
      </w:r>
      <w:r>
        <w:rPr>
          <w:b/>
          <w:color w:val="231F20"/>
          <w:w w:val="110"/>
          <w:sz w:val="18"/>
        </w:rPr>
        <w:t>and six members of the Appointment and Review Panel </w:t>
      </w:r>
      <w:r>
        <w:rPr>
          <w:b/>
          <w:color w:val="231F20"/>
          <w:spacing w:val="2"/>
          <w:w w:val="110"/>
          <w:sz w:val="18"/>
        </w:rPr>
        <w:t>selected </w:t>
      </w:r>
      <w:r>
        <w:rPr>
          <w:b/>
          <w:color w:val="231F20"/>
          <w:w w:val="110"/>
          <w:sz w:val="18"/>
        </w:rPr>
        <w:t>by the Nominations </w:t>
      </w:r>
      <w:r>
        <w:rPr>
          <w:b/>
          <w:color w:val="231F20"/>
          <w:spacing w:val="2"/>
          <w:w w:val="110"/>
          <w:sz w:val="18"/>
        </w:rPr>
        <w:t>Committee. </w:t>
      </w:r>
      <w:r>
        <w:rPr>
          <w:b/>
          <w:color w:val="231F20"/>
          <w:w w:val="110"/>
          <w:sz w:val="18"/>
        </w:rPr>
        <w:t>This group shall have the authority to make a nomination for the appointment or reappointment of a General </w:t>
      </w:r>
      <w:r>
        <w:rPr>
          <w:b/>
          <w:color w:val="231F20"/>
          <w:spacing w:val="3"/>
          <w:w w:val="110"/>
          <w:sz w:val="18"/>
        </w:rPr>
        <w:t>Secretary </w:t>
      </w:r>
      <w:r>
        <w:rPr>
          <w:b/>
          <w:color w:val="231F20"/>
          <w:w w:val="110"/>
          <w:sz w:val="18"/>
        </w:rPr>
        <w:t>or a </w:t>
      </w:r>
      <w:r>
        <w:rPr>
          <w:b/>
          <w:color w:val="231F20"/>
          <w:spacing w:val="2"/>
          <w:w w:val="110"/>
          <w:sz w:val="18"/>
        </w:rPr>
        <w:t>Deputy </w:t>
      </w:r>
      <w:r>
        <w:rPr>
          <w:b/>
          <w:color w:val="231F20"/>
          <w:w w:val="110"/>
          <w:sz w:val="18"/>
        </w:rPr>
        <w:t>General Secretary. That nomination shall be brought to the </w:t>
      </w:r>
      <w:r>
        <w:rPr>
          <w:b/>
          <w:color w:val="231F20"/>
          <w:spacing w:val="2"/>
          <w:w w:val="110"/>
          <w:sz w:val="18"/>
        </w:rPr>
        <w:t>next </w:t>
      </w:r>
      <w:r>
        <w:rPr>
          <w:b/>
          <w:color w:val="231F20"/>
          <w:w w:val="110"/>
          <w:sz w:val="18"/>
        </w:rPr>
        <w:t>General </w:t>
      </w:r>
      <w:r>
        <w:rPr>
          <w:b/>
          <w:color w:val="231F20"/>
          <w:spacing w:val="2"/>
          <w:w w:val="110"/>
          <w:sz w:val="18"/>
        </w:rPr>
        <w:t>Assembly </w:t>
      </w:r>
      <w:r>
        <w:rPr>
          <w:b/>
          <w:color w:val="231F20"/>
          <w:w w:val="110"/>
          <w:sz w:val="18"/>
        </w:rPr>
        <w:t>or Mission Council for</w:t>
      </w:r>
      <w:r>
        <w:rPr>
          <w:b/>
          <w:color w:val="231F20"/>
          <w:spacing w:val="1"/>
          <w:w w:val="110"/>
          <w:sz w:val="18"/>
        </w:rPr>
        <w:t> </w:t>
      </w:r>
      <w:r>
        <w:rPr>
          <w:b/>
          <w:color w:val="231F20"/>
          <w:spacing w:val="2"/>
          <w:w w:val="110"/>
          <w:sz w:val="18"/>
        </w:rPr>
        <w:t>agreement.</w:t>
      </w:r>
    </w:p>
    <w:p>
      <w:pPr>
        <w:pStyle w:val="BodyText"/>
        <w:rPr>
          <w:b/>
          <w:sz w:val="21"/>
        </w:rPr>
      </w:pPr>
    </w:p>
    <w:p>
      <w:pPr>
        <w:pStyle w:val="ListParagraph"/>
        <w:numPr>
          <w:ilvl w:val="0"/>
          <w:numId w:val="22"/>
        </w:numPr>
        <w:tabs>
          <w:tab w:pos="1124" w:val="left" w:leader="none"/>
          <w:tab w:pos="1125" w:val="left" w:leader="none"/>
        </w:tabs>
        <w:spacing w:line="273" w:lineRule="auto" w:before="1" w:after="0"/>
        <w:ind w:left="1124" w:right="1090" w:hanging="681"/>
        <w:jc w:val="left"/>
        <w:rPr>
          <w:b/>
          <w:sz w:val="18"/>
        </w:rPr>
      </w:pPr>
      <w:r>
        <w:rPr>
          <w:b/>
          <w:color w:val="231F20"/>
          <w:w w:val="110"/>
          <w:sz w:val="18"/>
        </w:rPr>
        <w:t>General </w:t>
      </w:r>
      <w:r>
        <w:rPr>
          <w:b/>
          <w:color w:val="231F20"/>
          <w:spacing w:val="2"/>
          <w:w w:val="110"/>
          <w:sz w:val="18"/>
        </w:rPr>
        <w:t>Assembly </w:t>
      </w:r>
      <w:r>
        <w:rPr>
          <w:b/>
          <w:color w:val="231F20"/>
          <w:w w:val="110"/>
          <w:sz w:val="18"/>
        </w:rPr>
        <w:t>resolves that the remit of the Panel for the Appointment and Review of Synod Moderators be </w:t>
      </w:r>
      <w:r>
        <w:rPr>
          <w:b/>
          <w:color w:val="231F20"/>
          <w:spacing w:val="2"/>
          <w:w w:val="110"/>
          <w:sz w:val="18"/>
        </w:rPr>
        <w:t>extended </w:t>
      </w:r>
      <w:r>
        <w:rPr>
          <w:b/>
          <w:color w:val="231F20"/>
          <w:w w:val="110"/>
          <w:sz w:val="18"/>
        </w:rPr>
        <w:t>to include the appointment and review of the General </w:t>
      </w:r>
      <w:r>
        <w:rPr>
          <w:b/>
          <w:color w:val="231F20"/>
          <w:spacing w:val="3"/>
          <w:w w:val="110"/>
          <w:sz w:val="18"/>
        </w:rPr>
        <w:t>Secretary </w:t>
      </w:r>
      <w:r>
        <w:rPr>
          <w:b/>
          <w:color w:val="231F20"/>
          <w:w w:val="110"/>
          <w:sz w:val="18"/>
        </w:rPr>
        <w:t>and the </w:t>
      </w:r>
      <w:r>
        <w:rPr>
          <w:b/>
          <w:color w:val="231F20"/>
          <w:spacing w:val="2"/>
          <w:w w:val="110"/>
          <w:sz w:val="18"/>
        </w:rPr>
        <w:t>Deputy </w:t>
      </w:r>
      <w:r>
        <w:rPr>
          <w:b/>
          <w:color w:val="231F20"/>
          <w:w w:val="110"/>
          <w:sz w:val="18"/>
        </w:rPr>
        <w:t>General Secretary.</w:t>
      </w:r>
    </w:p>
    <w:p>
      <w:pPr>
        <w:pStyle w:val="BodyText"/>
        <w:rPr>
          <w:b/>
          <w:sz w:val="22"/>
        </w:rPr>
      </w:pPr>
    </w:p>
    <w:p>
      <w:pPr>
        <w:pStyle w:val="BodyText"/>
        <w:spacing w:before="4"/>
        <w:rPr>
          <w:b/>
          <w:sz w:val="19"/>
        </w:rPr>
      </w:pPr>
    </w:p>
    <w:p>
      <w:pPr>
        <w:pStyle w:val="BodyText"/>
        <w:ind w:left="444"/>
      </w:pPr>
      <w:r>
        <w:rPr>
          <w:color w:val="231F20"/>
          <w:w w:val="110"/>
        </w:rPr>
        <w:t>Resolution 47 was carried by consensus.</w:t>
      </w:r>
    </w:p>
    <w:p>
      <w:pPr>
        <w:pStyle w:val="BodyText"/>
        <w:spacing w:before="8"/>
        <w:rPr>
          <w:sz w:val="26"/>
        </w:rPr>
      </w:pPr>
    </w:p>
    <w:p>
      <w:pPr>
        <w:pStyle w:val="Heading6"/>
      </w:pPr>
      <w:r>
        <w:rPr>
          <w:color w:val="231F20"/>
          <w:w w:val="110"/>
        </w:rPr>
        <w:t>Finance</w:t>
      </w:r>
    </w:p>
    <w:p>
      <w:pPr>
        <w:pStyle w:val="BodyText"/>
        <w:spacing w:line="273" w:lineRule="auto" w:before="266"/>
        <w:ind w:left="444" w:right="1334"/>
      </w:pPr>
      <w:r>
        <w:rPr/>
        <w:pict>
          <v:group style="position:absolute;margin-left:43.046829pt;margin-top:40.960587pt;width:470.55pt;height:108.05pt;mso-position-horizontal-relative:page;mso-position-vertical-relative:paragraph;z-index:-251480064;mso-wrap-distance-left:0;mso-wrap-distance-right:0" coordorigin="861,819" coordsize="9411,2161">
            <v:rect style="position:absolute;left:1147;top:1322;width:3806;height:262" filled="true" fillcolor="#b6c7d1" stroked="false">
              <v:fill type="solid"/>
            </v:rect>
            <v:rect style="position:absolute;left:1147;top:952;width:153;height:370" filled="true" fillcolor="#b6c7d1" stroked="false">
              <v:fill type="solid"/>
            </v:rect>
            <v:line style="position:absolute" from="1148,948" to="4953,948" stroked="true" strokeweight=".5pt" strokecolor="#b6c7d1">
              <v:stroke dashstyle="solid"/>
            </v:line>
            <v:rect style="position:absolute;left:4309;top:952;width:644;height:369" filled="true" fillcolor="#b6c7d1" stroked="false">
              <v:fill type="solid"/>
            </v:rect>
            <v:rect style="position:absolute;left:1299;top:952;width:3010;height:369" filled="true" fillcolor="#b6c7d1" stroked="false">
              <v:fill type="solid"/>
            </v:rect>
            <v:shape style="position:absolute;left:860;top:890;width:9411;height:2090" type="#_x0000_t75" stroked="false">
              <v:imagedata r:id="rId313" o:title=""/>
            </v:shape>
            <v:shape style="position:absolute;left:860;top:819;width:9411;height:2161"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4"/>
                        <w:w w:val="106"/>
                        <w:sz w:val="49"/>
                      </w:rPr>
                      <w:t>n</w:t>
                    </w:r>
                    <w:r>
                      <w:rPr>
                        <w:b/>
                        <w:color w:val="231F20"/>
                        <w:spacing w:val="-7"/>
                        <w:w w:val="112"/>
                        <w:position w:val="-23"/>
                        <w:sz w:val="50"/>
                      </w:rPr>
                      <w:t>20</w:t>
                    </w:r>
                  </w:p>
                  <w:p>
                    <w:pPr>
                      <w:spacing w:before="5"/>
                      <w:ind w:left="283" w:right="0" w:firstLine="0"/>
                      <w:jc w:val="left"/>
                      <w:rPr>
                        <w:b/>
                        <w:sz w:val="25"/>
                      </w:rPr>
                    </w:pPr>
                    <w:r>
                      <w:rPr>
                        <w:b/>
                        <w:color w:val="231F20"/>
                        <w:w w:val="110"/>
                        <w:sz w:val="25"/>
                      </w:rPr>
                      <w:t>Trustees’ Report and Accounts</w:t>
                    </w:r>
                  </w:p>
                  <w:p>
                    <w:pPr>
                      <w:spacing w:line="273" w:lineRule="auto" w:before="266"/>
                      <w:ind w:left="283" w:right="957" w:firstLine="0"/>
                      <w:jc w:val="left"/>
                      <w:rPr>
                        <w:b/>
                        <w:sz w:val="18"/>
                      </w:rPr>
                    </w:pPr>
                    <w:r>
                      <w:rPr>
                        <w:b/>
                        <w:color w:val="231F20"/>
                        <w:w w:val="110"/>
                        <w:sz w:val="18"/>
                      </w:rPr>
                      <w:t>General Assembly receives the Trustees’ Report and adopts the Annual Accounts for the year ended 31</w:t>
                    </w:r>
                    <w:r>
                      <w:rPr>
                        <w:b/>
                        <w:color w:val="231F20"/>
                        <w:w w:val="110"/>
                        <w:position w:val="6"/>
                        <w:sz w:val="10"/>
                      </w:rPr>
                      <w:t>st </w:t>
                    </w:r>
                    <w:r>
                      <w:rPr>
                        <w:b/>
                        <w:color w:val="231F20"/>
                        <w:w w:val="110"/>
                        <w:sz w:val="18"/>
                      </w:rPr>
                      <w:t>December 2007.</w:t>
                    </w:r>
                  </w:p>
                </w:txbxContent>
              </v:textbox>
              <w10:wrap type="none"/>
            </v:shape>
            <w10:wrap type="topAndBottom"/>
          </v:group>
        </w:pict>
      </w:r>
      <w:r>
        <w:rPr>
          <w:color w:val="231F20"/>
          <w:w w:val="110"/>
        </w:rPr>
        <w:t>The Honorary Treasurer, Mr John Ellis, presented the report of the Finance Committee, and moved adoption of Resolution 20:</w:t>
      </w:r>
    </w:p>
    <w:p>
      <w:pPr>
        <w:pStyle w:val="BodyText"/>
        <w:spacing w:before="5"/>
        <w:rPr>
          <w:sz w:val="10"/>
        </w:rPr>
      </w:pPr>
    </w:p>
    <w:p>
      <w:pPr>
        <w:pStyle w:val="BodyText"/>
        <w:spacing w:line="549" w:lineRule="auto" w:before="101"/>
        <w:ind w:left="444" w:right="4151"/>
      </w:pPr>
      <w:r>
        <w:rPr>
          <w:color w:val="231F20"/>
          <w:w w:val="110"/>
        </w:rPr>
        <w:t>A vote was taken, and Resolution 20 was carried. Mr Ellis moved adoption of Resolution 21:</w:t>
      </w:r>
    </w:p>
    <w:p>
      <w:pPr>
        <w:pStyle w:val="BodyText"/>
        <w:rPr>
          <w:sz w:val="20"/>
        </w:rPr>
      </w:pPr>
    </w:p>
    <w:p>
      <w:pPr>
        <w:pStyle w:val="BodyText"/>
        <w:rPr>
          <w:sz w:val="20"/>
        </w:rPr>
      </w:pPr>
    </w:p>
    <w:p>
      <w:pPr>
        <w:pStyle w:val="BodyText"/>
        <w:rPr>
          <w:sz w:val="20"/>
        </w:rPr>
      </w:pPr>
    </w:p>
    <w:p>
      <w:pPr>
        <w:pStyle w:val="BodyText"/>
        <w:spacing w:before="2"/>
        <w:rPr>
          <w:sz w:val="27"/>
        </w:rPr>
      </w:pPr>
    </w:p>
    <w:p>
      <w:pPr>
        <w:pStyle w:val="Heading8"/>
        <w:tabs>
          <w:tab w:pos="1294" w:val="left" w:leader="none"/>
        </w:tabs>
        <w:spacing w:before="96"/>
      </w:pPr>
      <w:r>
        <w:rPr>
          <w:rFonts w:ascii="Tahoma"/>
          <w:b/>
          <w:color w:val="231F20"/>
          <w:w w:val="110"/>
        </w:rPr>
        <w:t>54</w:t>
        <w:tab/>
      </w:r>
      <w:r>
        <w:rPr>
          <w:color w:val="7B9AA9"/>
          <w:w w:val="110"/>
        </w:rPr>
        <w:t>Record of the United Reformed Church General Assembly</w:t>
      </w:r>
      <w:r>
        <w:rPr>
          <w:color w:val="7B9AA9"/>
          <w:spacing w:val="-24"/>
          <w:w w:val="110"/>
        </w:rPr>
        <w:t> </w:t>
      </w:r>
      <w:r>
        <w:rPr>
          <w:color w:val="7B9AA9"/>
          <w:w w:val="110"/>
        </w:rPr>
        <w:t>2008</w:t>
      </w:r>
    </w:p>
    <w:p>
      <w:pPr>
        <w:spacing w:after="0"/>
        <w:sectPr>
          <w:pgSz w:w="11900" w:h="16820"/>
          <w:pgMar w:top="0" w:bottom="280" w:left="700" w:right="1520"/>
        </w:sectPr>
      </w:pPr>
    </w:p>
    <w:p>
      <w:pPr>
        <w:pStyle w:val="BodyText"/>
        <w:rPr>
          <w:rFonts w:ascii="Arial"/>
          <w:sz w:val="20"/>
        </w:rPr>
      </w:pPr>
      <w:r>
        <w:rPr/>
        <w:drawing>
          <wp:anchor distT="0" distB="0" distL="0" distR="0" allowOverlap="1" layoutInCell="1" locked="0" behindDoc="0" simplePos="0" relativeHeight="251845632">
            <wp:simplePos x="0" y="0"/>
            <wp:positionH relativeFrom="page">
              <wp:posOffset>7120647</wp:posOffset>
            </wp:positionH>
            <wp:positionV relativeFrom="page">
              <wp:posOffset>50</wp:posOffset>
            </wp:positionV>
            <wp:extent cx="419315" cy="2328583"/>
            <wp:effectExtent l="0" t="0" r="0" b="0"/>
            <wp:wrapNone/>
            <wp:docPr id="81" name="image309.png"/>
            <wp:cNvGraphicFramePr>
              <a:graphicFrameLocks noChangeAspect="1"/>
            </wp:cNvGraphicFramePr>
            <a:graphic>
              <a:graphicData uri="http://schemas.openxmlformats.org/drawingml/2006/picture">
                <pic:pic>
                  <pic:nvPicPr>
                    <pic:cNvPr id="82" name="image309.png"/>
                    <pic:cNvPicPr/>
                  </pic:nvPicPr>
                  <pic:blipFill>
                    <a:blip r:embed="rId314" cstate="print"/>
                    <a:stretch>
                      <a:fillRect/>
                    </a:stretch>
                  </pic:blipFill>
                  <pic:spPr>
                    <a:xfrm>
                      <a:off x="0" y="0"/>
                      <a:ext cx="419315" cy="2328583"/>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4"/>
        <w:rPr>
          <w:rFonts w:ascii="Arial"/>
          <w:sz w:val="10"/>
        </w:rPr>
      </w:pPr>
    </w:p>
    <w:p>
      <w:pPr>
        <w:pStyle w:val="BodyText"/>
        <w:ind w:left="115"/>
        <w:rPr>
          <w:rFonts w:ascii="Arial"/>
          <w:sz w:val="20"/>
        </w:rPr>
      </w:pPr>
      <w:r>
        <w:rPr>
          <w:rFonts w:ascii="Arial"/>
          <w:sz w:val="20"/>
        </w:rPr>
        <w:pict>
          <v:group style="width:470.55pt;height:145.6pt;mso-position-horizontal-relative:char;mso-position-vertical-relative:line" coordorigin="0,0" coordsize="9411,2912">
            <v:rect style="position:absolute;left:286;top:502;width:3806;height:264" filled="true" fillcolor="#b6c7d1" stroked="false">
              <v:fill type="solid"/>
            </v:rect>
            <v:rect style="position:absolute;left:286;top:134;width:152;height:368" filled="true" fillcolor="#b6c7d1" stroked="false">
              <v:fill type="solid"/>
            </v:rect>
            <v:line style="position:absolute" from="287,129" to="4092,129" stroked="true" strokeweight=".5pt" strokecolor="#b6c7d1">
              <v:stroke dashstyle="solid"/>
            </v:line>
            <v:rect style="position:absolute;left:3448;top:133;width:644;height:369" filled="true" fillcolor="#b6c7d1" stroked="false">
              <v:fill type="solid"/>
            </v:rect>
            <v:rect style="position:absolute;left:438;top:133;width:3010;height:369" filled="true" fillcolor="#b6c7d1" stroked="false">
              <v:fill type="solid"/>
            </v:rect>
            <v:shape style="position:absolute;left:0;top:71;width:9411;height:2841" type="#_x0000_t75" stroked="false">
              <v:imagedata r:id="rId315" o:title=""/>
            </v:shape>
            <v:shape style="position:absolute;left:0;top:0;width:9411;height:2912" type="#_x0000_t202" filled="false" stroked="false">
              <v:textbox inset="0,0,0,0">
                <w:txbxContent>
                  <w:p>
                    <w:pPr>
                      <w:spacing w:before="4"/>
                      <w:ind w:left="400" w:right="0" w:firstLine="0"/>
                      <w:jc w:val="left"/>
                      <w:rPr>
                        <w:b/>
                        <w:sz w:val="50"/>
                      </w:rPr>
                    </w:pPr>
                    <w:r>
                      <w:rPr>
                        <w:b/>
                        <w:color w:val="FFFFFF"/>
                        <w:spacing w:val="-23"/>
                        <w:w w:val="105"/>
                        <w:sz w:val="49"/>
                      </w:rPr>
                      <w:t>Resolution</w:t>
                    </w:r>
                    <w:r>
                      <w:rPr>
                        <w:b/>
                        <w:color w:val="231F20"/>
                        <w:spacing w:val="-23"/>
                        <w:w w:val="105"/>
                        <w:position w:val="-25"/>
                        <w:sz w:val="50"/>
                      </w:rPr>
                      <w:t>21</w:t>
                    </w:r>
                  </w:p>
                  <w:p>
                    <w:pPr>
                      <w:spacing w:before="1"/>
                      <w:ind w:left="283" w:right="0" w:firstLine="0"/>
                      <w:jc w:val="left"/>
                      <w:rPr>
                        <w:b/>
                        <w:sz w:val="25"/>
                      </w:rPr>
                    </w:pPr>
                    <w:r>
                      <w:rPr>
                        <w:b/>
                        <w:color w:val="231F20"/>
                        <w:w w:val="110"/>
                        <w:sz w:val="25"/>
                      </w:rPr>
                      <w:t>Appointment of</w:t>
                    </w:r>
                    <w:r>
                      <w:rPr>
                        <w:b/>
                        <w:color w:val="231F20"/>
                        <w:spacing w:val="39"/>
                        <w:w w:val="110"/>
                        <w:sz w:val="25"/>
                      </w:rPr>
                      <w:t> </w:t>
                    </w:r>
                    <w:r>
                      <w:rPr>
                        <w:b/>
                        <w:color w:val="231F20"/>
                        <w:w w:val="110"/>
                        <w:sz w:val="25"/>
                      </w:rPr>
                      <w:t>Auditors</w:t>
                    </w:r>
                  </w:p>
                  <w:p>
                    <w:pPr>
                      <w:spacing w:line="273" w:lineRule="auto" w:before="267"/>
                      <w:ind w:left="283" w:right="957" w:firstLine="0"/>
                      <w:jc w:val="left"/>
                      <w:rPr>
                        <w:b/>
                        <w:sz w:val="18"/>
                      </w:rPr>
                    </w:pPr>
                    <w:r>
                      <w:rPr>
                        <w:b/>
                        <w:color w:val="231F20"/>
                        <w:w w:val="110"/>
                        <w:sz w:val="18"/>
                      </w:rPr>
                      <w:t>General Assembly resolves that PricewaterhouseCoopers LLP be appointed auditors of the United Reformed Church, to hold </w:t>
                    </w:r>
                    <w:r>
                      <w:rPr>
                        <w:b/>
                        <w:color w:val="231F20"/>
                        <w:spacing w:val="2"/>
                        <w:w w:val="110"/>
                        <w:sz w:val="18"/>
                      </w:rPr>
                      <w:t>office </w:t>
                    </w:r>
                    <w:r>
                      <w:rPr>
                        <w:b/>
                        <w:color w:val="231F20"/>
                        <w:w w:val="110"/>
                        <w:sz w:val="18"/>
                      </w:rPr>
                      <w:t>until  the conclusion of the next meeting at which accounts are laid before the Assembly, or the AGM of the URC Trust, and that their remuneration be fixed by the Finance</w:t>
                    </w:r>
                    <w:r>
                      <w:rPr>
                        <w:b/>
                        <w:color w:val="231F20"/>
                        <w:spacing w:val="2"/>
                        <w:w w:val="110"/>
                        <w:sz w:val="18"/>
                      </w:rPr>
                      <w:t> </w:t>
                    </w:r>
                    <w:r>
                      <w:rPr>
                        <w:b/>
                        <w:color w:val="231F20"/>
                        <w:w w:val="110"/>
                        <w:sz w:val="18"/>
                      </w:rPr>
                      <w:t>committee.</w:t>
                    </w:r>
                  </w:p>
                </w:txbxContent>
              </v:textbox>
              <w10:wrap type="none"/>
            </v:shape>
          </v:group>
        </w:pict>
      </w:r>
      <w:r>
        <w:rPr>
          <w:rFonts w:ascii="Arial"/>
          <w:sz w:val="20"/>
        </w:rPr>
      </w:r>
    </w:p>
    <w:p>
      <w:pPr>
        <w:pStyle w:val="BodyText"/>
        <w:spacing w:before="7"/>
        <w:rPr>
          <w:rFonts w:ascii="Arial"/>
          <w:sz w:val="11"/>
        </w:rPr>
      </w:pPr>
    </w:p>
    <w:p>
      <w:pPr>
        <w:pStyle w:val="BodyText"/>
        <w:spacing w:line="549" w:lineRule="auto" w:before="100"/>
        <w:ind w:left="398" w:right="1415"/>
      </w:pPr>
      <w:r>
        <w:rPr/>
        <w:pict>
          <v:group style="position:absolute;margin-left:83.755348pt;margin-top:43.956776pt;width:470.55pt;height:122.05pt;mso-position-horizontal-relative:page;mso-position-vertical-relative:paragraph;z-index:-259497984" coordorigin="1675,879" coordsize="9411,2441">
            <v:shape style="position:absolute;left:1962;top:1012;width:3806;height:632" coordorigin="1962,1013" coordsize="3806,632" path="m5767,1383l2114,1383,2114,1013,1962,1013,1962,1383,1962,1645,5767,1645,5767,1383e" filled="true" fillcolor="#b6c7d1" stroked="false">
              <v:path arrowok="t"/>
              <v:fill type="solid"/>
            </v:shape>
            <v:line style="position:absolute" from="1962,1008" to="5767,1008" stroked="true" strokeweight=".5pt" strokecolor="#b6c7d1">
              <v:stroke dashstyle="solid"/>
            </v:line>
            <v:shape style="position:absolute;left:2114;top:1012;width:3654;height:370" coordorigin="2114,1013" coordsize="3654,370" path="m5767,1013l5124,1013,2114,1013,2114,1382,5124,1382,5767,1382,5767,1013e" filled="true" fillcolor="#b6c7d1" stroked="false">
              <v:path arrowok="t"/>
              <v:fill type="solid"/>
            </v:shape>
            <v:shape style="position:absolute;left:1675;top:950;width:9411;height:2370" type="#_x0000_t75" stroked="false">
              <v:imagedata r:id="rId316" o:title=""/>
            </v:shape>
            <v:shape style="position:absolute;left:1675;top:879;width:9411;height:2441" type="#_x0000_t202" filled="false" stroked="false">
              <v:textbox inset="0,0,0,0">
                <w:txbxContent>
                  <w:p>
                    <w:pPr>
                      <w:spacing w:line="235" w:lineRule="auto" w:before="8"/>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197"/>
                        <w:w w:val="106"/>
                        <w:sz w:val="49"/>
                      </w:rPr>
                      <w:t>n</w:t>
                    </w:r>
                    <w:r>
                      <w:rPr>
                        <w:b/>
                        <w:color w:val="231F20"/>
                        <w:spacing w:val="-14"/>
                        <w:w w:val="112"/>
                        <w:position w:val="-26"/>
                        <w:sz w:val="50"/>
                      </w:rPr>
                      <w:t>22</w:t>
                    </w:r>
                  </w:p>
                  <w:p>
                    <w:pPr>
                      <w:spacing w:before="7"/>
                      <w:ind w:left="283" w:right="0" w:firstLine="0"/>
                      <w:jc w:val="left"/>
                      <w:rPr>
                        <w:b/>
                        <w:sz w:val="25"/>
                      </w:rPr>
                    </w:pPr>
                    <w:r>
                      <w:rPr>
                        <w:b/>
                        <w:color w:val="231F20"/>
                        <w:w w:val="110"/>
                        <w:sz w:val="25"/>
                      </w:rPr>
                      <w:t>Giving to the Ministry and Mission Fund</w:t>
                    </w:r>
                  </w:p>
                  <w:p>
                    <w:pPr>
                      <w:spacing w:line="273" w:lineRule="auto" w:before="266"/>
                      <w:ind w:left="283" w:right="745" w:firstLine="0"/>
                      <w:jc w:val="left"/>
                      <w:rPr>
                        <w:b/>
                        <w:sz w:val="18"/>
                      </w:rPr>
                    </w:pPr>
                    <w:r>
                      <w:rPr>
                        <w:b/>
                        <w:color w:val="231F20"/>
                        <w:w w:val="110"/>
                        <w:sz w:val="18"/>
                      </w:rPr>
                      <w:t>General </w:t>
                    </w:r>
                    <w:r>
                      <w:rPr>
                        <w:b/>
                        <w:color w:val="231F20"/>
                        <w:spacing w:val="2"/>
                        <w:w w:val="110"/>
                        <w:sz w:val="18"/>
                      </w:rPr>
                      <w:t>Assembly </w:t>
                    </w:r>
                    <w:r>
                      <w:rPr>
                        <w:b/>
                        <w:color w:val="231F20"/>
                        <w:w w:val="110"/>
                        <w:sz w:val="18"/>
                      </w:rPr>
                      <w:t>gives gratitude to  God for the giving of local churches   to the Ministry and Mission Fund and </w:t>
                    </w:r>
                    <w:r>
                      <w:rPr>
                        <w:b/>
                        <w:color w:val="231F20"/>
                        <w:spacing w:val="2"/>
                        <w:w w:val="110"/>
                        <w:sz w:val="18"/>
                      </w:rPr>
                      <w:t>expresses its </w:t>
                    </w:r>
                    <w:r>
                      <w:rPr>
                        <w:b/>
                        <w:color w:val="231F20"/>
                        <w:w w:val="110"/>
                        <w:sz w:val="18"/>
                      </w:rPr>
                      <w:t>thanks to all </w:t>
                    </w:r>
                    <w:r>
                      <w:rPr>
                        <w:b/>
                        <w:color w:val="231F20"/>
                        <w:spacing w:val="2"/>
                        <w:w w:val="110"/>
                        <w:sz w:val="18"/>
                      </w:rPr>
                      <w:t>those </w:t>
                    </w:r>
                    <w:r>
                      <w:rPr>
                        <w:b/>
                        <w:color w:val="231F20"/>
                        <w:w w:val="110"/>
                        <w:sz w:val="18"/>
                      </w:rPr>
                      <w:t>who have made this</w:t>
                    </w:r>
                    <w:r>
                      <w:rPr>
                        <w:b/>
                        <w:color w:val="231F20"/>
                        <w:spacing w:val="1"/>
                        <w:w w:val="110"/>
                        <w:sz w:val="18"/>
                      </w:rPr>
                      <w:t> </w:t>
                    </w:r>
                    <w:r>
                      <w:rPr>
                        <w:b/>
                        <w:color w:val="231F20"/>
                        <w:w w:val="110"/>
                        <w:sz w:val="18"/>
                      </w:rPr>
                      <w:t>possible.</w:t>
                    </w:r>
                  </w:p>
                </w:txbxContent>
              </v:textbox>
              <w10:wrap type="none"/>
            </v:shape>
            <w10:wrap type="none"/>
          </v:group>
        </w:pict>
      </w:r>
      <w:r>
        <w:rPr>
          <w:color w:val="231F20"/>
          <w:w w:val="110"/>
        </w:rPr>
        <w:t>Following brief discussion, a vote was taken, and Resolution 21 was carried. Mr Ellis moved adoption of Resolution 22: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4"/>
        </w:rPr>
      </w:pPr>
    </w:p>
    <w:p>
      <w:pPr>
        <w:pStyle w:val="BodyText"/>
        <w:spacing w:before="100"/>
        <w:ind w:left="398"/>
      </w:pPr>
      <w:r>
        <w:rPr>
          <w:color w:val="231F20"/>
          <w:w w:val="110"/>
        </w:rPr>
        <w:t>Resolution 22 was carried by consensus.</w:t>
      </w:r>
    </w:p>
    <w:p>
      <w:pPr>
        <w:pStyle w:val="BodyText"/>
        <w:spacing w:before="2"/>
        <w:rPr>
          <w:sz w:val="23"/>
        </w:rPr>
      </w:pPr>
    </w:p>
    <w:p>
      <w:pPr>
        <w:pStyle w:val="BodyText"/>
        <w:ind w:left="398"/>
      </w:pPr>
      <w:r>
        <w:rPr/>
        <w:pict>
          <v:group style="position:absolute;margin-left:83.755348pt;margin-top:12.944976pt;width:470.55pt;height:164.45pt;mso-position-horizontal-relative:page;mso-position-vertical-relative:paragraph;z-index:-251473920;mso-wrap-distance-left:0;mso-wrap-distance-right:0" coordorigin="1675,259" coordsize="9411,3289">
            <v:rect style="position:absolute;left:1962;top:760;width:3806;height:264" filled="true" fillcolor="#b6c7d1" stroked="false">
              <v:fill type="solid"/>
            </v:rect>
            <v:rect style="position:absolute;left:1962;top:392;width:152;height:368" filled="true" fillcolor="#b6c7d1" stroked="false">
              <v:fill type="solid"/>
            </v:rect>
            <v:line style="position:absolute" from="1962,388" to="5767,388" stroked="true" strokeweight=".5pt" strokecolor="#b6c7d1">
              <v:stroke dashstyle="solid"/>
            </v:line>
            <v:rect style="position:absolute;left:5123;top:392;width:644;height:369" filled="true" fillcolor="#b6c7d1" stroked="false">
              <v:fill type="solid"/>
            </v:rect>
            <v:rect style="position:absolute;left:2114;top:392;width:3010;height:369" filled="true" fillcolor="#b6c7d1" stroked="false">
              <v:fill type="solid"/>
            </v:rect>
            <v:shape style="position:absolute;left:1675;top:330;width:9411;height:3218" type="#_x0000_t75" stroked="false">
              <v:imagedata r:id="rId317" o:title=""/>
            </v:shape>
            <v:shape style="position:absolute;left:1675;top:258;width:9411;height:3289" type="#_x0000_t202" filled="false" stroked="false">
              <v:textbox inset="0,0,0,0">
                <w:txbxContent>
                  <w:p>
                    <w:pPr>
                      <w:spacing w:line="235" w:lineRule="auto" w:before="8"/>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198"/>
                        <w:w w:val="106"/>
                        <w:sz w:val="49"/>
                      </w:rPr>
                      <w:t>n</w:t>
                    </w:r>
                    <w:r>
                      <w:rPr>
                        <w:b/>
                        <w:color w:val="231F20"/>
                        <w:spacing w:val="-13"/>
                        <w:w w:val="112"/>
                        <w:position w:val="-28"/>
                        <w:sz w:val="50"/>
                      </w:rPr>
                      <w:t>55</w:t>
                    </w:r>
                  </w:p>
                  <w:p>
                    <w:pPr>
                      <w:spacing w:line="285" w:lineRule="auto" w:before="7"/>
                      <w:ind w:left="283" w:right="957" w:firstLine="0"/>
                      <w:jc w:val="left"/>
                      <w:rPr>
                        <w:b/>
                        <w:sz w:val="25"/>
                      </w:rPr>
                    </w:pPr>
                    <w:r>
                      <w:rPr>
                        <w:b/>
                        <w:color w:val="231F20"/>
                        <w:w w:val="110"/>
                        <w:sz w:val="25"/>
                      </w:rPr>
                      <w:t>Registration of Assets held for Charitable Purposes of Local Churches</w:t>
                    </w:r>
                  </w:p>
                  <w:p>
                    <w:pPr>
                      <w:spacing w:line="273" w:lineRule="auto" w:before="207"/>
                      <w:ind w:left="283" w:right="1324" w:firstLine="0"/>
                      <w:jc w:val="left"/>
                      <w:rPr>
                        <w:b/>
                        <w:sz w:val="18"/>
                      </w:rPr>
                    </w:pPr>
                    <w:r>
                      <w:rPr>
                        <w:b/>
                        <w:color w:val="231F20"/>
                        <w:w w:val="110"/>
                        <w:sz w:val="18"/>
                      </w:rPr>
                      <w:t>General </w:t>
                    </w:r>
                    <w:r>
                      <w:rPr>
                        <w:b/>
                        <w:color w:val="231F20"/>
                        <w:spacing w:val="2"/>
                        <w:w w:val="110"/>
                        <w:sz w:val="18"/>
                      </w:rPr>
                      <w:t>Assembly </w:t>
                    </w:r>
                    <w:r>
                      <w:rPr>
                        <w:b/>
                        <w:color w:val="231F20"/>
                        <w:w w:val="110"/>
                        <w:sz w:val="18"/>
                      </w:rPr>
                      <w:t>receives and approves the </w:t>
                    </w:r>
                    <w:r>
                      <w:rPr>
                        <w:b/>
                        <w:color w:val="231F20"/>
                        <w:spacing w:val="2"/>
                        <w:w w:val="110"/>
                        <w:sz w:val="18"/>
                      </w:rPr>
                      <w:t>Documents entitled  </w:t>
                    </w:r>
                    <w:r>
                      <w:rPr>
                        <w:b/>
                        <w:color w:val="231F20"/>
                        <w:w w:val="110"/>
                        <w:sz w:val="18"/>
                      </w:rPr>
                      <w:t>“The United Reformed Church Approved Document for Registration of </w:t>
                    </w:r>
                    <w:r>
                      <w:rPr>
                        <w:b/>
                        <w:color w:val="231F20"/>
                        <w:spacing w:val="3"/>
                        <w:w w:val="110"/>
                        <w:sz w:val="18"/>
                      </w:rPr>
                      <w:t>Assets </w:t>
                    </w:r>
                    <w:r>
                      <w:rPr>
                        <w:b/>
                        <w:color w:val="231F20"/>
                        <w:w w:val="110"/>
                        <w:sz w:val="18"/>
                      </w:rPr>
                      <w:t>Held for Charitable Purposes of United Reformed Church Local Churches” and authorises them to be </w:t>
                    </w:r>
                    <w:r>
                      <w:rPr>
                        <w:b/>
                        <w:color w:val="231F20"/>
                        <w:spacing w:val="2"/>
                        <w:w w:val="110"/>
                        <w:sz w:val="18"/>
                      </w:rPr>
                      <w:t>used </w:t>
                    </w:r>
                    <w:r>
                      <w:rPr>
                        <w:b/>
                        <w:color w:val="231F20"/>
                        <w:w w:val="110"/>
                        <w:sz w:val="18"/>
                      </w:rPr>
                      <w:t>by Local Churches when registering with the Charity</w:t>
                    </w:r>
                    <w:r>
                      <w:rPr>
                        <w:b/>
                        <w:color w:val="231F20"/>
                        <w:spacing w:val="7"/>
                        <w:w w:val="110"/>
                        <w:sz w:val="18"/>
                      </w:rPr>
                      <w:t> </w:t>
                    </w:r>
                    <w:r>
                      <w:rPr>
                        <w:b/>
                        <w:color w:val="231F20"/>
                        <w:w w:val="110"/>
                        <w:sz w:val="18"/>
                      </w:rPr>
                      <w:t>Commission.</w:t>
                    </w:r>
                  </w:p>
                </w:txbxContent>
              </v:textbox>
              <w10:wrap type="none"/>
            </v:shape>
            <w10:wrap type="topAndBottom"/>
          </v:group>
        </w:pict>
      </w:r>
      <w:r>
        <w:rPr>
          <w:color w:val="231F20"/>
          <w:w w:val="110"/>
        </w:rPr>
        <w:t>Mr Alan Small, Chair of the URC Trust, moved adoption of Resolution 55:</w:t>
      </w:r>
    </w:p>
    <w:p>
      <w:pPr>
        <w:pStyle w:val="BodyText"/>
        <w:spacing w:before="7"/>
        <w:rPr>
          <w:sz w:val="12"/>
        </w:rPr>
      </w:pPr>
    </w:p>
    <w:p>
      <w:pPr>
        <w:pStyle w:val="BodyText"/>
        <w:spacing w:before="100"/>
        <w:ind w:left="398"/>
      </w:pPr>
      <w:r>
        <w:rPr>
          <w:color w:val="231F20"/>
          <w:w w:val="110"/>
        </w:rPr>
        <w:t>Mr Small responded to a number of questions; a vote was taken and Resolution</w:t>
      </w:r>
      <w:r>
        <w:rPr>
          <w:color w:val="231F20"/>
          <w:spacing w:val="62"/>
          <w:w w:val="110"/>
        </w:rPr>
        <w:t> </w:t>
      </w:r>
      <w:r>
        <w:rPr>
          <w:color w:val="231F20"/>
          <w:w w:val="110"/>
        </w:rPr>
        <w:t>55</w:t>
      </w:r>
    </w:p>
    <w:p>
      <w:pPr>
        <w:pStyle w:val="BodyText"/>
        <w:spacing w:before="32"/>
        <w:ind w:left="398"/>
      </w:pPr>
      <w:r>
        <w:rPr>
          <w:color w:val="231F20"/>
          <w:w w:val="110"/>
        </w:rPr>
        <w:t>was carried.</w:t>
      </w:r>
    </w:p>
    <w:p>
      <w:pPr>
        <w:pStyle w:val="BodyText"/>
        <w:spacing w:before="1"/>
        <w:rPr>
          <w:sz w:val="23"/>
        </w:rPr>
      </w:pPr>
    </w:p>
    <w:p>
      <w:pPr>
        <w:pStyle w:val="BodyText"/>
        <w:ind w:left="398"/>
      </w:pPr>
      <w:r>
        <w:rPr/>
        <w:pict>
          <v:group style="position:absolute;margin-left:83.755348pt;margin-top:13.97347pt;width:470.55pt;height:149.85pt;mso-position-horizontal-relative:page;mso-position-vertical-relative:paragraph;z-index:-251471872;mso-wrap-distance-left:0;mso-wrap-distance-right:0" coordorigin="1675,279" coordsize="9411,2997">
            <v:rect style="position:absolute;left:1962;top:782;width:3806;height:264" filled="true" fillcolor="#b6c7d1" stroked="false">
              <v:fill type="solid"/>
            </v:rect>
            <v:rect style="position:absolute;left:1962;top:412;width:152;height:370" filled="true" fillcolor="#b6c7d1" stroked="false">
              <v:fill type="solid"/>
            </v:rect>
            <v:line style="position:absolute" from="1962,408" to="5767,408" stroked="true" strokeweight=".5pt" strokecolor="#b6c7d1">
              <v:stroke dashstyle="solid"/>
            </v:line>
            <v:rect style="position:absolute;left:5123;top:413;width:644;height:369" filled="true" fillcolor="#b6c7d1" stroked="false">
              <v:fill type="solid"/>
            </v:rect>
            <v:rect style="position:absolute;left:2114;top:413;width:3010;height:369" filled="true" fillcolor="#b6c7d1" stroked="false">
              <v:fill type="solid"/>
            </v:rect>
            <v:shape style="position:absolute;left:1675;top:350;width:9411;height:2926" type="#_x0000_t75" stroked="false">
              <v:imagedata r:id="rId318" o:title=""/>
            </v:shape>
            <v:shape style="position:absolute;left:1675;top:279;width:9411;height:2997"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7"/>
                        <w:w w:val="106"/>
                        <w:sz w:val="49"/>
                      </w:rPr>
                      <w:t>n</w:t>
                    </w:r>
                    <w:r>
                      <w:rPr>
                        <w:b/>
                        <w:color w:val="231F20"/>
                        <w:spacing w:val="-4"/>
                        <w:w w:val="112"/>
                        <w:position w:val="-25"/>
                        <w:sz w:val="50"/>
                      </w:rPr>
                      <w:t>46</w:t>
                    </w:r>
                  </w:p>
                  <w:p>
                    <w:pPr>
                      <w:spacing w:line="285" w:lineRule="auto" w:before="8"/>
                      <w:ind w:left="283" w:right="1860" w:firstLine="0"/>
                      <w:jc w:val="left"/>
                      <w:rPr>
                        <w:b/>
                        <w:sz w:val="25"/>
                      </w:rPr>
                    </w:pPr>
                    <w:r>
                      <w:rPr>
                        <w:b/>
                        <w:color w:val="231F20"/>
                        <w:w w:val="110"/>
                        <w:sz w:val="25"/>
                      </w:rPr>
                      <w:t>Trusteeship of the Charitable Funds of Westminster College</w:t>
                    </w:r>
                  </w:p>
                  <w:p>
                    <w:pPr>
                      <w:spacing w:line="273" w:lineRule="auto" w:before="207"/>
                      <w:ind w:left="283" w:right="746" w:firstLine="0"/>
                      <w:jc w:val="left"/>
                      <w:rPr>
                        <w:b/>
                        <w:sz w:val="18"/>
                      </w:rPr>
                    </w:pPr>
                    <w:r>
                      <w:rPr>
                        <w:b/>
                        <w:color w:val="231F20"/>
                        <w:w w:val="110"/>
                        <w:sz w:val="18"/>
                      </w:rPr>
                      <w:t>General Assembly resolves that those Governors of Westminster College, who are eligible to serve as Charity Trustees and are members of the United Reformed Church, should become the Trustees of the charitable funds of the College.</w:t>
                    </w:r>
                  </w:p>
                </w:txbxContent>
              </v:textbox>
              <w10:wrap type="none"/>
            </v:shape>
            <w10:wrap type="topAndBottom"/>
          </v:group>
        </w:pict>
      </w:r>
      <w:r>
        <w:rPr>
          <w:color w:val="231F20"/>
          <w:w w:val="110"/>
        </w:rPr>
        <w:t>Mr Small moved adoption of Resolution 46:</w:t>
      </w:r>
    </w:p>
    <w:p>
      <w:pPr>
        <w:pStyle w:val="Heading8"/>
        <w:tabs>
          <w:tab w:pos="9525" w:val="right" w:leader="none"/>
        </w:tabs>
        <w:spacing w:before="81"/>
        <w:ind w:left="92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55</w:t>
      </w:r>
    </w:p>
    <w:p>
      <w:pPr>
        <w:spacing w:after="0"/>
        <w:rPr>
          <w:rFonts w:ascii="Tahoma"/>
        </w:rPr>
        <w:sectPr>
          <w:pgSz w:w="11880" w:h="16840"/>
          <w:pgMar w:top="0" w:bottom="280" w:left="1560" w:right="680"/>
        </w:sectPr>
      </w:pPr>
    </w:p>
    <w:p>
      <w:pPr>
        <w:pStyle w:val="BodyText"/>
        <w:rPr>
          <w:rFonts w:ascii="Tahoma"/>
          <w:b/>
          <w:sz w:val="20"/>
        </w:rPr>
      </w:pPr>
      <w:r>
        <w:rPr/>
        <w:drawing>
          <wp:anchor distT="0" distB="0" distL="0" distR="0" allowOverlap="1" layoutInCell="1" locked="0" behindDoc="0" simplePos="0" relativeHeight="251848704">
            <wp:simplePos x="0" y="0"/>
            <wp:positionH relativeFrom="page">
              <wp:posOffset>0</wp:posOffset>
            </wp:positionH>
            <wp:positionV relativeFrom="page">
              <wp:posOffset>51</wp:posOffset>
            </wp:positionV>
            <wp:extent cx="429600" cy="2328479"/>
            <wp:effectExtent l="0" t="0" r="0" b="0"/>
            <wp:wrapNone/>
            <wp:docPr id="83" name="image292.png"/>
            <wp:cNvGraphicFramePr>
              <a:graphicFrameLocks noChangeAspect="1"/>
            </wp:cNvGraphicFramePr>
            <a:graphic>
              <a:graphicData uri="http://schemas.openxmlformats.org/drawingml/2006/picture">
                <pic:pic>
                  <pic:nvPicPr>
                    <pic:cNvPr id="84" name="image292.png"/>
                    <pic:cNvPicPr/>
                  </pic:nvPicPr>
                  <pic:blipFill>
                    <a:blip r:embed="rId297" cstate="print"/>
                    <a:stretch>
                      <a:fillRect/>
                    </a:stretch>
                  </pic:blipFill>
                  <pic:spPr>
                    <a:xfrm>
                      <a:off x="0" y="0"/>
                      <a:ext cx="429600" cy="2328479"/>
                    </a:xfrm>
                    <a:prstGeom prst="rect">
                      <a:avLst/>
                    </a:prstGeom>
                  </pic:spPr>
                </pic:pic>
              </a:graphicData>
            </a:graphic>
          </wp:anchor>
        </w:drawing>
      </w:r>
    </w:p>
    <w:p>
      <w:pPr>
        <w:pStyle w:val="BodyText"/>
        <w:rPr>
          <w:rFonts w:ascii="Tahoma"/>
          <w:b/>
          <w:sz w:val="20"/>
        </w:rPr>
      </w:pPr>
    </w:p>
    <w:p>
      <w:pPr>
        <w:pStyle w:val="BodyText"/>
        <w:rPr>
          <w:rFonts w:ascii="Tahoma"/>
          <w:b/>
          <w:sz w:val="20"/>
        </w:rPr>
      </w:pPr>
    </w:p>
    <w:p>
      <w:pPr>
        <w:pStyle w:val="BodyText"/>
        <w:spacing w:before="5"/>
        <w:rPr>
          <w:rFonts w:ascii="Tahoma"/>
          <w:b/>
          <w:sz w:val="23"/>
        </w:rPr>
      </w:pPr>
    </w:p>
    <w:p>
      <w:pPr>
        <w:pStyle w:val="BodyText"/>
        <w:spacing w:before="101"/>
        <w:ind w:left="444"/>
      </w:pPr>
      <w:r>
        <w:rPr>
          <w:color w:val="231F20"/>
          <w:w w:val="110"/>
        </w:rPr>
        <w:t>A vote was taken and Resolution 46 was carried.</w:t>
      </w:r>
    </w:p>
    <w:p>
      <w:pPr>
        <w:pStyle w:val="BodyText"/>
        <w:spacing w:before="1"/>
        <w:rPr>
          <w:sz w:val="23"/>
        </w:rPr>
      </w:pPr>
    </w:p>
    <w:p>
      <w:pPr>
        <w:pStyle w:val="BodyText"/>
        <w:ind w:left="444"/>
      </w:pPr>
      <w:r>
        <w:rPr>
          <w:color w:val="231F20"/>
          <w:w w:val="110"/>
        </w:rPr>
        <w:t>Prof Malcolm Johnson moved adoption of Resolution 54:</w:t>
      </w:r>
    </w:p>
    <w:p>
      <w:pPr>
        <w:pStyle w:val="Heading4"/>
        <w:spacing w:line="235" w:lineRule="auto" w:before="69"/>
        <w:ind w:left="589"/>
        <w:rPr>
          <w:sz w:val="50"/>
        </w:rPr>
      </w:pPr>
      <w:r>
        <w:rPr/>
        <w:pict>
          <v:group style="position:absolute;margin-left:44.464397pt;margin-top:6.575993pt;width:470.55pt;height:420.95pt;mso-position-horizontal-relative:page;mso-position-vertical-relative:paragraph;z-index:-259495936" coordorigin="889,132" coordsize="9411,8419">
            <v:shape style="position:absolute;left:1176;top:193;width:3806;height:632" coordorigin="1176,194" coordsize="3806,632" path="m4982,564l1328,564,1328,194,1176,194,1176,564,1176,826,4982,826,4982,564e" filled="true" fillcolor="#b6c7d1" stroked="false">
              <v:path arrowok="t"/>
              <v:fill type="solid"/>
            </v:shape>
            <v:line style="position:absolute" from="1176,189" to="4982,189" stroked="true" strokeweight=".5pt" strokecolor="#b6c7d1">
              <v:stroke dashstyle="solid"/>
            </v:line>
            <v:shape style="position:absolute;left:1328;top:193;width:3654;height:369" coordorigin="1328,194" coordsize="3654,369" path="m4982,194l4338,194,1328,194,1328,563,4338,563,4982,563,4982,194e" filled="true" fillcolor="#b6c7d1" stroked="false">
              <v:path arrowok="t"/>
              <v:fill type="solid"/>
            </v:shape>
            <v:shape style="position:absolute;left:889;top:131;width:9411;height:8419" type="#_x0000_t75" stroked="false">
              <v:imagedata r:id="rId319" o:title=""/>
            </v:shape>
            <w10:wrap type="none"/>
          </v:group>
        </w:pict>
      </w: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235"/>
          <w:w w:val="106"/>
        </w:rPr>
        <w:t>n</w:t>
      </w:r>
      <w:r>
        <w:rPr>
          <w:color w:val="231F20"/>
          <w:spacing w:val="-5"/>
          <w:w w:val="112"/>
          <w:position w:val="-26"/>
          <w:sz w:val="50"/>
        </w:rPr>
        <w:t>54</w:t>
      </w:r>
    </w:p>
    <w:p>
      <w:pPr>
        <w:pStyle w:val="Heading6"/>
        <w:spacing w:before="7"/>
      </w:pPr>
      <w:r>
        <w:rPr>
          <w:color w:val="231F20"/>
          <w:w w:val="110"/>
        </w:rPr>
        <w:t>Westminster College Honorary Treasurer</w:t>
      </w:r>
    </w:p>
    <w:p>
      <w:pPr>
        <w:spacing w:line="273" w:lineRule="auto" w:before="266"/>
        <w:ind w:left="444" w:right="0" w:firstLine="0"/>
        <w:jc w:val="left"/>
        <w:rPr>
          <w:b/>
          <w:sz w:val="18"/>
        </w:rPr>
      </w:pPr>
      <w:r>
        <w:rPr>
          <w:b/>
          <w:color w:val="231F20"/>
          <w:w w:val="110"/>
          <w:sz w:val="18"/>
        </w:rPr>
        <w:t>General </w:t>
      </w:r>
      <w:r>
        <w:rPr>
          <w:b/>
          <w:color w:val="231F20"/>
          <w:spacing w:val="2"/>
          <w:w w:val="110"/>
          <w:sz w:val="18"/>
        </w:rPr>
        <w:t>Assembly agrees </w:t>
      </w:r>
      <w:r>
        <w:rPr>
          <w:b/>
          <w:color w:val="231F20"/>
          <w:w w:val="110"/>
          <w:sz w:val="18"/>
        </w:rPr>
        <w:t>to amend the provisions for the Governors of Westminster College as approved by the </w:t>
      </w:r>
      <w:r>
        <w:rPr>
          <w:b/>
          <w:color w:val="231F20"/>
          <w:spacing w:val="2"/>
          <w:w w:val="110"/>
          <w:sz w:val="18"/>
        </w:rPr>
        <w:t>Assembly </w:t>
      </w:r>
      <w:r>
        <w:rPr>
          <w:b/>
          <w:color w:val="231F20"/>
          <w:w w:val="110"/>
          <w:sz w:val="18"/>
        </w:rPr>
        <w:t>of 1996 to</w:t>
      </w:r>
      <w:r>
        <w:rPr>
          <w:b/>
          <w:color w:val="231F20"/>
          <w:spacing w:val="63"/>
          <w:w w:val="110"/>
          <w:sz w:val="18"/>
        </w:rPr>
        <w:t> </w:t>
      </w:r>
      <w:r>
        <w:rPr>
          <w:b/>
          <w:color w:val="231F20"/>
          <w:w w:val="110"/>
          <w:sz w:val="18"/>
        </w:rPr>
        <w:t>read.</w:t>
      </w:r>
    </w:p>
    <w:p>
      <w:pPr>
        <w:pStyle w:val="BodyText"/>
        <w:spacing w:before="8"/>
        <w:rPr>
          <w:b/>
          <w:sz w:val="20"/>
        </w:rPr>
      </w:pPr>
    </w:p>
    <w:p>
      <w:pPr>
        <w:pStyle w:val="ListParagraph"/>
        <w:numPr>
          <w:ilvl w:val="3"/>
          <w:numId w:val="23"/>
        </w:numPr>
        <w:tabs>
          <w:tab w:pos="1444" w:val="left" w:leader="none"/>
          <w:tab w:pos="1445" w:val="left" w:leader="none"/>
        </w:tabs>
        <w:spacing w:line="240" w:lineRule="auto" w:before="0" w:after="0"/>
        <w:ind w:left="1444" w:right="0" w:hanging="1001"/>
        <w:jc w:val="left"/>
        <w:rPr>
          <w:b/>
          <w:sz w:val="18"/>
        </w:rPr>
      </w:pPr>
      <w:r>
        <w:rPr>
          <w:b/>
          <w:color w:val="231F20"/>
          <w:w w:val="110"/>
          <w:sz w:val="18"/>
        </w:rPr>
        <w:t>There shall be a Board of Governors for the College</w:t>
      </w:r>
      <w:r>
        <w:rPr>
          <w:b/>
          <w:color w:val="231F20"/>
          <w:spacing w:val="45"/>
          <w:w w:val="110"/>
          <w:sz w:val="18"/>
        </w:rPr>
        <w:t> </w:t>
      </w:r>
      <w:r>
        <w:rPr>
          <w:b/>
          <w:color w:val="231F20"/>
          <w:w w:val="110"/>
          <w:sz w:val="18"/>
        </w:rPr>
        <w:t>appointed</w:t>
      </w:r>
    </w:p>
    <w:p>
      <w:pPr>
        <w:spacing w:before="32"/>
        <w:ind w:left="1444" w:right="0" w:firstLine="0"/>
        <w:jc w:val="left"/>
        <w:rPr>
          <w:b/>
          <w:sz w:val="18"/>
        </w:rPr>
      </w:pPr>
      <w:r>
        <w:rPr>
          <w:b/>
          <w:color w:val="231F20"/>
          <w:w w:val="110"/>
          <w:sz w:val="18"/>
        </w:rPr>
        <w:t>by the General Assembly, consisting of </w:t>
      </w:r>
      <w:r>
        <w:rPr>
          <w:b/>
          <w:color w:val="231F20"/>
          <w:spacing w:val="2"/>
          <w:w w:val="110"/>
          <w:sz w:val="18"/>
        </w:rPr>
        <w:t>fifteen </w:t>
      </w:r>
      <w:r>
        <w:rPr>
          <w:b/>
          <w:color w:val="231F20"/>
          <w:w w:val="110"/>
          <w:sz w:val="18"/>
        </w:rPr>
        <w:t>members as</w:t>
      </w:r>
      <w:r>
        <w:rPr>
          <w:b/>
          <w:color w:val="231F20"/>
          <w:spacing w:val="67"/>
          <w:w w:val="110"/>
          <w:sz w:val="18"/>
        </w:rPr>
        <w:t> </w:t>
      </w:r>
      <w:r>
        <w:rPr>
          <w:b/>
          <w:color w:val="231F20"/>
          <w:w w:val="110"/>
          <w:sz w:val="18"/>
        </w:rPr>
        <w:t>follows:</w:t>
      </w:r>
    </w:p>
    <w:p>
      <w:pPr>
        <w:pStyle w:val="BodyText"/>
        <w:spacing w:before="1"/>
        <w:rPr>
          <w:b/>
          <w:sz w:val="23"/>
        </w:rPr>
      </w:pPr>
    </w:p>
    <w:p>
      <w:pPr>
        <w:pStyle w:val="ListParagraph"/>
        <w:numPr>
          <w:ilvl w:val="4"/>
          <w:numId w:val="23"/>
        </w:numPr>
        <w:tabs>
          <w:tab w:pos="1885" w:val="left" w:leader="none"/>
        </w:tabs>
        <w:spacing w:line="240" w:lineRule="auto" w:before="0" w:after="0"/>
        <w:ind w:left="1884" w:right="0" w:hanging="441"/>
        <w:jc w:val="left"/>
        <w:rPr>
          <w:b/>
          <w:sz w:val="18"/>
        </w:rPr>
      </w:pPr>
      <w:r>
        <w:rPr>
          <w:b/>
          <w:color w:val="231F20"/>
          <w:w w:val="110"/>
          <w:sz w:val="18"/>
        </w:rPr>
        <w:t>A Convener, </w:t>
      </w:r>
      <w:r>
        <w:rPr>
          <w:b/>
          <w:color w:val="231F20"/>
          <w:spacing w:val="2"/>
          <w:w w:val="110"/>
          <w:sz w:val="18"/>
        </w:rPr>
        <w:t>chosen </w:t>
      </w:r>
      <w:r>
        <w:rPr>
          <w:b/>
          <w:color w:val="231F20"/>
          <w:w w:val="110"/>
          <w:sz w:val="18"/>
        </w:rPr>
        <w:t>for that</w:t>
      </w:r>
      <w:r>
        <w:rPr>
          <w:b/>
          <w:color w:val="231F20"/>
          <w:spacing w:val="2"/>
          <w:w w:val="110"/>
          <w:sz w:val="18"/>
        </w:rPr>
        <w:t> </w:t>
      </w:r>
      <w:r>
        <w:rPr>
          <w:b/>
          <w:color w:val="231F20"/>
          <w:w w:val="110"/>
          <w:sz w:val="18"/>
        </w:rPr>
        <w:t>purpose</w:t>
      </w:r>
    </w:p>
    <w:p>
      <w:pPr>
        <w:pStyle w:val="BodyText"/>
        <w:spacing w:before="2"/>
        <w:rPr>
          <w:b/>
          <w:sz w:val="23"/>
        </w:rPr>
      </w:pPr>
    </w:p>
    <w:p>
      <w:pPr>
        <w:pStyle w:val="ListParagraph"/>
        <w:numPr>
          <w:ilvl w:val="4"/>
          <w:numId w:val="23"/>
        </w:numPr>
        <w:tabs>
          <w:tab w:pos="1885" w:val="left" w:leader="none"/>
        </w:tabs>
        <w:spacing w:line="240" w:lineRule="auto" w:before="0" w:after="0"/>
        <w:ind w:left="1884" w:right="0" w:hanging="441"/>
        <w:jc w:val="left"/>
        <w:rPr>
          <w:b/>
          <w:sz w:val="18"/>
        </w:rPr>
      </w:pPr>
      <w:r>
        <w:rPr>
          <w:b/>
          <w:color w:val="231F20"/>
          <w:w w:val="110"/>
          <w:sz w:val="18"/>
        </w:rPr>
        <w:t>a clerk or secretary, to the Board, </w:t>
      </w:r>
      <w:r>
        <w:rPr>
          <w:b/>
          <w:color w:val="231F20"/>
          <w:spacing w:val="2"/>
          <w:w w:val="110"/>
          <w:sz w:val="18"/>
        </w:rPr>
        <w:t>chosen </w:t>
      </w:r>
      <w:r>
        <w:rPr>
          <w:b/>
          <w:color w:val="231F20"/>
          <w:w w:val="110"/>
          <w:sz w:val="18"/>
        </w:rPr>
        <w:t>for the</w:t>
      </w:r>
      <w:r>
        <w:rPr>
          <w:b/>
          <w:color w:val="231F20"/>
          <w:spacing w:val="46"/>
          <w:w w:val="110"/>
          <w:sz w:val="18"/>
        </w:rPr>
        <w:t> </w:t>
      </w:r>
      <w:r>
        <w:rPr>
          <w:b/>
          <w:color w:val="231F20"/>
          <w:w w:val="110"/>
          <w:sz w:val="18"/>
        </w:rPr>
        <w:t>purpose,</w:t>
      </w:r>
    </w:p>
    <w:p>
      <w:pPr>
        <w:pStyle w:val="BodyText"/>
        <w:spacing w:before="2"/>
        <w:rPr>
          <w:b/>
          <w:sz w:val="23"/>
        </w:rPr>
      </w:pPr>
    </w:p>
    <w:p>
      <w:pPr>
        <w:pStyle w:val="ListParagraph"/>
        <w:numPr>
          <w:ilvl w:val="4"/>
          <w:numId w:val="23"/>
        </w:numPr>
        <w:tabs>
          <w:tab w:pos="1885" w:val="left" w:leader="none"/>
        </w:tabs>
        <w:spacing w:line="273" w:lineRule="auto" w:before="0" w:after="0"/>
        <w:ind w:left="1884" w:right="486" w:hanging="440"/>
        <w:jc w:val="left"/>
        <w:rPr>
          <w:b/>
          <w:sz w:val="18"/>
        </w:rPr>
      </w:pPr>
      <w:r>
        <w:rPr>
          <w:b/>
          <w:color w:val="231F20"/>
          <w:w w:val="110"/>
          <w:sz w:val="18"/>
        </w:rPr>
        <w:t>eight other </w:t>
      </w:r>
      <w:r>
        <w:rPr>
          <w:b/>
          <w:color w:val="231F20"/>
          <w:spacing w:val="2"/>
          <w:w w:val="110"/>
          <w:sz w:val="18"/>
        </w:rPr>
        <w:t>persons, </w:t>
      </w:r>
      <w:r>
        <w:rPr>
          <w:b/>
          <w:color w:val="231F20"/>
          <w:w w:val="110"/>
          <w:sz w:val="18"/>
        </w:rPr>
        <w:t>of whom at least two shall have </w:t>
      </w:r>
      <w:r>
        <w:rPr>
          <w:b/>
          <w:color w:val="231F20"/>
          <w:spacing w:val="2"/>
          <w:w w:val="110"/>
          <w:sz w:val="18"/>
        </w:rPr>
        <w:t>expertise </w:t>
      </w:r>
      <w:r>
        <w:rPr>
          <w:b/>
          <w:color w:val="231F20"/>
          <w:w w:val="110"/>
          <w:sz w:val="18"/>
        </w:rPr>
        <w:t>in management, finance and the administration of buildings, two shall have </w:t>
      </w:r>
      <w:r>
        <w:rPr>
          <w:b/>
          <w:color w:val="231F20"/>
          <w:spacing w:val="2"/>
          <w:w w:val="110"/>
          <w:sz w:val="18"/>
        </w:rPr>
        <w:t>expertise </w:t>
      </w:r>
      <w:r>
        <w:rPr>
          <w:b/>
          <w:color w:val="231F20"/>
          <w:w w:val="110"/>
          <w:sz w:val="18"/>
        </w:rPr>
        <w:t>in education, and two shall have ministerial experience;</w:t>
      </w:r>
    </w:p>
    <w:p>
      <w:pPr>
        <w:pStyle w:val="BodyText"/>
        <w:spacing w:before="9"/>
        <w:rPr>
          <w:b/>
          <w:sz w:val="20"/>
        </w:rPr>
      </w:pPr>
    </w:p>
    <w:p>
      <w:pPr>
        <w:pStyle w:val="ListParagraph"/>
        <w:numPr>
          <w:ilvl w:val="4"/>
          <w:numId w:val="23"/>
        </w:numPr>
        <w:tabs>
          <w:tab w:pos="1885" w:val="left" w:leader="none"/>
        </w:tabs>
        <w:spacing w:line="240" w:lineRule="auto" w:before="0" w:after="0"/>
        <w:ind w:left="1884" w:right="0" w:hanging="441"/>
        <w:jc w:val="left"/>
        <w:rPr>
          <w:b/>
          <w:i/>
          <w:sz w:val="18"/>
        </w:rPr>
      </w:pPr>
      <w:r>
        <w:rPr>
          <w:b/>
          <w:color w:val="231F20"/>
          <w:w w:val="110"/>
          <w:sz w:val="18"/>
        </w:rPr>
        <w:t>the Principal of the College </w:t>
      </w:r>
      <w:r>
        <w:rPr>
          <w:b/>
          <w:i/>
          <w:color w:val="231F20"/>
          <w:w w:val="110"/>
          <w:sz w:val="18"/>
        </w:rPr>
        <w:t>ex</w:t>
      </w:r>
      <w:r>
        <w:rPr>
          <w:b/>
          <w:i/>
          <w:color w:val="231F20"/>
          <w:spacing w:val="7"/>
          <w:w w:val="110"/>
          <w:sz w:val="18"/>
        </w:rPr>
        <w:t> </w:t>
      </w:r>
      <w:r>
        <w:rPr>
          <w:b/>
          <w:i/>
          <w:color w:val="231F20"/>
          <w:w w:val="110"/>
          <w:sz w:val="18"/>
        </w:rPr>
        <w:t>officio;</w:t>
      </w:r>
    </w:p>
    <w:p>
      <w:pPr>
        <w:pStyle w:val="BodyText"/>
        <w:spacing w:before="2"/>
        <w:rPr>
          <w:b/>
          <w:i/>
          <w:sz w:val="23"/>
        </w:rPr>
      </w:pPr>
    </w:p>
    <w:p>
      <w:pPr>
        <w:numPr>
          <w:ilvl w:val="4"/>
          <w:numId w:val="23"/>
        </w:numPr>
        <w:tabs>
          <w:tab w:pos="1885" w:val="left" w:leader="none"/>
        </w:tabs>
        <w:spacing w:before="0"/>
        <w:ind w:left="1884" w:right="0" w:hanging="441"/>
        <w:jc w:val="left"/>
        <w:rPr>
          <w:b/>
          <w:sz w:val="18"/>
        </w:rPr>
      </w:pPr>
      <w:r>
        <w:rPr>
          <w:b/>
          <w:color w:val="231F20"/>
          <w:w w:val="110"/>
          <w:sz w:val="18"/>
        </w:rPr>
        <w:t>a member of the teaching </w:t>
      </w:r>
      <w:r>
        <w:rPr>
          <w:b/>
          <w:color w:val="231F20"/>
          <w:spacing w:val="2"/>
          <w:w w:val="110"/>
          <w:sz w:val="18"/>
        </w:rPr>
        <w:t>staff </w:t>
      </w:r>
      <w:r>
        <w:rPr>
          <w:b/>
          <w:color w:val="231F20"/>
          <w:w w:val="110"/>
          <w:sz w:val="18"/>
        </w:rPr>
        <w:t>of the College, </w:t>
      </w:r>
      <w:r>
        <w:rPr>
          <w:b/>
          <w:color w:val="231F20"/>
          <w:spacing w:val="2"/>
          <w:w w:val="110"/>
          <w:sz w:val="18"/>
        </w:rPr>
        <w:t>chosen </w:t>
      </w:r>
      <w:r>
        <w:rPr>
          <w:b/>
          <w:color w:val="231F20"/>
          <w:w w:val="110"/>
          <w:sz w:val="18"/>
        </w:rPr>
        <w:t>by</w:t>
      </w:r>
      <w:r>
        <w:rPr>
          <w:b/>
          <w:color w:val="231F20"/>
          <w:spacing w:val="1"/>
          <w:w w:val="110"/>
          <w:sz w:val="18"/>
        </w:rPr>
        <w:t> </w:t>
      </w:r>
      <w:r>
        <w:rPr>
          <w:b/>
          <w:color w:val="231F20"/>
          <w:w w:val="110"/>
          <w:sz w:val="18"/>
        </w:rPr>
        <w:t>them,</w:t>
      </w:r>
    </w:p>
    <w:p>
      <w:pPr>
        <w:pStyle w:val="BodyText"/>
        <w:spacing w:before="2"/>
        <w:rPr>
          <w:b/>
          <w:sz w:val="23"/>
        </w:rPr>
      </w:pPr>
    </w:p>
    <w:p>
      <w:pPr>
        <w:pStyle w:val="ListParagraph"/>
        <w:numPr>
          <w:ilvl w:val="4"/>
          <w:numId w:val="23"/>
        </w:numPr>
        <w:tabs>
          <w:tab w:pos="1885" w:val="left" w:leader="none"/>
        </w:tabs>
        <w:spacing w:line="240" w:lineRule="auto" w:before="0" w:after="0"/>
        <w:ind w:left="1884" w:right="0" w:hanging="441"/>
        <w:jc w:val="left"/>
        <w:rPr>
          <w:b/>
          <w:sz w:val="18"/>
        </w:rPr>
      </w:pPr>
      <w:r>
        <w:rPr>
          <w:b/>
          <w:color w:val="231F20"/>
          <w:w w:val="110"/>
          <w:sz w:val="18"/>
        </w:rPr>
        <w:t>a student member of the College, </w:t>
      </w:r>
      <w:r>
        <w:rPr>
          <w:b/>
          <w:color w:val="231F20"/>
          <w:spacing w:val="2"/>
          <w:w w:val="110"/>
          <w:sz w:val="18"/>
        </w:rPr>
        <w:t>chosen </w:t>
      </w:r>
      <w:r>
        <w:rPr>
          <w:b/>
          <w:color w:val="231F20"/>
          <w:w w:val="110"/>
          <w:sz w:val="18"/>
        </w:rPr>
        <w:t>by the</w:t>
      </w:r>
      <w:r>
        <w:rPr>
          <w:b/>
          <w:color w:val="231F20"/>
          <w:spacing w:val="40"/>
          <w:w w:val="110"/>
          <w:sz w:val="18"/>
        </w:rPr>
        <w:t> </w:t>
      </w:r>
      <w:r>
        <w:rPr>
          <w:b/>
          <w:color w:val="231F20"/>
          <w:w w:val="110"/>
          <w:sz w:val="18"/>
        </w:rPr>
        <w:t>students;</w:t>
      </w:r>
    </w:p>
    <w:p>
      <w:pPr>
        <w:pStyle w:val="BodyText"/>
        <w:spacing w:before="1"/>
        <w:rPr>
          <w:b/>
          <w:sz w:val="23"/>
        </w:rPr>
      </w:pPr>
    </w:p>
    <w:p>
      <w:pPr>
        <w:pStyle w:val="ListParagraph"/>
        <w:numPr>
          <w:ilvl w:val="4"/>
          <w:numId w:val="23"/>
        </w:numPr>
        <w:tabs>
          <w:tab w:pos="1885" w:val="left" w:leader="none"/>
        </w:tabs>
        <w:spacing w:line="240" w:lineRule="auto" w:before="1" w:after="0"/>
        <w:ind w:left="1884" w:right="0" w:hanging="441"/>
        <w:jc w:val="left"/>
        <w:rPr>
          <w:b/>
          <w:i/>
          <w:sz w:val="18"/>
        </w:rPr>
      </w:pPr>
      <w:r>
        <w:rPr>
          <w:b/>
          <w:color w:val="231F20"/>
          <w:w w:val="110"/>
          <w:sz w:val="18"/>
        </w:rPr>
        <w:t>the Chair of the Cheshunt Governors </w:t>
      </w:r>
      <w:r>
        <w:rPr>
          <w:b/>
          <w:i/>
          <w:color w:val="231F20"/>
          <w:w w:val="110"/>
          <w:sz w:val="18"/>
        </w:rPr>
        <w:t>ex</w:t>
      </w:r>
      <w:r>
        <w:rPr>
          <w:b/>
          <w:i/>
          <w:color w:val="231F20"/>
          <w:spacing w:val="15"/>
          <w:w w:val="110"/>
          <w:sz w:val="18"/>
        </w:rPr>
        <w:t> </w:t>
      </w:r>
      <w:r>
        <w:rPr>
          <w:b/>
          <w:i/>
          <w:color w:val="231F20"/>
          <w:w w:val="110"/>
          <w:sz w:val="18"/>
        </w:rPr>
        <w:t>officio</w:t>
      </w:r>
    </w:p>
    <w:p>
      <w:pPr>
        <w:pStyle w:val="BodyText"/>
        <w:spacing w:before="1"/>
        <w:rPr>
          <w:b/>
          <w:i/>
          <w:sz w:val="23"/>
        </w:rPr>
      </w:pPr>
    </w:p>
    <w:p>
      <w:pPr>
        <w:numPr>
          <w:ilvl w:val="4"/>
          <w:numId w:val="23"/>
        </w:numPr>
        <w:tabs>
          <w:tab w:pos="1885" w:val="left" w:leader="none"/>
        </w:tabs>
        <w:spacing w:before="0"/>
        <w:ind w:left="1884" w:right="0" w:hanging="441"/>
        <w:jc w:val="left"/>
        <w:rPr>
          <w:b/>
          <w:sz w:val="18"/>
        </w:rPr>
      </w:pPr>
      <w:r>
        <w:rPr>
          <w:b/>
          <w:color w:val="231F20"/>
          <w:w w:val="110"/>
          <w:sz w:val="18"/>
        </w:rPr>
        <w:t>an Honorary Treasurer</w:t>
      </w:r>
    </w:p>
    <w:p>
      <w:pPr>
        <w:pStyle w:val="BodyText"/>
        <w:spacing w:before="2"/>
        <w:rPr>
          <w:b/>
          <w:sz w:val="23"/>
        </w:rPr>
      </w:pPr>
    </w:p>
    <w:p>
      <w:pPr>
        <w:tabs>
          <w:tab w:pos="1444" w:val="left" w:leader="none"/>
        </w:tabs>
        <w:spacing w:line="273" w:lineRule="auto" w:before="0"/>
        <w:ind w:left="1444" w:right="515" w:hanging="1000"/>
        <w:jc w:val="left"/>
        <w:rPr>
          <w:b/>
          <w:sz w:val="18"/>
        </w:rPr>
      </w:pPr>
      <w:r>
        <w:rPr>
          <w:b/>
          <w:color w:val="231F20"/>
          <w:w w:val="110"/>
          <w:sz w:val="18"/>
        </w:rPr>
        <w:t>2.2.2.3</w:t>
        <w:tab/>
        <w:t>The nomination of Governors in </w:t>
      </w:r>
      <w:r>
        <w:rPr>
          <w:b/>
          <w:color w:val="231F20"/>
          <w:spacing w:val="2"/>
          <w:w w:val="110"/>
          <w:sz w:val="18"/>
        </w:rPr>
        <w:t>classes </w:t>
      </w:r>
      <w:r>
        <w:rPr>
          <w:b/>
          <w:color w:val="231F20"/>
          <w:spacing w:val="-9"/>
          <w:w w:val="110"/>
          <w:sz w:val="18"/>
        </w:rPr>
        <w:t>(a), </w:t>
      </w:r>
      <w:r>
        <w:rPr>
          <w:b/>
          <w:color w:val="231F20"/>
          <w:spacing w:val="-7"/>
          <w:w w:val="110"/>
          <w:sz w:val="18"/>
        </w:rPr>
        <w:t>(b) </w:t>
      </w:r>
      <w:r>
        <w:rPr>
          <w:b/>
          <w:color w:val="231F20"/>
          <w:spacing w:val="-10"/>
          <w:w w:val="110"/>
          <w:sz w:val="18"/>
        </w:rPr>
        <w:t>(c) </w:t>
      </w:r>
      <w:r>
        <w:rPr>
          <w:b/>
          <w:color w:val="231F20"/>
          <w:w w:val="110"/>
          <w:sz w:val="18"/>
        </w:rPr>
        <w:t>and </w:t>
      </w:r>
      <w:r>
        <w:rPr>
          <w:b/>
          <w:color w:val="231F20"/>
          <w:spacing w:val="-7"/>
          <w:w w:val="110"/>
          <w:sz w:val="18"/>
        </w:rPr>
        <w:t>(h) </w:t>
      </w:r>
      <w:r>
        <w:rPr>
          <w:b/>
          <w:color w:val="231F20"/>
          <w:w w:val="110"/>
          <w:sz w:val="18"/>
        </w:rPr>
        <w:t>shall be made by the Nominations </w:t>
      </w:r>
      <w:r>
        <w:rPr>
          <w:b/>
          <w:color w:val="231F20"/>
          <w:spacing w:val="2"/>
          <w:w w:val="110"/>
          <w:sz w:val="18"/>
        </w:rPr>
        <w:t>Committee </w:t>
      </w:r>
      <w:r>
        <w:rPr>
          <w:b/>
          <w:color w:val="231F20"/>
          <w:w w:val="110"/>
          <w:sz w:val="18"/>
        </w:rPr>
        <w:t>of the General</w:t>
      </w:r>
      <w:r>
        <w:rPr>
          <w:b/>
          <w:color w:val="231F20"/>
          <w:spacing w:val="52"/>
          <w:w w:val="110"/>
          <w:sz w:val="18"/>
        </w:rPr>
        <w:t> </w:t>
      </w:r>
      <w:r>
        <w:rPr>
          <w:b/>
          <w:color w:val="231F20"/>
          <w:w w:val="110"/>
          <w:sz w:val="18"/>
        </w:rPr>
        <w:t>Assembly.</w:t>
      </w:r>
    </w:p>
    <w:p>
      <w:pPr>
        <w:pStyle w:val="BodyText"/>
        <w:rPr>
          <w:b/>
          <w:sz w:val="22"/>
        </w:rPr>
      </w:pPr>
    </w:p>
    <w:p>
      <w:pPr>
        <w:pStyle w:val="BodyText"/>
        <w:spacing w:before="3"/>
        <w:rPr>
          <w:b/>
          <w:sz w:val="19"/>
        </w:rPr>
      </w:pPr>
    </w:p>
    <w:p>
      <w:pPr>
        <w:pStyle w:val="BodyText"/>
        <w:ind w:left="444"/>
      </w:pPr>
      <w:r>
        <w:rPr>
          <w:color w:val="231F20"/>
          <w:w w:val="110"/>
        </w:rPr>
        <w:t>A vote was taken, and Resolution 54 was carried.</w:t>
      </w:r>
    </w:p>
    <w:p>
      <w:pPr>
        <w:pStyle w:val="BodyText"/>
        <w:spacing w:before="8"/>
        <w:rPr>
          <w:sz w:val="26"/>
        </w:rPr>
      </w:pPr>
    </w:p>
    <w:p>
      <w:pPr>
        <w:pStyle w:val="Heading6"/>
      </w:pPr>
      <w:r>
        <w:rPr>
          <w:color w:val="231F20"/>
          <w:w w:val="110"/>
        </w:rPr>
        <w:t>Education and Learning</w:t>
      </w:r>
    </w:p>
    <w:p>
      <w:pPr>
        <w:pStyle w:val="BodyText"/>
        <w:spacing w:line="273" w:lineRule="auto" w:before="266"/>
        <w:ind w:left="444" w:right="420"/>
      </w:pPr>
      <w:r>
        <w:rPr>
          <w:color w:val="231F20"/>
          <w:w w:val="110"/>
        </w:rPr>
        <w:t>The </w:t>
      </w:r>
      <w:r>
        <w:rPr>
          <w:color w:val="231F20"/>
          <w:spacing w:val="2"/>
          <w:w w:val="110"/>
        </w:rPr>
        <w:t>Report </w:t>
      </w:r>
      <w:r>
        <w:rPr>
          <w:color w:val="231F20"/>
          <w:w w:val="110"/>
        </w:rPr>
        <w:t>of the Education and Learning Committee was presented by the Convener, Prof Malcolm Johnson.  He paid tribute the Revd Roy Lowes for his work in training   and education.</w:t>
      </w:r>
    </w:p>
    <w:p>
      <w:pPr>
        <w:pStyle w:val="BodyText"/>
        <w:spacing w:before="9"/>
        <w:rPr>
          <w:sz w:val="20"/>
        </w:rPr>
      </w:pPr>
    </w:p>
    <w:p>
      <w:pPr>
        <w:pStyle w:val="BodyText"/>
        <w:spacing w:line="549" w:lineRule="auto"/>
        <w:ind w:left="444" w:right="3975"/>
      </w:pPr>
      <w:r>
        <w:rPr>
          <w:color w:val="231F20"/>
          <w:w w:val="110"/>
        </w:rPr>
        <w:t>Prof Johnson responded to a number of questions. Prof Johnson moved adoption of Resolution 49: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6"/>
        </w:rPr>
      </w:pPr>
    </w:p>
    <w:p>
      <w:pPr>
        <w:pStyle w:val="Heading8"/>
        <w:tabs>
          <w:tab w:pos="1294" w:val="left" w:leader="none"/>
        </w:tabs>
        <w:spacing w:before="96"/>
      </w:pPr>
      <w:r>
        <w:rPr>
          <w:rFonts w:ascii="Tahoma"/>
          <w:b/>
          <w:color w:val="231F20"/>
          <w:w w:val="110"/>
        </w:rPr>
        <w:t>56</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700" w:right="1680"/>
        </w:sectPr>
      </w:pPr>
    </w:p>
    <w:p>
      <w:pPr>
        <w:pStyle w:val="BodyText"/>
        <w:rPr>
          <w:rFonts w:ascii="Arial"/>
          <w:sz w:val="20"/>
        </w:rPr>
      </w:pPr>
      <w:r>
        <w:rPr/>
        <w:pict>
          <v:shape style="position:absolute;margin-left:124.456299pt;margin-top:797.054077pt;width:429.85pt;height:14.85pt;mso-position-horizontal-relative:page;mso-position-vertical-relative:page;z-index:-259492864" type="#_x0000_t202" filled="false" stroked="false">
            <v:textbox inset="0,0,0,0">
              <w:txbxContent>
                <w:p>
                  <w:pPr>
                    <w:tabs>
                      <w:tab w:pos="8596" w:val="right" w:leader="none"/>
                    </w:tabs>
                    <w:spacing w:line="287" w:lineRule="exact" w:before="0"/>
                    <w:ind w:left="0" w:right="0" w:firstLine="0"/>
                    <w:jc w:val="left"/>
                    <w:rPr>
                      <w:rFonts w:ascii="Tahoma"/>
                      <w:b/>
                      <w:sz w:val="24"/>
                    </w:rPr>
                  </w:pPr>
                  <w:r>
                    <w:rPr>
                      <w:rFonts w:ascii="Arial"/>
                      <w:color w:val="7B9AA9"/>
                      <w:w w:val="110"/>
                      <w:sz w:val="24"/>
                    </w:rPr>
                    <w:t>Record of the United Reformed Church General</w:t>
                  </w:r>
                  <w:r>
                    <w:rPr>
                      <w:rFonts w:ascii="Arial"/>
                      <w:color w:val="7B9AA9"/>
                      <w:spacing w:val="-25"/>
                      <w:w w:val="110"/>
                      <w:sz w:val="24"/>
                    </w:rPr>
                    <w:t> </w:t>
                  </w:r>
                  <w:r>
                    <w:rPr>
                      <w:rFonts w:ascii="Arial"/>
                      <w:color w:val="7B9AA9"/>
                      <w:w w:val="110"/>
                      <w:sz w:val="24"/>
                    </w:rPr>
                    <w:t>Assembly</w:t>
                  </w:r>
                  <w:r>
                    <w:rPr>
                      <w:rFonts w:ascii="Arial"/>
                      <w:color w:val="7B9AA9"/>
                      <w:spacing w:val="-4"/>
                      <w:w w:val="110"/>
                      <w:sz w:val="24"/>
                    </w:rPr>
                    <w:t> </w:t>
                  </w:r>
                  <w:r>
                    <w:rPr>
                      <w:rFonts w:ascii="Arial"/>
                      <w:color w:val="7B9AA9"/>
                      <w:w w:val="110"/>
                      <w:sz w:val="24"/>
                    </w:rPr>
                    <w:t>2008</w:t>
                    <w:tab/>
                  </w:r>
                  <w:r>
                    <w:rPr>
                      <w:rFonts w:ascii="Tahoma"/>
                      <w:b/>
                      <w:color w:val="231F20"/>
                      <w:w w:val="110"/>
                      <w:sz w:val="24"/>
                    </w:rPr>
                    <w:t>57</w:t>
                  </w:r>
                </w:p>
              </w:txbxContent>
            </v:textbox>
            <w10:wrap type="none"/>
          </v:shape>
        </w:pict>
      </w:r>
      <w:r>
        <w:rPr/>
        <w:drawing>
          <wp:anchor distT="0" distB="0" distL="0" distR="0" allowOverlap="1" layoutInCell="1" locked="0" behindDoc="0" simplePos="0" relativeHeight="251853824">
            <wp:simplePos x="0" y="0"/>
            <wp:positionH relativeFrom="page">
              <wp:posOffset>7120647</wp:posOffset>
            </wp:positionH>
            <wp:positionV relativeFrom="page">
              <wp:posOffset>50</wp:posOffset>
            </wp:positionV>
            <wp:extent cx="419315" cy="2328481"/>
            <wp:effectExtent l="0" t="0" r="0" b="0"/>
            <wp:wrapNone/>
            <wp:docPr id="85" name="image315.png"/>
            <wp:cNvGraphicFramePr>
              <a:graphicFrameLocks noChangeAspect="1"/>
            </wp:cNvGraphicFramePr>
            <a:graphic>
              <a:graphicData uri="http://schemas.openxmlformats.org/drawingml/2006/picture">
                <pic:pic>
                  <pic:nvPicPr>
                    <pic:cNvPr id="86" name="image315.png"/>
                    <pic:cNvPicPr/>
                  </pic:nvPicPr>
                  <pic:blipFill>
                    <a:blip r:embed="rId320" cstate="print"/>
                    <a:stretch>
                      <a:fillRect/>
                    </a:stretch>
                  </pic:blipFill>
                  <pic:spPr>
                    <a:xfrm>
                      <a:off x="0" y="0"/>
                      <a:ext cx="419315" cy="2328481"/>
                    </a:xfrm>
                    <a:prstGeom prst="rect">
                      <a:avLst/>
                    </a:prstGeom>
                  </pic:spPr>
                </pic:pic>
              </a:graphicData>
            </a:graphic>
          </wp:anchor>
        </w:drawing>
      </w:r>
      <w:r>
        <w:rPr/>
        <w:pict>
          <v:group style="position:absolute;margin-left:.003899pt;margin-top:447.915985pt;width:593.7pt;height:394.05pt;mso-position-horizontal-relative:page;mso-position-vertical-relative:page;z-index:251855872" coordorigin="0,8958" coordsize="11874,7881">
            <v:shape style="position:absolute;left:0;top:8990;width:11874;height:7848" type="#_x0000_t75" stroked="false">
              <v:imagedata r:id="rId321" o:title=""/>
            </v:shape>
            <v:shape style="position:absolute;left:9952;top:8958;width:1922;height:1395" coordorigin="9952,8958" coordsize="1922,1395" path="m11874,8958l9956,8958,10035,8960,10113,8964,10190,8972,10266,8982,10341,8995,10416,9011,10489,9030,10561,9051,10632,9075,10702,9101,10771,9130,10838,9161,10904,9195,10969,9231,11032,9269,11093,9310,11153,9352,11211,9397,11268,9444,11322,9492,11375,9543,11426,9596,11476,9650,11523,9706,11568,9764,11611,9824,11652,9885,11691,9947,11727,10012,11761,10077,11793,10144,11823,10213,11850,10282,11874,10353,11874,8958xm9956,8958l9952,8958,9952,8958,9956,8958xe" filled="true" fillcolor="#ffffff" stroked="false">
              <v:path arrowok="t"/>
              <v:fill type="solid"/>
            </v:shape>
            <v:shape style="position:absolute;left:10740;top:15941;width:366;height:297" type="#_x0000_t202" filled="false" stroked="false">
              <v:textbox inset="0,0,0,0">
                <w:txbxContent>
                  <w:p>
                    <w:pPr>
                      <w:spacing w:line="286" w:lineRule="exact" w:before="0"/>
                      <w:ind w:left="0" w:right="0" w:firstLine="0"/>
                      <w:jc w:val="left"/>
                      <w:rPr>
                        <w:rFonts w:ascii="Tahoma"/>
                        <w:b/>
                        <w:sz w:val="24"/>
                      </w:rPr>
                    </w:pPr>
                    <w:r>
                      <w:rPr>
                        <w:rFonts w:ascii="Tahoma"/>
                        <w:b/>
                        <w:color w:val="FFFFFF"/>
                        <w:w w:val="115"/>
                        <w:sz w:val="24"/>
                      </w:rPr>
                      <w:t>57</w:t>
                    </w:r>
                  </w:p>
                </w:txbxContent>
              </v:textbox>
              <w10:wrap type="none"/>
            </v:shape>
            <w10:wrap type="none"/>
          </v:group>
        </w:pict>
      </w:r>
    </w:p>
    <w:p>
      <w:pPr>
        <w:pStyle w:val="BodyText"/>
        <w:rPr>
          <w:rFonts w:ascii="Arial"/>
          <w:sz w:val="20"/>
        </w:rPr>
      </w:pPr>
    </w:p>
    <w:p>
      <w:pPr>
        <w:pStyle w:val="BodyText"/>
        <w:rPr>
          <w:rFonts w:ascii="Arial"/>
          <w:sz w:val="20"/>
        </w:rPr>
      </w:pPr>
    </w:p>
    <w:p>
      <w:pPr>
        <w:pStyle w:val="BodyText"/>
        <w:spacing w:before="9"/>
        <w:rPr>
          <w:rFonts w:ascii="Arial"/>
          <w:sz w:val="17"/>
        </w:rPr>
      </w:pPr>
    </w:p>
    <w:p>
      <w:pPr>
        <w:pStyle w:val="BodyText"/>
        <w:ind w:left="115"/>
        <w:rPr>
          <w:rFonts w:ascii="Arial"/>
          <w:sz w:val="20"/>
        </w:rPr>
      </w:pPr>
      <w:r>
        <w:rPr>
          <w:rFonts w:ascii="Arial"/>
          <w:sz w:val="20"/>
        </w:rPr>
        <w:pict>
          <v:group style="width:470.55pt;height:250.2pt;mso-position-horizontal-relative:char;mso-position-vertical-relative:line" coordorigin="0,0" coordsize="9411,5004">
            <v:rect style="position:absolute;left:286;top:503;width:3806;height:262" filled="true" fillcolor="#b6c7d1" stroked="false">
              <v:fill type="solid"/>
            </v:rect>
            <v:rect style="position:absolute;left:286;top:133;width:152;height:370" filled="true" fillcolor="#b6c7d1" stroked="false">
              <v:fill type="solid"/>
            </v:rect>
            <v:line style="position:absolute" from="287,129" to="4092,129" stroked="true" strokeweight=".5pt" strokecolor="#b6c7d1">
              <v:stroke dashstyle="solid"/>
            </v:line>
            <v:rect style="position:absolute;left:3448;top:133;width:644;height:369" filled="true" fillcolor="#b6c7d1" stroked="false">
              <v:fill type="solid"/>
            </v:rect>
            <v:rect style="position:absolute;left:438;top:133;width:3010;height:369" filled="true" fillcolor="#b6c7d1" stroked="false">
              <v:fill type="solid"/>
            </v:rect>
            <v:shape style="position:absolute;left:0;top:71;width:9411;height:4933" type="#_x0000_t75" stroked="false">
              <v:imagedata r:id="rId322" o:title=""/>
            </v:shape>
            <v:shape style="position:absolute;left:0;top:0;width:9411;height:5004"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0"/>
                        <w:w w:val="106"/>
                        <w:sz w:val="49"/>
                      </w:rPr>
                      <w:t>n</w:t>
                    </w:r>
                    <w:r>
                      <w:rPr>
                        <w:b/>
                        <w:color w:val="231F20"/>
                        <w:spacing w:val="-12"/>
                        <w:w w:val="112"/>
                        <w:position w:val="-25"/>
                        <w:sz w:val="50"/>
                      </w:rPr>
                      <w:t>49</w:t>
                    </w:r>
                  </w:p>
                  <w:p>
                    <w:pPr>
                      <w:spacing w:before="1"/>
                      <w:ind w:left="283" w:right="0" w:firstLine="0"/>
                      <w:jc w:val="left"/>
                      <w:rPr>
                        <w:b/>
                        <w:sz w:val="25"/>
                      </w:rPr>
                    </w:pPr>
                    <w:r>
                      <w:rPr>
                        <w:b/>
                        <w:color w:val="231F20"/>
                        <w:w w:val="110"/>
                        <w:sz w:val="25"/>
                      </w:rPr>
                      <w:t>Amendments to Structure: Membership of Assembly</w:t>
                    </w:r>
                  </w:p>
                  <w:p>
                    <w:pPr>
                      <w:spacing w:line="273" w:lineRule="auto" w:before="267"/>
                      <w:ind w:left="283" w:right="0" w:firstLine="0"/>
                      <w:jc w:val="left"/>
                      <w:rPr>
                        <w:b/>
                        <w:sz w:val="18"/>
                      </w:rPr>
                    </w:pPr>
                    <w:r>
                      <w:rPr>
                        <w:b/>
                        <w:color w:val="231F20"/>
                        <w:w w:val="110"/>
                        <w:sz w:val="18"/>
                      </w:rPr>
                      <w:t>General Assembly Resolves to amend the Structure of the United Reformed Church paragraph 2(5)(f) to read</w:t>
                    </w:r>
                  </w:p>
                  <w:p>
                    <w:pPr>
                      <w:spacing w:line="240" w:lineRule="auto" w:before="6"/>
                      <w:rPr>
                        <w:b/>
                        <w:sz w:val="16"/>
                      </w:rPr>
                    </w:pPr>
                  </w:p>
                  <w:p>
                    <w:pPr>
                      <w:spacing w:line="273" w:lineRule="auto" w:before="0"/>
                      <w:ind w:left="623" w:right="505" w:firstLine="0"/>
                      <w:jc w:val="left"/>
                      <w:rPr>
                        <w:b/>
                        <w:sz w:val="18"/>
                      </w:rPr>
                    </w:pPr>
                    <w:r>
                      <w:rPr>
                        <w:b/>
                        <w:color w:val="231F20"/>
                        <w:w w:val="110"/>
                        <w:sz w:val="18"/>
                      </w:rPr>
                      <w:t>A staff representative and a student representative being members of the URC, from each of such theological colleges as the General Assembly has designated as resource centres for learning, and a staff representative   and a student representative being members of the URC, from such</w:t>
                    </w:r>
                  </w:p>
                  <w:p>
                    <w:pPr>
                      <w:spacing w:line="273" w:lineRule="auto" w:before="3"/>
                      <w:ind w:left="623" w:right="489" w:firstLine="0"/>
                      <w:jc w:val="both"/>
                      <w:rPr>
                        <w:b/>
                        <w:sz w:val="18"/>
                      </w:rPr>
                    </w:pPr>
                    <w:r>
                      <w:rPr>
                        <w:b/>
                        <w:color w:val="231F20"/>
                        <w:w w:val="110"/>
                        <w:sz w:val="18"/>
                      </w:rPr>
                      <w:t>other colleges or centres as shall from time to time be designated by the Education and Learning Committee as engaged in significant training for the United Reformed Church.</w:t>
                    </w:r>
                  </w:p>
                  <w:p>
                    <w:pPr>
                      <w:spacing w:line="240" w:lineRule="auto" w:before="8"/>
                      <w:rPr>
                        <w:b/>
                        <w:sz w:val="20"/>
                      </w:rPr>
                    </w:pPr>
                  </w:p>
                  <w:p>
                    <w:pPr>
                      <w:spacing w:before="1"/>
                      <w:ind w:left="283" w:right="0" w:firstLine="0"/>
                      <w:jc w:val="left"/>
                      <w:rPr>
                        <w:b/>
                        <w:sz w:val="18"/>
                      </w:rPr>
                    </w:pPr>
                    <w:r>
                      <w:rPr>
                        <w:b/>
                        <w:color w:val="231F20"/>
                        <w:w w:val="110"/>
                        <w:sz w:val="18"/>
                      </w:rPr>
                      <w:t>and to add a new paragraph 2(5) (o) to read</w:t>
                    </w:r>
                  </w:p>
                  <w:p>
                    <w:pPr>
                      <w:spacing w:line="240" w:lineRule="auto" w:before="4"/>
                      <w:rPr>
                        <w:b/>
                        <w:sz w:val="17"/>
                      </w:rPr>
                    </w:pPr>
                  </w:p>
                  <w:p>
                    <w:pPr>
                      <w:spacing w:before="0"/>
                      <w:ind w:left="566" w:right="0" w:firstLine="0"/>
                      <w:jc w:val="both"/>
                      <w:rPr>
                        <w:b/>
                        <w:sz w:val="18"/>
                      </w:rPr>
                    </w:pPr>
                    <w:r>
                      <w:rPr>
                        <w:b/>
                        <w:color w:val="231F20"/>
                        <w:w w:val="110"/>
                        <w:sz w:val="18"/>
                      </w:rPr>
                      <w:t>The Chair of the United Reformed Church Trust</w:t>
                    </w:r>
                  </w:p>
                </w:txbxContent>
              </v:textbox>
              <w10:wrap type="none"/>
            </v:shape>
          </v:group>
        </w:pict>
      </w:r>
      <w:r>
        <w:rPr>
          <w:rFonts w:ascii="Arial"/>
          <w:sz w:val="20"/>
        </w:rPr>
      </w:r>
    </w:p>
    <w:p>
      <w:pPr>
        <w:pStyle w:val="BodyText"/>
        <w:spacing w:before="6"/>
        <w:rPr>
          <w:rFonts w:ascii="Arial"/>
          <w:sz w:val="15"/>
        </w:rPr>
      </w:pPr>
    </w:p>
    <w:p>
      <w:pPr>
        <w:pStyle w:val="BodyText"/>
        <w:spacing w:before="100"/>
        <w:ind w:left="398"/>
      </w:pPr>
      <w:r>
        <w:rPr>
          <w:color w:val="231F20"/>
          <w:w w:val="110"/>
        </w:rPr>
        <w:t>A vote was taken, and Resolution 49 was carried by the required two thirds majority.</w:t>
      </w:r>
    </w:p>
    <w:p>
      <w:pPr>
        <w:pStyle w:val="BodyText"/>
        <w:spacing w:before="1"/>
        <w:rPr>
          <w:sz w:val="23"/>
        </w:rPr>
      </w:pPr>
    </w:p>
    <w:p>
      <w:pPr>
        <w:pStyle w:val="BodyText"/>
        <w:spacing w:line="273" w:lineRule="auto"/>
        <w:ind w:left="398" w:right="575"/>
      </w:pPr>
      <w:r>
        <w:rPr>
          <w:color w:val="231F20"/>
          <w:w w:val="110"/>
        </w:rPr>
        <w:t>The General Secretary moved that, in accordance with Paragraph 3(1) of the Structure, Resolution 49 be referred to Synods with the 31</w:t>
      </w:r>
      <w:r>
        <w:rPr>
          <w:color w:val="231F20"/>
          <w:w w:val="110"/>
          <w:position w:val="6"/>
          <w:sz w:val="10"/>
        </w:rPr>
        <w:t>st </w:t>
      </w:r>
      <w:r>
        <w:rPr>
          <w:color w:val="231F20"/>
          <w:w w:val="110"/>
        </w:rPr>
        <w:t>March 2009 as the final date for responses to the General Secretary as to whether or not this constitutional amendment be proceeded with.</w:t>
      </w:r>
    </w:p>
    <w:p>
      <w:pPr>
        <w:pStyle w:val="BodyText"/>
        <w:spacing w:before="9"/>
        <w:rPr>
          <w:sz w:val="20"/>
        </w:rPr>
      </w:pPr>
    </w:p>
    <w:p>
      <w:pPr>
        <w:pStyle w:val="BodyText"/>
        <w:spacing w:before="1"/>
        <w:ind w:left="398"/>
      </w:pPr>
      <w:r>
        <w:rPr>
          <w:color w:val="231F20"/>
          <w:w w:val="110"/>
        </w:rPr>
        <w:t>The Assembly agreed.</w:t>
      </w:r>
    </w:p>
    <w:p>
      <w:pPr>
        <w:pStyle w:val="BodyText"/>
        <w:spacing w:before="1"/>
        <w:rPr>
          <w:sz w:val="23"/>
        </w:rPr>
      </w:pPr>
    </w:p>
    <w:p>
      <w:pPr>
        <w:pStyle w:val="BodyText"/>
        <w:ind w:left="398"/>
      </w:pPr>
      <w:r>
        <w:rPr>
          <w:color w:val="231F20"/>
          <w:w w:val="110"/>
        </w:rPr>
        <w:t>The Session was closed in prayer led by the Chaplain.</w:t>
      </w:r>
    </w:p>
    <w:p>
      <w:pPr>
        <w:spacing w:after="0"/>
        <w:sectPr>
          <w:pgSz w:w="11880" w:h="16840"/>
          <w:pgMar w:top="0" w:bottom="0" w:left="1560" w:right="680"/>
        </w:sectPr>
      </w:pPr>
    </w:p>
    <w:p>
      <w:pPr>
        <w:pStyle w:val="BodyText"/>
        <w:rPr>
          <w:sz w:val="20"/>
        </w:rPr>
      </w:pPr>
      <w:r>
        <w:rPr/>
        <w:pict>
          <v:rect style="position:absolute;margin-left:-.001198pt;margin-top:.003983pt;width:594.711pt;height:840.906pt;mso-position-horizontal-relative:page;mso-position-vertical-relative:page;z-index:-259488768" filled="true" fillcolor="#8dc63f" stroked="false">
            <v:fill type="solid"/>
            <w10:wrap type="none"/>
          </v:rect>
        </w:pict>
      </w:r>
      <w:r>
        <w:rPr/>
        <w:pict>
          <v:group style="position:absolute;margin-left:0pt;margin-top:.003983pt;width:594.75pt;height:840.95pt;mso-position-horizontal-relative:page;mso-position-vertical-relative:page;z-index:-259487744" coordorigin="0,0" coordsize="11895,16819">
            <v:shape style="position:absolute;left:1975;top:8967;width:9919;height:7851" type="#_x0000_t75" stroked="false">
              <v:imagedata r:id="rId323" o:title=""/>
            </v:shape>
            <v:shape style="position:absolute;left:10141;top:8939;width:1753;height:1493" coordorigin="10142,8940" coordsize="1753,1493" path="m11894,8940l10145,8940,10223,8941,10299,8946,10375,8954,10450,8966,10524,8980,10596,8998,10668,9018,10738,9041,10806,9067,10874,9096,10940,9128,11004,9162,11067,9198,11128,9237,11187,9279,11245,9323,11301,9369,11354,9417,11406,9467,11456,9520,11503,9574,11549,9631,11592,9689,11632,9749,11670,9811,11706,9874,11739,9939,11770,10005,11798,10073,11823,10143,11845,10213,11864,10285,11881,10358,11894,10432,11894,8940xm10145,8940l10142,8940,10142,8940,10145,8940xe" filled="true" fillcolor="#8dc63f" stroked="false">
              <v:path arrowok="t"/>
              <v:fill type="solid"/>
            </v:shape>
            <v:shape style="position:absolute;left:5338;top:0;width:4602;height:4831" type="#_x0000_t75" stroked="false">
              <v:imagedata r:id="rId324" o:title=""/>
            </v:shape>
            <v:shape style="position:absolute;left:1714;top:0;width:5847;height:8968" type="#_x0000_t75" stroked="false">
              <v:imagedata r:id="rId325" o:title=""/>
            </v:shape>
            <v:shape style="position:absolute;left:122;top:0;width:5855;height:8968" type="#_x0000_t75" stroked="false">
              <v:imagedata r:id="rId326" o:title=""/>
            </v:shape>
            <v:shape style="position:absolute;left:0;top:0;width:4384;height:8405" type="#_x0000_t75" stroked="false">
              <v:imagedata r:id="rId327" o:title=""/>
            </v:shape>
            <v:shape style="position:absolute;left:3300;top:4652;width:2419;height:4315" type="#_x0000_t75" stroked="false">
              <v:imagedata r:id="rId328" o:title=""/>
            </v:shape>
            <v:shape style="position:absolute;left:4100;top:5770;width:1515;height:3198" type="#_x0000_t75" stroked="false">
              <v:imagedata r:id="rId329" o:title=""/>
            </v:shape>
            <v:shape style="position:absolute;left:4893;top:7444;width:1110;height:1524" type="#_x0000_t75" stroked="false">
              <v:imagedata r:id="rId330" o:title=""/>
            </v:shape>
            <v:shape style="position:absolute;left:0;top:8199;width:409;height:769" type="#_x0000_t75" stroked="false">
              <v:imagedata r:id="rId331" o:title=""/>
            </v:shape>
            <v:shape style="position:absolute;left:0;top:8967;width:2860;height:7851" type="#_x0000_t75" stroked="false">
              <v:imagedata r:id="rId332" o:title=""/>
            </v:shape>
            <v:shape style="position:absolute;left:2839;top:8967;width:730;height:6027" type="#_x0000_t75" stroked="false">
              <v:imagedata r:id="rId333" o:title=""/>
            </v:shape>
            <v:shape style="position:absolute;left:3549;top:8967;width:730;height:4528" type="#_x0000_t75" stroked="false">
              <v:imagedata r:id="rId334" o:title=""/>
            </v:shape>
            <v:shape style="position:absolute;left:4259;top:8967;width:730;height:3029" type="#_x0000_t75" stroked="false">
              <v:imagedata r:id="rId335" o:title=""/>
            </v:shape>
            <v:shape style="position:absolute;left:4969;top:8967;width:725;height:1530" type="#_x0000_t75" stroked="false">
              <v:imagedata r:id="rId336" o:title=""/>
            </v:shape>
            <v:shape style="position:absolute;left:819;top:15995;width:318;height:184" type="#_x0000_t75" stroked="false">
              <v:imagedata r:id="rId337" o:title=""/>
            </v:shape>
            <v:shape style="position:absolute;left:2011;top:15995;width:354;height:238" type="#_x0000_t75" stroked="false">
              <v:imagedata r:id="rId338" o:title=""/>
            </v:shape>
            <v:shape style="position:absolute;left:4205;top:0;width:7689;height:3337" type="#_x0000_t75" stroked="false">
              <v:imagedata r:id="rId339" o:title=""/>
            </v:shape>
            <v:shape style="position:absolute;left:0;top:0;width:5198;height:3341" type="#_x0000_t75" stroked="false">
              <v:imagedata r:id="rId340" o:title=""/>
            </v:shape>
            <v:shape style="position:absolute;left:6002;top:4830;width:4739;height:3485" type="#_x0000_t75" stroked="false">
              <v:imagedata r:id="rId341" o:title=""/>
            </v:shape>
            <v:shape style="position:absolute;left:5614;top:4830;width:2039;height:3485" type="#_x0000_t75" stroked="false">
              <v:imagedata r:id="rId342" o:title=""/>
            </v:shape>
            <v:shape style="position:absolute;left:5594;top:4810;width:4876;height:3251" type="#_x0000_t75" stroked="false">
              <v:imagedata r:id="rId343"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tabs>
          <w:tab w:pos="1294" w:val="left" w:leader="none"/>
        </w:tabs>
        <w:spacing w:before="231"/>
        <w:ind w:left="104" w:right="0" w:firstLine="0"/>
        <w:jc w:val="left"/>
        <w:rPr>
          <w:rFonts w:ascii="Arial"/>
          <w:sz w:val="24"/>
        </w:rPr>
      </w:pPr>
      <w:r>
        <w:rPr>
          <w:rFonts w:ascii="Tahoma"/>
          <w:b/>
          <w:color w:val="231F20"/>
          <w:w w:val="110"/>
          <w:sz w:val="24"/>
        </w:rPr>
        <w:t>58</w:t>
        <w:tab/>
      </w:r>
      <w:r>
        <w:rPr>
          <w:rFonts w:ascii="Arial"/>
          <w:shadow/>
          <w:color w:val="FFFFFF"/>
          <w:w w:val="110"/>
          <w:sz w:val="24"/>
        </w:rPr>
        <w:t>R</w:t>
      </w:r>
      <w:r>
        <w:rPr>
          <w:rFonts w:ascii="Arial"/>
          <w:shadow w:val="0"/>
          <w:color w:val="FFFFFF"/>
          <w:w w:val="110"/>
          <w:sz w:val="24"/>
        </w:rPr>
        <w:t>ecord of the United Reformed Church General Assembly</w:t>
      </w:r>
      <w:r>
        <w:rPr>
          <w:rFonts w:ascii="Arial"/>
          <w:shadow w:val="0"/>
          <w:color w:val="FFFFFF"/>
          <w:spacing w:val="-33"/>
          <w:w w:val="110"/>
          <w:sz w:val="24"/>
        </w:rPr>
        <w:t> </w:t>
      </w:r>
      <w:r>
        <w:rPr>
          <w:rFonts w:ascii="Arial"/>
          <w:shadow w:val="0"/>
          <w:color w:val="FFFFFF"/>
          <w:w w:val="110"/>
          <w:sz w:val="24"/>
        </w:rPr>
        <w:t>2008</w:t>
      </w:r>
    </w:p>
    <w:p>
      <w:pPr>
        <w:spacing w:after="0"/>
        <w:jc w:val="left"/>
        <w:rPr>
          <w:rFonts w:ascii="Arial"/>
          <w:sz w:val="24"/>
        </w:rPr>
        <w:sectPr>
          <w:pgSz w:w="11900" w:h="16820"/>
          <w:pgMar w:top="1600" w:bottom="280" w:left="700" w:right="1680"/>
        </w:sectPr>
      </w:pPr>
    </w:p>
    <w:p>
      <w:pPr>
        <w:spacing w:before="85"/>
        <w:ind w:left="1378" w:right="0" w:firstLine="0"/>
        <w:jc w:val="left"/>
        <w:rPr>
          <w:rFonts w:ascii="Adobe Garamond Pro"/>
          <w:i/>
          <w:sz w:val="66"/>
        </w:rPr>
      </w:pPr>
      <w:r>
        <w:rPr/>
        <w:pict>
          <v:rect style="position:absolute;margin-left:.003899pt;margin-top:.003983pt;width:593.694pt;height:841.914pt;mso-position-horizontal-relative:page;mso-position-vertical-relative:page;z-index:-259486720" filled="true" fillcolor="#8dc63f" stroked="false">
            <v:fill type="solid"/>
            <w10:wrap type="none"/>
          </v:rect>
        </w:pict>
      </w:r>
      <w:r>
        <w:rPr/>
        <w:pict>
          <v:group style="position:absolute;margin-left:.003899pt;margin-top:.003983pt;width:593.7pt;height:791.4pt;mso-position-horizontal-relative:page;mso-position-vertical-relative:page;z-index:-259485696" coordorigin="0,0" coordsize="11874,15828">
            <v:rect style="position:absolute;left:1505;top:0;width:10369;height:15800" filled="true" fillcolor="#ffffff" stroked="false">
              <v:fill type="solid"/>
            </v:rect>
            <v:shape style="position:absolute;left:1490;top:14315;width:1540;height:1513" coordorigin="1491,14315" coordsize="1540,1513" path="m1491,14315l1491,15828,3027,15828,2951,15826,2876,15820,2802,15811,2730,15799,2658,15783,2588,15764,2519,15742,2451,15716,2385,15688,2321,15656,2258,15622,2198,15585,2139,15545,2082,15502,2027,15457,1974,15410,1924,15360,1876,15308,1830,15254,1787,15198,1746,15140,1708,15080,1673,15017,1641,14954,1611,14888,1585,14821,1561,14753,1541,14683,1524,14612,1511,14539,1500,14465,1494,14391,1491,14315xm3030,15828l3027,15828,3030,15828,3030,15828xe" filled="true" fillcolor="#8dc63f" stroked="false">
              <v:path arrowok="t"/>
              <v:fill type="solid"/>
            </v:shape>
            <v:shape style="position:absolute;left:11213;top:0;width:661;height:3668" type="#_x0000_t75" stroked="false">
              <v:imagedata r:id="rId344" o:title=""/>
            </v:shape>
            <v:shape style="position:absolute;left:1993;top:12482;width:3806;height:634" coordorigin="1993,12482" coordsize="3806,634" path="m5799,12852l2145,12852,2145,12482,1993,12482,1993,12852,1993,13116,5799,13116,5799,12852e" filled="true" fillcolor="#b6c7d1" stroked="false">
              <v:path arrowok="t"/>
              <v:fill type="solid"/>
            </v:shape>
            <v:line style="position:absolute" from="1993,12477" to="5799,12477" stroked="true" strokeweight=".5pt" strokecolor="#b6c7d1">
              <v:stroke dashstyle="solid"/>
            </v:line>
            <v:shape style="position:absolute;left:2145;top:12482;width:3654;height:369" coordorigin="2145,12483" coordsize="3654,369" path="m5799,12483l5155,12483,2145,12483,2145,12852,5155,12852,5799,12852,5799,12483e" filled="true" fillcolor="#b6c7d1" stroked="false">
              <v:path arrowok="t"/>
              <v:fill type="solid"/>
            </v:shape>
            <v:shape style="position:absolute;left:1706;top:12420;width:9253;height:2146" type="#_x0000_t75" stroked="false">
              <v:imagedata r:id="rId345" o:title=""/>
            </v:shape>
            <v:shape style="position:absolute;left:0;top:0;width:1491;height:3337" type="#_x0000_t75" stroked="false">
              <v:imagedata r:id="rId346" o:title=""/>
            </v:shape>
            <v:shape style="position:absolute;left:6910;top:4815;width:2909;height:3255" type="#_x0000_t75" stroked="false">
              <v:imagedata r:id="rId347" o:title=""/>
            </v:shape>
            <v:shape style="position:absolute;left:6885;top:4791;width:2663;height:3007" type="#_x0000_t75" stroked="false">
              <v:imagedata r:id="rId348" o:title=""/>
            </v:shape>
            <w10:wrap type="none"/>
          </v:group>
        </w:pict>
      </w:r>
      <w:r>
        <w:rPr/>
        <w:pict>
          <v:shape style="position:absolute;margin-left:501.285706pt;margin-top:56.454983pt;width:73.350pt;height:514.75pt;mso-position-horizontal-relative:page;mso-position-vertical-relative:page;z-index:251860992" type="#_x0000_t202" filled="false" stroked="false">
            <v:textbox inset="0,0,0,0" style="layout-flow:vertical">
              <w:txbxContent>
                <w:p>
                  <w:pPr>
                    <w:spacing w:line="1034" w:lineRule="exact" w:before="20"/>
                    <w:ind w:left="20" w:right="0" w:firstLine="0"/>
                    <w:jc w:val="left"/>
                    <w:rPr>
                      <w:b/>
                      <w:sz w:val="51"/>
                    </w:rPr>
                  </w:pPr>
                  <w:r>
                    <w:rPr>
                      <w:b/>
                      <w:color w:val="7B9AA9"/>
                      <w:sz w:val="88"/>
                    </w:rPr>
                    <w:t>Monday July 14</w:t>
                  </w:r>
                  <w:r>
                    <w:rPr>
                      <w:b/>
                      <w:color w:val="7B9AA9"/>
                      <w:position w:val="29"/>
                      <w:sz w:val="51"/>
                    </w:rPr>
                    <w:t>th</w:t>
                  </w:r>
                </w:p>
                <w:p>
                  <w:pPr>
                    <w:spacing w:line="379" w:lineRule="exact" w:before="0"/>
                    <w:ind w:left="6115" w:right="0" w:firstLine="0"/>
                    <w:jc w:val="left"/>
                    <w:rPr>
                      <w:rFonts w:ascii="Arial"/>
                      <w:sz w:val="36"/>
                    </w:rPr>
                  </w:pPr>
                  <w:r>
                    <w:rPr>
                      <w:rFonts w:ascii="Arial"/>
                      <w:color w:val="7B9AA9"/>
                      <w:w w:val="110"/>
                      <w:sz w:val="36"/>
                    </w:rPr>
                    <w:t>General Assembly</w:t>
                  </w:r>
                  <w:r>
                    <w:rPr>
                      <w:rFonts w:ascii="Arial"/>
                      <w:color w:val="7B9AA9"/>
                      <w:spacing w:val="-65"/>
                      <w:w w:val="110"/>
                      <w:sz w:val="36"/>
                    </w:rPr>
                    <w:t> </w:t>
                  </w:r>
                  <w:r>
                    <w:rPr>
                      <w:rFonts w:ascii="Arial"/>
                      <w:color w:val="7B9AA9"/>
                      <w:w w:val="110"/>
                      <w:sz w:val="36"/>
                    </w:rPr>
                    <w:t>2008</w:t>
                  </w:r>
                </w:p>
              </w:txbxContent>
            </v:textbox>
            <w10:wrap type="none"/>
          </v:shape>
        </w:pict>
      </w:r>
      <w:r>
        <w:rPr>
          <w:rFonts w:ascii="Adobe Garamond Pro"/>
          <w:i/>
          <w:color w:val="231F20"/>
          <w:sz w:val="66"/>
        </w:rPr>
        <w:t>Last Session</w:t>
      </w:r>
    </w:p>
    <w:p>
      <w:pPr>
        <w:pStyle w:val="BodyText"/>
        <w:spacing w:before="5"/>
        <w:rPr>
          <w:rFonts w:ascii="Adobe Garamond Pro"/>
          <w:i/>
          <w:sz w:val="67"/>
        </w:rPr>
      </w:pPr>
    </w:p>
    <w:p>
      <w:pPr>
        <w:pStyle w:val="BodyText"/>
        <w:spacing w:line="273" w:lineRule="auto"/>
        <w:ind w:left="1378" w:right="1555"/>
      </w:pPr>
      <w:r>
        <w:rPr>
          <w:color w:val="231F20"/>
          <w:w w:val="110"/>
        </w:rPr>
        <w:t>Opening worship was led by the Chaplain and included the induction of the Revd Dr Michael Jagessar as Secretary for Racial Justice and Multicultural Ministry and the Revd Craig Bowman as Secretary for Ministries.</w:t>
      </w:r>
    </w:p>
    <w:p>
      <w:pPr>
        <w:pStyle w:val="BodyText"/>
        <w:spacing w:before="3"/>
        <w:rPr>
          <w:sz w:val="24"/>
        </w:rPr>
      </w:pPr>
    </w:p>
    <w:p>
      <w:pPr>
        <w:pStyle w:val="Heading6"/>
        <w:spacing w:before="1"/>
        <w:ind w:left="1378"/>
      </w:pPr>
      <w:r>
        <w:rPr>
          <w:color w:val="231F20"/>
          <w:w w:val="110"/>
        </w:rPr>
        <w:t>Energy4Life</w:t>
      </w:r>
    </w:p>
    <w:p>
      <w:pPr>
        <w:pStyle w:val="BodyText"/>
        <w:spacing w:before="266"/>
        <w:ind w:left="1378"/>
      </w:pPr>
      <w:r>
        <w:rPr>
          <w:color w:val="231F20"/>
          <w:w w:val="110"/>
        </w:rPr>
        <w:t>The Revd Terry Oakley gave notice of the planned inter-Assembly</w:t>
      </w:r>
    </w:p>
    <w:p>
      <w:pPr>
        <w:pStyle w:val="BodyText"/>
        <w:spacing w:before="31"/>
        <w:ind w:left="1378"/>
      </w:pPr>
      <w:r>
        <w:rPr>
          <w:color w:val="231F20"/>
          <w:w w:val="110"/>
        </w:rPr>
        <w:t>celebration in July 2009.</w:t>
      </w:r>
    </w:p>
    <w:p>
      <w:pPr>
        <w:pStyle w:val="BodyText"/>
        <w:spacing w:before="9"/>
        <w:rPr>
          <w:sz w:val="26"/>
        </w:rPr>
      </w:pPr>
    </w:p>
    <w:p>
      <w:pPr>
        <w:pStyle w:val="Heading6"/>
        <w:ind w:left="1378"/>
      </w:pPr>
      <w:r>
        <w:rPr>
          <w:color w:val="231F20"/>
          <w:w w:val="110"/>
        </w:rPr>
        <w:t>Children’s Assembly</w:t>
      </w:r>
    </w:p>
    <w:p>
      <w:pPr>
        <w:pStyle w:val="BodyText"/>
        <w:spacing w:line="273" w:lineRule="auto" w:before="266"/>
        <w:ind w:left="1378" w:right="4790"/>
      </w:pPr>
      <w:r>
        <w:rPr>
          <w:color w:val="231F20"/>
          <w:w w:val="110"/>
        </w:rPr>
        <w:t>The Assembly received a presentation from the Children’s Assembly.</w:t>
      </w:r>
    </w:p>
    <w:p>
      <w:pPr>
        <w:pStyle w:val="BodyText"/>
        <w:spacing w:before="3"/>
        <w:rPr>
          <w:sz w:val="24"/>
        </w:rPr>
      </w:pPr>
    </w:p>
    <w:p>
      <w:pPr>
        <w:pStyle w:val="Heading6"/>
        <w:ind w:left="1378"/>
      </w:pPr>
      <w:r>
        <w:rPr>
          <w:color w:val="231F20"/>
          <w:w w:val="110"/>
        </w:rPr>
        <w:t>Synod Moderators</w:t>
      </w:r>
    </w:p>
    <w:p>
      <w:pPr>
        <w:pStyle w:val="BodyText"/>
        <w:spacing w:line="273" w:lineRule="auto" w:before="266"/>
        <w:ind w:left="1378" w:right="4790"/>
      </w:pPr>
      <w:r>
        <w:rPr>
          <w:color w:val="231F20"/>
          <w:w w:val="110"/>
        </w:rPr>
        <w:t>The Revd Peter Noble presented the report of the Synod Moderators.</w:t>
      </w:r>
    </w:p>
    <w:p>
      <w:pPr>
        <w:pStyle w:val="BodyText"/>
        <w:spacing w:before="8"/>
        <w:rPr>
          <w:sz w:val="20"/>
        </w:rPr>
      </w:pPr>
    </w:p>
    <w:p>
      <w:pPr>
        <w:pStyle w:val="BodyText"/>
        <w:spacing w:line="273" w:lineRule="auto" w:before="1"/>
        <w:ind w:left="1378" w:right="4080"/>
      </w:pPr>
      <w:r>
        <w:rPr>
          <w:color w:val="231F20"/>
          <w:w w:val="110"/>
        </w:rPr>
        <w:t>The Moderator greeted those Synod Moderators who had been appointed or re-appointed since the</w:t>
      </w:r>
    </w:p>
    <w:p>
      <w:pPr>
        <w:pStyle w:val="BodyText"/>
        <w:spacing w:line="273" w:lineRule="auto" w:before="1"/>
        <w:ind w:left="1378" w:right="1555"/>
      </w:pPr>
      <w:r>
        <w:rPr>
          <w:color w:val="231F20"/>
          <w:w w:val="110"/>
        </w:rPr>
        <w:t>last meeting of the Assembly, those Synod Moderators who had completed their terms of service, and Dr Ivan Andrews, retiring Youth and Children’s Work Trainer.</w:t>
      </w:r>
    </w:p>
    <w:p>
      <w:pPr>
        <w:pStyle w:val="BodyText"/>
        <w:spacing w:before="3"/>
        <w:rPr>
          <w:sz w:val="24"/>
        </w:rPr>
      </w:pPr>
    </w:p>
    <w:p>
      <w:pPr>
        <w:pStyle w:val="Heading6"/>
        <w:ind w:left="1378"/>
      </w:pPr>
      <w:r>
        <w:rPr>
          <w:color w:val="231F20"/>
          <w:w w:val="110"/>
        </w:rPr>
        <w:t>Mission Committee</w:t>
      </w:r>
    </w:p>
    <w:p>
      <w:pPr>
        <w:pStyle w:val="BodyText"/>
        <w:spacing w:line="273" w:lineRule="auto" w:before="266"/>
        <w:ind w:left="1378" w:right="1959"/>
      </w:pPr>
      <w:r>
        <w:rPr>
          <w:color w:val="231F20"/>
          <w:w w:val="110"/>
        </w:rPr>
        <w:t>The Convener, the Revd Ed Cox, reported on the discussion held in Group Sessions.</w:t>
      </w:r>
    </w:p>
    <w:p>
      <w:pPr>
        <w:pStyle w:val="BodyText"/>
        <w:spacing w:before="3"/>
        <w:rPr>
          <w:sz w:val="24"/>
        </w:rPr>
      </w:pPr>
    </w:p>
    <w:p>
      <w:pPr>
        <w:pStyle w:val="Heading6"/>
        <w:ind w:left="1378"/>
      </w:pPr>
      <w:r>
        <w:rPr>
          <w:color w:val="231F20"/>
          <w:w w:val="110"/>
        </w:rPr>
        <w:t>Assembly Arrangements Committee</w:t>
      </w:r>
    </w:p>
    <w:p>
      <w:pPr>
        <w:pStyle w:val="BodyText"/>
        <w:spacing w:line="273" w:lineRule="auto" w:before="267"/>
        <w:ind w:left="1378" w:right="1920"/>
      </w:pPr>
      <w:r>
        <w:rPr>
          <w:color w:val="231F20"/>
          <w:w w:val="110"/>
        </w:rPr>
        <w:t>The report of the Assembly Arrangements Committee was presented by the Convener, Mr William McVey.</w:t>
      </w:r>
    </w:p>
    <w:p>
      <w:pPr>
        <w:pStyle w:val="BodyText"/>
        <w:spacing w:before="8"/>
        <w:rPr>
          <w:sz w:val="20"/>
        </w:rPr>
      </w:pPr>
    </w:p>
    <w:p>
      <w:pPr>
        <w:pStyle w:val="BodyText"/>
        <w:ind w:left="1378"/>
      </w:pPr>
      <w:r>
        <w:rPr>
          <w:color w:val="231F20"/>
          <w:w w:val="110"/>
        </w:rPr>
        <w:t>Mr McVey moved adoption of Resolution 18:</w:t>
      </w:r>
    </w:p>
    <w:p>
      <w:pPr>
        <w:pStyle w:val="Heading4"/>
        <w:spacing w:before="169"/>
        <w:ind w:left="1526"/>
        <w:rPr>
          <w:sz w:val="50"/>
        </w:rPr>
      </w:pP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225"/>
          <w:w w:val="106"/>
        </w:rPr>
        <w:t>n</w:t>
      </w:r>
      <w:r>
        <w:rPr>
          <w:color w:val="231F20"/>
          <w:spacing w:val="-17"/>
          <w:w w:val="112"/>
          <w:position w:val="-26"/>
          <w:sz w:val="50"/>
        </w:rPr>
        <w:t>18</w:t>
      </w:r>
    </w:p>
    <w:p>
      <w:pPr>
        <w:pStyle w:val="Heading6"/>
        <w:spacing w:before="4"/>
        <w:ind w:left="1378"/>
      </w:pPr>
      <w:r>
        <w:rPr>
          <w:color w:val="231F20"/>
          <w:w w:val="110"/>
        </w:rPr>
        <w:t>General  Assembly</w:t>
      </w:r>
      <w:r>
        <w:rPr>
          <w:color w:val="231F20"/>
          <w:spacing w:val="-36"/>
          <w:w w:val="110"/>
        </w:rPr>
        <w:t> </w:t>
      </w:r>
      <w:r>
        <w:rPr>
          <w:color w:val="231F20"/>
          <w:spacing w:val="-8"/>
          <w:w w:val="110"/>
        </w:rPr>
        <w:t>2010</w:t>
      </w:r>
    </w:p>
    <w:p>
      <w:pPr>
        <w:spacing w:line="273" w:lineRule="auto" w:before="266"/>
        <w:ind w:left="1378" w:right="1920" w:firstLine="0"/>
        <w:jc w:val="left"/>
        <w:rPr>
          <w:b/>
          <w:sz w:val="18"/>
        </w:rPr>
      </w:pPr>
      <w:r>
        <w:rPr>
          <w:b/>
          <w:color w:val="231F20"/>
          <w:w w:val="110"/>
          <w:sz w:val="18"/>
        </w:rPr>
        <w:t>Assembly agrees that the General Assembly in 2010 will meet at Loughborough University from 2</w:t>
      </w:r>
      <w:r>
        <w:rPr>
          <w:b/>
          <w:color w:val="231F20"/>
          <w:w w:val="110"/>
          <w:position w:val="6"/>
          <w:sz w:val="10"/>
        </w:rPr>
        <w:t>nd </w:t>
      </w:r>
      <w:r>
        <w:rPr>
          <w:b/>
          <w:color w:val="231F20"/>
          <w:w w:val="110"/>
          <w:sz w:val="18"/>
        </w:rPr>
        <w:t>to 6</w:t>
      </w:r>
      <w:r>
        <w:rPr>
          <w:b/>
          <w:color w:val="231F20"/>
          <w:w w:val="110"/>
          <w:position w:val="6"/>
          <w:sz w:val="10"/>
        </w:rPr>
        <w:t>th </w:t>
      </w:r>
      <w:r>
        <w:rPr>
          <w:b/>
          <w:color w:val="231F20"/>
          <w:w w:val="110"/>
          <w:sz w:val="18"/>
        </w:rPr>
        <w:t>July.</w:t>
      </w:r>
    </w:p>
    <w:p>
      <w:pPr>
        <w:pStyle w:val="BodyText"/>
        <w:rPr>
          <w:b/>
          <w:sz w:val="22"/>
        </w:rPr>
      </w:pPr>
    </w:p>
    <w:p>
      <w:pPr>
        <w:pStyle w:val="BodyText"/>
        <w:spacing w:before="3"/>
        <w:rPr>
          <w:b/>
          <w:sz w:val="19"/>
        </w:rPr>
      </w:pPr>
    </w:p>
    <w:p>
      <w:pPr>
        <w:pStyle w:val="BodyText"/>
        <w:spacing w:before="1"/>
        <w:ind w:left="1378"/>
      </w:pPr>
      <w:r>
        <w:rPr>
          <w:color w:val="231F20"/>
          <w:w w:val="110"/>
        </w:rPr>
        <w:t>Resolution 18 was carried by consensus.</w:t>
      </w:r>
    </w:p>
    <w:p>
      <w:pPr>
        <w:pStyle w:val="BodyText"/>
        <w:rPr>
          <w:sz w:val="20"/>
        </w:rPr>
      </w:pPr>
    </w:p>
    <w:p>
      <w:pPr>
        <w:pStyle w:val="BodyText"/>
        <w:rPr>
          <w:sz w:val="20"/>
        </w:rPr>
      </w:pPr>
    </w:p>
    <w:p>
      <w:pPr>
        <w:pStyle w:val="BodyText"/>
        <w:rPr>
          <w:sz w:val="28"/>
        </w:rPr>
      </w:pPr>
    </w:p>
    <w:p>
      <w:pPr>
        <w:spacing w:before="97"/>
        <w:ind w:left="0" w:right="106" w:firstLine="0"/>
        <w:jc w:val="right"/>
        <w:rPr>
          <w:rFonts w:ascii="Tahoma"/>
          <w:b/>
          <w:sz w:val="24"/>
        </w:rPr>
      </w:pPr>
      <w:r>
        <w:rPr>
          <w:rFonts w:ascii="Tahoma"/>
          <w:b/>
          <w:color w:val="FFFFFF"/>
          <w:w w:val="110"/>
          <w:sz w:val="24"/>
        </w:rPr>
        <w:t>59</w:t>
      </w:r>
    </w:p>
    <w:p>
      <w:pPr>
        <w:spacing w:after="0"/>
        <w:jc w:val="right"/>
        <w:rPr>
          <w:rFonts w:ascii="Tahoma"/>
          <w:sz w:val="24"/>
        </w:rPr>
        <w:sectPr>
          <w:pgSz w:w="11880" w:h="16840"/>
          <w:pgMar w:top="880" w:bottom="280" w:left="580" w:right="680"/>
        </w:sectPr>
      </w:pPr>
    </w:p>
    <w:p>
      <w:pPr>
        <w:pStyle w:val="BodyText"/>
        <w:rPr>
          <w:rFonts w:ascii="Tahoma"/>
          <w:b/>
          <w:sz w:val="20"/>
        </w:rPr>
      </w:pPr>
      <w:r>
        <w:rPr/>
        <w:drawing>
          <wp:anchor distT="0" distB="0" distL="0" distR="0" allowOverlap="1" layoutInCell="1" locked="0" behindDoc="0" simplePos="0" relativeHeight="251864064">
            <wp:simplePos x="0" y="0"/>
            <wp:positionH relativeFrom="page">
              <wp:posOffset>0</wp:posOffset>
            </wp:positionH>
            <wp:positionV relativeFrom="page">
              <wp:posOffset>51</wp:posOffset>
            </wp:positionV>
            <wp:extent cx="429600" cy="2328578"/>
            <wp:effectExtent l="0" t="0" r="0" b="0"/>
            <wp:wrapNone/>
            <wp:docPr id="87" name="image344.png"/>
            <wp:cNvGraphicFramePr>
              <a:graphicFrameLocks noChangeAspect="1"/>
            </wp:cNvGraphicFramePr>
            <a:graphic>
              <a:graphicData uri="http://schemas.openxmlformats.org/drawingml/2006/picture">
                <pic:pic>
                  <pic:nvPicPr>
                    <pic:cNvPr id="88" name="image344.png"/>
                    <pic:cNvPicPr/>
                  </pic:nvPicPr>
                  <pic:blipFill>
                    <a:blip r:embed="rId349" cstate="print"/>
                    <a:stretch>
                      <a:fillRect/>
                    </a:stretch>
                  </pic:blipFill>
                  <pic:spPr>
                    <a:xfrm>
                      <a:off x="0" y="0"/>
                      <a:ext cx="429600" cy="2328578"/>
                    </a:xfrm>
                    <a:prstGeom prst="rect">
                      <a:avLst/>
                    </a:prstGeom>
                  </pic:spPr>
                </pic:pic>
              </a:graphicData>
            </a:graphic>
          </wp:anchor>
        </w:drawing>
      </w:r>
    </w:p>
    <w:p>
      <w:pPr>
        <w:pStyle w:val="BodyText"/>
        <w:rPr>
          <w:rFonts w:ascii="Tahoma"/>
          <w:b/>
          <w:sz w:val="20"/>
        </w:rPr>
      </w:pPr>
    </w:p>
    <w:p>
      <w:pPr>
        <w:pStyle w:val="BodyText"/>
        <w:rPr>
          <w:rFonts w:ascii="Tahoma"/>
          <w:b/>
          <w:sz w:val="20"/>
        </w:rPr>
      </w:pPr>
    </w:p>
    <w:p>
      <w:pPr>
        <w:pStyle w:val="BodyText"/>
        <w:spacing w:before="6"/>
        <w:rPr>
          <w:rFonts w:ascii="Tahoma"/>
          <w:b/>
          <w:sz w:val="23"/>
        </w:rPr>
      </w:pPr>
    </w:p>
    <w:p>
      <w:pPr>
        <w:pStyle w:val="BodyText"/>
        <w:spacing w:before="100"/>
        <w:ind w:left="444"/>
      </w:pPr>
      <w:r>
        <w:rPr/>
        <w:pict>
          <v:group style="position:absolute;margin-left:44.464397pt;margin-top:19.849466pt;width:470.55pt;height:107.9pt;mso-position-horizontal-relative:page;mso-position-vertical-relative:paragraph;z-index:-251453440;mso-wrap-distance-left:0;mso-wrap-distance-right:0" coordorigin="889,397" coordsize="9411,2158">
            <v:rect style="position:absolute;left:1176;top:900;width:3806;height:264" filled="true" fillcolor="#b6c7d1" stroked="false">
              <v:fill type="solid"/>
            </v:rect>
            <v:rect style="position:absolute;left:1176;top:530;width:152;height:370" filled="true" fillcolor="#b6c7d1" stroked="false">
              <v:fill type="solid"/>
            </v:rect>
            <v:line style="position:absolute" from="1176,525" to="4982,525" stroked="true" strokeweight=".5pt" strokecolor="#b6c7d1">
              <v:stroke dashstyle="solid"/>
            </v:line>
            <v:rect style="position:absolute;left:4337;top:530;width:644;height:369" filled="true" fillcolor="#b6c7d1" stroked="false">
              <v:fill type="solid"/>
            </v:rect>
            <v:rect style="position:absolute;left:1328;top:530;width:3010;height:369" filled="true" fillcolor="#b6c7d1" stroked="false">
              <v:fill type="solid"/>
            </v:rect>
            <v:shape style="position:absolute;left:889;top:468;width:9411;height:2087" type="#_x0000_t75" stroked="false">
              <v:imagedata r:id="rId350" o:title=""/>
            </v:shape>
            <v:shape style="position:absolute;left:889;top:396;width:9411;height:2158"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33"/>
                        <w:w w:val="106"/>
                        <w:sz w:val="49"/>
                      </w:rPr>
                      <w:t>n</w:t>
                    </w:r>
                    <w:r>
                      <w:rPr>
                        <w:b/>
                        <w:color w:val="231F20"/>
                        <w:spacing w:val="-7"/>
                        <w:w w:val="112"/>
                        <w:position w:val="-24"/>
                        <w:sz w:val="50"/>
                      </w:rPr>
                      <w:t>58</w:t>
                    </w:r>
                  </w:p>
                  <w:p>
                    <w:pPr>
                      <w:spacing w:before="1"/>
                      <w:ind w:left="255" w:right="0" w:firstLine="0"/>
                      <w:jc w:val="left"/>
                      <w:rPr>
                        <w:b/>
                        <w:sz w:val="25"/>
                      </w:rPr>
                    </w:pPr>
                    <w:r>
                      <w:rPr>
                        <w:b/>
                        <w:color w:val="231F20"/>
                        <w:w w:val="110"/>
                        <w:sz w:val="25"/>
                      </w:rPr>
                      <w:t>Appointment of Minute Secretary</w:t>
                    </w:r>
                  </w:p>
                  <w:p>
                    <w:pPr>
                      <w:spacing w:line="273" w:lineRule="auto" w:before="266"/>
                      <w:ind w:left="255" w:right="957" w:firstLine="0"/>
                      <w:jc w:val="left"/>
                      <w:rPr>
                        <w:b/>
                        <w:sz w:val="18"/>
                      </w:rPr>
                    </w:pPr>
                    <w:r>
                      <w:rPr>
                        <w:b/>
                        <w:color w:val="231F20"/>
                        <w:w w:val="110"/>
                        <w:sz w:val="18"/>
                      </w:rPr>
                      <w:t>Assembly appoints Mrs Irene Wren to act as Minute Secretary to Mission Council and Assembly from July 2008 until December 31</w:t>
                    </w:r>
                    <w:r>
                      <w:rPr>
                        <w:b/>
                        <w:color w:val="231F20"/>
                        <w:w w:val="110"/>
                        <w:position w:val="6"/>
                        <w:sz w:val="10"/>
                      </w:rPr>
                      <w:t>st </w:t>
                    </w:r>
                    <w:r>
                      <w:rPr>
                        <w:b/>
                        <w:color w:val="231F20"/>
                        <w:w w:val="110"/>
                        <w:sz w:val="18"/>
                      </w:rPr>
                      <w:t>2011.</w:t>
                    </w:r>
                  </w:p>
                </w:txbxContent>
              </v:textbox>
              <w10:wrap type="none"/>
            </v:shape>
            <w10:wrap type="topAndBottom"/>
          </v:group>
        </w:pict>
      </w:r>
      <w:r>
        <w:rPr>
          <w:color w:val="231F20"/>
          <w:w w:val="110"/>
        </w:rPr>
        <w:t>The Clerk moved adoption of Resolution 58:</w:t>
      </w:r>
    </w:p>
    <w:p>
      <w:pPr>
        <w:pStyle w:val="BodyText"/>
        <w:spacing w:before="2"/>
        <w:rPr>
          <w:sz w:val="11"/>
        </w:rPr>
      </w:pPr>
    </w:p>
    <w:p>
      <w:pPr>
        <w:pStyle w:val="BodyText"/>
        <w:spacing w:before="101"/>
        <w:ind w:left="444"/>
      </w:pPr>
      <w:r>
        <w:rPr>
          <w:color w:val="231F20"/>
          <w:w w:val="110"/>
        </w:rPr>
        <w:t>Resolution 58 was carried by consensus.</w:t>
      </w:r>
    </w:p>
    <w:p>
      <w:pPr>
        <w:pStyle w:val="BodyText"/>
        <w:spacing w:line="500" w:lineRule="atLeast"/>
        <w:ind w:left="444" w:right="1033"/>
      </w:pPr>
      <w:r>
        <w:rPr>
          <w:color w:val="231F20"/>
          <w:w w:val="110"/>
        </w:rPr>
        <w:t>The Moderator greeted the retiring Minute Secretary, the Revd Kenneth Forbes. The Clerk moved adoption of Resolution 53:</w:t>
      </w:r>
    </w:p>
    <w:p>
      <w:pPr>
        <w:pStyle w:val="Heading4"/>
        <w:spacing w:before="61"/>
        <w:rPr>
          <w:sz w:val="50"/>
        </w:rPr>
      </w:pPr>
      <w:r>
        <w:rPr/>
        <w:pict>
          <v:group style="position:absolute;margin-left:26.034409pt;margin-top:6.40871pt;width:487.6pt;height:530.950pt;mso-position-horizontal-relative:page;mso-position-vertical-relative:paragraph;z-index:-259480576" coordorigin="521,128" coordsize="9752,10619">
            <v:shape style="position:absolute;left:1147;top:190;width:3806;height:632" coordorigin="1148,191" coordsize="3806,632" path="m4953,559l1300,559,1300,191,1148,191,1148,559,1148,823,4953,823,4953,559e" filled="true" fillcolor="#b6c7d1" stroked="false">
              <v:path arrowok="t"/>
              <v:fill type="solid"/>
            </v:shape>
            <v:line style="position:absolute" from="1148,186" to="4953,186" stroked="true" strokeweight=".5pt" strokecolor="#b6c7d1">
              <v:stroke dashstyle="solid"/>
            </v:line>
            <v:shape style="position:absolute;left:1299;top:190;width:3654;height:369" coordorigin="1300,191" coordsize="3654,369" path="m4953,191l4310,191,1300,191,1300,560,4310,560,4953,560,4953,191e" filled="true" fillcolor="#b6c7d1" stroked="false">
              <v:path arrowok="t"/>
              <v:fill type="solid"/>
            </v:shape>
            <v:shape style="position:absolute;left:860;top:128;width:9411;height:10531" type="#_x0000_t75" stroked="false">
              <v:imagedata r:id="rId351" o:title=""/>
            </v:shape>
            <v:rect style="position:absolute;left:550;top:10428;width:9352;height:318" filled="true" fillcolor="#ffffff" stroked="false">
              <v:fill type="solid"/>
            </v:rect>
            <v:line style="position:absolute" from="551,10458" to="551,10746" stroked="true" strokeweight="2.999pt" strokecolor="#ffffff">
              <v:stroke dashstyle="solid"/>
            </v:line>
            <v:line style="position:absolute" from="521,10443" to="9932,10443" stroked="true" strokeweight="1.5pt" strokecolor="#ffffff">
              <v:stroke dashstyle="solid"/>
            </v:line>
            <v:line style="position:absolute" from="9902,10458" to="9902,10746" stroked="true" strokeweight="3pt" strokecolor="#ffffff">
              <v:stroke dashstyle="solid"/>
            </v:line>
            <v:line style="position:absolute" from="551,10413" to="9932,10413" stroked="true" strokeweight="1.499pt" strokecolor="#ffffff">
              <v:stroke dashstyle="solid"/>
            </v:line>
            <w10:wrap type="none"/>
          </v:group>
        </w:pict>
      </w:r>
      <w:r>
        <w:rPr>
          <w:color w:val="FFFFFF"/>
          <w:spacing w:val="-13"/>
          <w:w w:val="106"/>
        </w:rPr>
        <w:t>R</w:t>
      </w:r>
      <w:r>
        <w:rPr>
          <w:color w:val="FFFFFF"/>
          <w:spacing w:val="4"/>
          <w:w w:val="106"/>
        </w:rPr>
        <w:t>e</w:t>
      </w:r>
      <w:r>
        <w:rPr>
          <w:color w:val="FFFFFF"/>
          <w:w w:val="106"/>
        </w:rPr>
        <w:t>s</w:t>
      </w:r>
      <w:r>
        <w:rPr>
          <w:color w:val="FFFFFF"/>
          <w:spacing w:val="-5"/>
          <w:w w:val="106"/>
        </w:rPr>
        <w:t>o</w:t>
      </w:r>
      <w:r>
        <w:rPr>
          <w:color w:val="FFFFFF"/>
          <w:spacing w:val="-8"/>
          <w:w w:val="106"/>
        </w:rPr>
        <w:t>l</w:t>
      </w:r>
      <w:r>
        <w:rPr>
          <w:color w:val="FFFFFF"/>
          <w:spacing w:val="-3"/>
          <w:w w:val="106"/>
        </w:rPr>
        <w:t>u</w:t>
      </w:r>
      <w:r>
        <w:rPr>
          <w:color w:val="FFFFFF"/>
          <w:spacing w:val="1"/>
          <w:w w:val="106"/>
        </w:rPr>
        <w:t>t</w:t>
      </w:r>
      <w:r>
        <w:rPr>
          <w:color w:val="FFFFFF"/>
          <w:spacing w:val="-6"/>
          <w:w w:val="106"/>
        </w:rPr>
        <w:t>i</w:t>
      </w:r>
      <w:r>
        <w:rPr>
          <w:color w:val="FFFFFF"/>
          <w:spacing w:val="-5"/>
          <w:w w:val="106"/>
        </w:rPr>
        <w:t>o</w:t>
      </w:r>
      <w:r>
        <w:rPr>
          <w:color w:val="FFFFFF"/>
          <w:spacing w:val="-198"/>
          <w:w w:val="106"/>
        </w:rPr>
        <w:t>n</w:t>
      </w:r>
      <w:r>
        <w:rPr>
          <w:color w:val="231F20"/>
          <w:spacing w:val="-13"/>
          <w:w w:val="112"/>
          <w:position w:val="-26"/>
          <w:sz w:val="50"/>
        </w:rPr>
        <w:t>53</w:t>
      </w:r>
    </w:p>
    <w:p>
      <w:pPr>
        <w:pStyle w:val="Heading6"/>
        <w:spacing w:before="2"/>
      </w:pPr>
      <w:r>
        <w:rPr>
          <w:color w:val="231F20"/>
          <w:w w:val="110"/>
        </w:rPr>
        <w:t>Changes to the Rules of Procedure</w:t>
      </w:r>
    </w:p>
    <w:p>
      <w:pPr>
        <w:spacing w:line="500" w:lineRule="exact" w:before="47"/>
        <w:ind w:left="444" w:right="1033" w:firstLine="0"/>
        <w:jc w:val="left"/>
        <w:rPr>
          <w:b/>
          <w:sz w:val="18"/>
        </w:rPr>
      </w:pPr>
      <w:r>
        <w:rPr>
          <w:b/>
          <w:color w:val="231F20"/>
          <w:w w:val="110"/>
          <w:sz w:val="18"/>
        </w:rPr>
        <w:t>General Assembly resolves to amend the Rules of Procedure to read: Rules of Procedure for the conduct of the United Reformed Church</w:t>
      </w:r>
    </w:p>
    <w:p>
      <w:pPr>
        <w:pStyle w:val="ListParagraph"/>
        <w:numPr>
          <w:ilvl w:val="0"/>
          <w:numId w:val="24"/>
        </w:numPr>
        <w:tabs>
          <w:tab w:pos="1224" w:val="left" w:leader="none"/>
          <w:tab w:pos="1225" w:val="left" w:leader="none"/>
        </w:tabs>
        <w:spacing w:line="188" w:lineRule="exact" w:before="0" w:after="0"/>
        <w:ind w:left="1224" w:right="0" w:hanging="781"/>
        <w:jc w:val="left"/>
        <w:rPr>
          <w:b/>
          <w:sz w:val="18"/>
        </w:rPr>
      </w:pPr>
      <w:r>
        <w:rPr>
          <w:b/>
          <w:color w:val="231F20"/>
          <w:w w:val="110"/>
          <w:sz w:val="18"/>
        </w:rPr>
        <w:t>General </w:t>
      </w:r>
      <w:r>
        <w:rPr>
          <w:b/>
          <w:color w:val="231F20"/>
          <w:spacing w:val="2"/>
          <w:w w:val="110"/>
          <w:sz w:val="18"/>
        </w:rPr>
        <w:t>Assembly</w:t>
      </w:r>
    </w:p>
    <w:p>
      <w:pPr>
        <w:pStyle w:val="BodyText"/>
        <w:spacing w:before="2"/>
        <w:rPr>
          <w:b/>
          <w:sz w:val="23"/>
        </w:rPr>
      </w:pPr>
    </w:p>
    <w:p>
      <w:pPr>
        <w:pStyle w:val="ListParagraph"/>
        <w:numPr>
          <w:ilvl w:val="1"/>
          <w:numId w:val="24"/>
        </w:numPr>
        <w:tabs>
          <w:tab w:pos="1224" w:val="left" w:leader="none"/>
          <w:tab w:pos="1225" w:val="left" w:leader="none"/>
        </w:tabs>
        <w:spacing w:line="240" w:lineRule="auto" w:before="0" w:after="0"/>
        <w:ind w:left="1224" w:right="0" w:hanging="781"/>
        <w:jc w:val="left"/>
        <w:rPr>
          <w:b/>
          <w:sz w:val="18"/>
        </w:rPr>
      </w:pPr>
      <w:r>
        <w:rPr>
          <w:b/>
          <w:color w:val="231F20"/>
          <w:w w:val="110"/>
          <w:sz w:val="18"/>
        </w:rPr>
        <w:t>The </w:t>
      </w:r>
      <w:r>
        <w:rPr>
          <w:b/>
          <w:color w:val="231F20"/>
          <w:spacing w:val="2"/>
          <w:w w:val="110"/>
          <w:sz w:val="18"/>
        </w:rPr>
        <w:t>Assembly </w:t>
      </w:r>
      <w:r>
        <w:rPr>
          <w:b/>
          <w:color w:val="231F20"/>
          <w:w w:val="110"/>
          <w:sz w:val="18"/>
        </w:rPr>
        <w:t>shall meet at least once in every alternate</w:t>
      </w:r>
      <w:r>
        <w:rPr>
          <w:b/>
          <w:color w:val="231F20"/>
          <w:spacing w:val="35"/>
          <w:w w:val="110"/>
          <w:sz w:val="18"/>
        </w:rPr>
        <w:t> </w:t>
      </w:r>
      <w:r>
        <w:rPr>
          <w:b/>
          <w:color w:val="231F20"/>
          <w:spacing w:val="-3"/>
          <w:w w:val="110"/>
          <w:sz w:val="18"/>
        </w:rPr>
        <w:t>year.</w:t>
      </w:r>
    </w:p>
    <w:p>
      <w:pPr>
        <w:spacing w:line="273" w:lineRule="auto" w:before="31"/>
        <w:ind w:left="444" w:right="743" w:firstLine="0"/>
        <w:jc w:val="left"/>
        <w:rPr>
          <w:b/>
          <w:sz w:val="18"/>
        </w:rPr>
      </w:pPr>
      <w:r>
        <w:rPr>
          <w:b/>
          <w:color w:val="231F20"/>
          <w:w w:val="110"/>
          <w:sz w:val="18"/>
        </w:rPr>
        <w:t>The scheduled meeting in each such </w:t>
      </w:r>
      <w:r>
        <w:rPr>
          <w:b/>
          <w:color w:val="231F20"/>
          <w:spacing w:val="-3"/>
          <w:w w:val="110"/>
          <w:sz w:val="18"/>
        </w:rPr>
        <w:t>year, </w:t>
      </w:r>
      <w:r>
        <w:rPr>
          <w:b/>
          <w:color w:val="231F20"/>
          <w:w w:val="110"/>
          <w:sz w:val="18"/>
        </w:rPr>
        <w:t>the place and dates of which shall be determined by a preceding Assembly, shall be the Ordinary Meeting of   the</w:t>
      </w:r>
      <w:r>
        <w:rPr>
          <w:b/>
          <w:color w:val="231F20"/>
          <w:spacing w:val="8"/>
          <w:w w:val="110"/>
          <w:sz w:val="18"/>
        </w:rPr>
        <w:t> </w:t>
      </w:r>
      <w:r>
        <w:rPr>
          <w:b/>
          <w:color w:val="231F20"/>
          <w:w w:val="110"/>
          <w:sz w:val="18"/>
        </w:rPr>
        <w:t>Assembly.</w:t>
      </w:r>
      <w:r>
        <w:rPr>
          <w:b/>
          <w:color w:val="231F20"/>
          <w:spacing w:val="19"/>
          <w:w w:val="110"/>
          <w:sz w:val="18"/>
        </w:rPr>
        <w:t> </w:t>
      </w:r>
      <w:r>
        <w:rPr>
          <w:b/>
          <w:color w:val="231F20"/>
          <w:w w:val="110"/>
          <w:sz w:val="18"/>
        </w:rPr>
        <w:t>At</w:t>
      </w:r>
      <w:r>
        <w:rPr>
          <w:b/>
          <w:color w:val="231F20"/>
          <w:spacing w:val="9"/>
          <w:w w:val="110"/>
          <w:sz w:val="18"/>
        </w:rPr>
        <w:t> </w:t>
      </w:r>
      <w:r>
        <w:rPr>
          <w:b/>
          <w:color w:val="231F20"/>
          <w:w w:val="110"/>
          <w:sz w:val="18"/>
        </w:rPr>
        <w:t>the</w:t>
      </w:r>
      <w:r>
        <w:rPr>
          <w:b/>
          <w:color w:val="231F20"/>
          <w:spacing w:val="9"/>
          <w:w w:val="110"/>
          <w:sz w:val="18"/>
        </w:rPr>
        <w:t> </w:t>
      </w:r>
      <w:r>
        <w:rPr>
          <w:b/>
          <w:color w:val="231F20"/>
          <w:w w:val="110"/>
          <w:sz w:val="18"/>
        </w:rPr>
        <w:t>completion</w:t>
      </w:r>
      <w:r>
        <w:rPr>
          <w:b/>
          <w:color w:val="231F20"/>
          <w:spacing w:val="8"/>
          <w:w w:val="110"/>
          <w:sz w:val="18"/>
        </w:rPr>
        <w:t> </w:t>
      </w:r>
      <w:r>
        <w:rPr>
          <w:b/>
          <w:color w:val="231F20"/>
          <w:w w:val="110"/>
          <w:sz w:val="18"/>
        </w:rPr>
        <w:t>of</w:t>
      </w:r>
      <w:r>
        <w:rPr>
          <w:b/>
          <w:color w:val="231F20"/>
          <w:spacing w:val="9"/>
          <w:w w:val="110"/>
          <w:sz w:val="18"/>
        </w:rPr>
        <w:t> </w:t>
      </w:r>
      <w:r>
        <w:rPr>
          <w:b/>
          <w:color w:val="231F20"/>
          <w:w w:val="110"/>
          <w:sz w:val="18"/>
        </w:rPr>
        <w:t>the</w:t>
      </w:r>
      <w:r>
        <w:rPr>
          <w:b/>
          <w:color w:val="231F20"/>
          <w:spacing w:val="9"/>
          <w:w w:val="110"/>
          <w:sz w:val="18"/>
        </w:rPr>
        <w:t> </w:t>
      </w:r>
      <w:r>
        <w:rPr>
          <w:b/>
          <w:color w:val="231F20"/>
          <w:w w:val="110"/>
          <w:sz w:val="18"/>
        </w:rPr>
        <w:t>business</w:t>
      </w:r>
      <w:r>
        <w:rPr>
          <w:b/>
          <w:color w:val="231F20"/>
          <w:spacing w:val="9"/>
          <w:w w:val="110"/>
          <w:sz w:val="18"/>
        </w:rPr>
        <w:t> </w:t>
      </w:r>
      <w:r>
        <w:rPr>
          <w:b/>
          <w:color w:val="231F20"/>
          <w:w w:val="110"/>
          <w:sz w:val="18"/>
        </w:rPr>
        <w:t>of</w:t>
      </w:r>
      <w:r>
        <w:rPr>
          <w:b/>
          <w:color w:val="231F20"/>
          <w:spacing w:val="8"/>
          <w:w w:val="110"/>
          <w:sz w:val="18"/>
        </w:rPr>
        <w:t> </w:t>
      </w:r>
      <w:r>
        <w:rPr>
          <w:b/>
          <w:color w:val="231F20"/>
          <w:w w:val="110"/>
          <w:sz w:val="18"/>
        </w:rPr>
        <w:t>the</w:t>
      </w:r>
      <w:r>
        <w:rPr>
          <w:b/>
          <w:color w:val="231F20"/>
          <w:spacing w:val="9"/>
          <w:w w:val="110"/>
          <w:sz w:val="18"/>
        </w:rPr>
        <w:t> </w:t>
      </w:r>
      <w:r>
        <w:rPr>
          <w:b/>
          <w:color w:val="231F20"/>
          <w:w w:val="110"/>
          <w:sz w:val="18"/>
        </w:rPr>
        <w:t>Ordinary</w:t>
      </w:r>
      <w:r>
        <w:rPr>
          <w:b/>
          <w:color w:val="231F20"/>
          <w:spacing w:val="9"/>
          <w:w w:val="110"/>
          <w:sz w:val="18"/>
        </w:rPr>
        <w:t> </w:t>
      </w:r>
      <w:r>
        <w:rPr>
          <w:b/>
          <w:color w:val="231F20"/>
          <w:w w:val="110"/>
          <w:sz w:val="18"/>
        </w:rPr>
        <w:t>Meeting</w:t>
      </w:r>
    </w:p>
    <w:p>
      <w:pPr>
        <w:spacing w:line="273" w:lineRule="auto" w:before="2"/>
        <w:ind w:left="444" w:right="645" w:firstLine="0"/>
        <w:jc w:val="left"/>
        <w:rPr>
          <w:b/>
          <w:sz w:val="18"/>
        </w:rPr>
      </w:pPr>
      <w:r>
        <w:rPr>
          <w:b/>
          <w:color w:val="231F20"/>
          <w:w w:val="110"/>
          <w:sz w:val="18"/>
        </w:rPr>
        <w:t>of the Assembly, the </w:t>
      </w:r>
      <w:r>
        <w:rPr>
          <w:b/>
          <w:color w:val="231F20"/>
          <w:spacing w:val="2"/>
          <w:w w:val="110"/>
          <w:sz w:val="18"/>
        </w:rPr>
        <w:t>Assembly </w:t>
      </w:r>
      <w:r>
        <w:rPr>
          <w:b/>
          <w:color w:val="231F20"/>
          <w:w w:val="110"/>
          <w:sz w:val="18"/>
        </w:rPr>
        <w:t>is adjourned. The members of </w:t>
      </w:r>
      <w:r>
        <w:rPr>
          <w:b/>
          <w:color w:val="231F20"/>
          <w:spacing w:val="2"/>
          <w:w w:val="110"/>
          <w:sz w:val="18"/>
        </w:rPr>
        <w:t>Assembly </w:t>
      </w:r>
      <w:r>
        <w:rPr>
          <w:b/>
          <w:color w:val="231F20"/>
          <w:w w:val="110"/>
          <w:sz w:val="18"/>
        </w:rPr>
        <w:t>at  any time </w:t>
      </w:r>
      <w:r>
        <w:rPr>
          <w:b/>
          <w:color w:val="231F20"/>
          <w:spacing w:val="2"/>
          <w:w w:val="110"/>
          <w:sz w:val="18"/>
        </w:rPr>
        <w:t>between </w:t>
      </w:r>
      <w:r>
        <w:rPr>
          <w:b/>
          <w:color w:val="231F20"/>
          <w:w w:val="110"/>
          <w:sz w:val="18"/>
        </w:rPr>
        <w:t>Ordinary Meetings of the </w:t>
      </w:r>
      <w:r>
        <w:rPr>
          <w:b/>
          <w:color w:val="231F20"/>
          <w:spacing w:val="2"/>
          <w:w w:val="110"/>
          <w:sz w:val="18"/>
        </w:rPr>
        <w:t>Assembly </w:t>
      </w:r>
      <w:r>
        <w:rPr>
          <w:b/>
          <w:color w:val="231F20"/>
          <w:w w:val="110"/>
          <w:sz w:val="18"/>
        </w:rPr>
        <w:t>remain </w:t>
      </w:r>
      <w:r>
        <w:rPr>
          <w:b/>
          <w:color w:val="231F20"/>
          <w:spacing w:val="2"/>
          <w:w w:val="110"/>
          <w:sz w:val="18"/>
        </w:rPr>
        <w:t>those </w:t>
      </w:r>
      <w:r>
        <w:rPr>
          <w:b/>
          <w:color w:val="231F20"/>
          <w:w w:val="110"/>
          <w:sz w:val="18"/>
        </w:rPr>
        <w:t>who  were included on the Roll of </w:t>
      </w:r>
      <w:r>
        <w:rPr>
          <w:b/>
          <w:color w:val="231F20"/>
          <w:spacing w:val="2"/>
          <w:w w:val="110"/>
          <w:sz w:val="18"/>
        </w:rPr>
        <w:t>Assembly </w:t>
      </w:r>
      <w:r>
        <w:rPr>
          <w:b/>
          <w:color w:val="231F20"/>
          <w:w w:val="110"/>
          <w:sz w:val="18"/>
        </w:rPr>
        <w:t>at the </w:t>
      </w:r>
      <w:r>
        <w:rPr>
          <w:b/>
          <w:color w:val="231F20"/>
          <w:spacing w:val="2"/>
          <w:w w:val="110"/>
          <w:sz w:val="18"/>
        </w:rPr>
        <w:t>constitution </w:t>
      </w:r>
      <w:r>
        <w:rPr>
          <w:b/>
          <w:color w:val="231F20"/>
          <w:w w:val="110"/>
          <w:sz w:val="18"/>
        </w:rPr>
        <w:t>of the immediately preceding Ordinary Meeting of the Assembly. Any meeting of the </w:t>
      </w:r>
      <w:r>
        <w:rPr>
          <w:b/>
          <w:color w:val="231F20"/>
          <w:spacing w:val="2"/>
          <w:w w:val="110"/>
          <w:sz w:val="18"/>
        </w:rPr>
        <w:t>Assembly </w:t>
      </w:r>
      <w:r>
        <w:rPr>
          <w:b/>
          <w:color w:val="231F20"/>
          <w:w w:val="110"/>
          <w:sz w:val="18"/>
        </w:rPr>
        <w:t>other than the Ordinary Meeting shall be a special</w:t>
      </w:r>
      <w:r>
        <w:rPr>
          <w:b/>
          <w:color w:val="231F20"/>
          <w:spacing w:val="30"/>
          <w:w w:val="110"/>
          <w:sz w:val="18"/>
        </w:rPr>
        <w:t> </w:t>
      </w:r>
      <w:r>
        <w:rPr>
          <w:b/>
          <w:color w:val="231F20"/>
          <w:w w:val="110"/>
          <w:sz w:val="18"/>
        </w:rPr>
        <w:t>meeting.</w:t>
      </w:r>
    </w:p>
    <w:p>
      <w:pPr>
        <w:pStyle w:val="BodyText"/>
        <w:spacing w:before="10"/>
        <w:rPr>
          <w:b/>
          <w:sz w:val="20"/>
        </w:rPr>
      </w:pPr>
    </w:p>
    <w:p>
      <w:pPr>
        <w:pStyle w:val="ListParagraph"/>
        <w:numPr>
          <w:ilvl w:val="1"/>
          <w:numId w:val="24"/>
        </w:numPr>
        <w:tabs>
          <w:tab w:pos="1224" w:val="left" w:leader="none"/>
          <w:tab w:pos="1225" w:val="left" w:leader="none"/>
        </w:tabs>
        <w:spacing w:line="273" w:lineRule="auto" w:before="0" w:after="0"/>
        <w:ind w:left="444" w:right="821" w:firstLine="0"/>
        <w:jc w:val="left"/>
        <w:rPr>
          <w:b/>
          <w:sz w:val="18"/>
        </w:rPr>
      </w:pPr>
      <w:r>
        <w:rPr>
          <w:b/>
          <w:color w:val="231F20"/>
          <w:w w:val="110"/>
          <w:sz w:val="18"/>
        </w:rPr>
        <w:t>A </w:t>
      </w:r>
      <w:r>
        <w:rPr>
          <w:b/>
          <w:color w:val="231F20"/>
          <w:spacing w:val="2"/>
          <w:w w:val="110"/>
          <w:sz w:val="18"/>
        </w:rPr>
        <w:t>special </w:t>
      </w:r>
      <w:r>
        <w:rPr>
          <w:b/>
          <w:color w:val="231F20"/>
          <w:w w:val="110"/>
          <w:sz w:val="18"/>
        </w:rPr>
        <w:t>meeting of the </w:t>
      </w:r>
      <w:r>
        <w:rPr>
          <w:b/>
          <w:color w:val="231F20"/>
          <w:spacing w:val="2"/>
          <w:w w:val="110"/>
          <w:sz w:val="18"/>
        </w:rPr>
        <w:t>Assembly </w:t>
      </w:r>
      <w:r>
        <w:rPr>
          <w:b/>
          <w:color w:val="231F20"/>
          <w:w w:val="110"/>
          <w:sz w:val="18"/>
        </w:rPr>
        <w:t>may be convened by the Mission Council or by either Moderator of the General</w:t>
      </w:r>
      <w:r>
        <w:rPr>
          <w:b/>
          <w:color w:val="231F20"/>
          <w:spacing w:val="21"/>
          <w:w w:val="110"/>
          <w:sz w:val="18"/>
        </w:rPr>
        <w:t> </w:t>
      </w:r>
      <w:r>
        <w:rPr>
          <w:b/>
          <w:color w:val="231F20"/>
          <w:w w:val="110"/>
          <w:sz w:val="18"/>
        </w:rPr>
        <w:t>Assembly.</w:t>
      </w:r>
    </w:p>
    <w:p>
      <w:pPr>
        <w:pStyle w:val="BodyText"/>
        <w:spacing w:before="8"/>
        <w:rPr>
          <w:b/>
          <w:sz w:val="20"/>
        </w:rPr>
      </w:pPr>
    </w:p>
    <w:p>
      <w:pPr>
        <w:pStyle w:val="ListParagraph"/>
        <w:numPr>
          <w:ilvl w:val="1"/>
          <w:numId w:val="24"/>
        </w:numPr>
        <w:tabs>
          <w:tab w:pos="1224" w:val="left" w:leader="none"/>
          <w:tab w:pos="1225" w:val="left" w:leader="none"/>
        </w:tabs>
        <w:spacing w:line="273" w:lineRule="auto" w:before="0" w:after="0"/>
        <w:ind w:left="444" w:right="502" w:firstLine="0"/>
        <w:jc w:val="left"/>
        <w:rPr>
          <w:b/>
          <w:sz w:val="18"/>
        </w:rPr>
      </w:pPr>
      <w:r>
        <w:rPr>
          <w:b/>
          <w:color w:val="231F20"/>
          <w:w w:val="110"/>
          <w:sz w:val="18"/>
        </w:rPr>
        <w:t>All meetings of the </w:t>
      </w:r>
      <w:r>
        <w:rPr>
          <w:b/>
          <w:color w:val="231F20"/>
          <w:spacing w:val="2"/>
          <w:w w:val="110"/>
          <w:sz w:val="18"/>
        </w:rPr>
        <w:t>Assembly </w:t>
      </w:r>
      <w:r>
        <w:rPr>
          <w:b/>
          <w:color w:val="231F20"/>
          <w:w w:val="110"/>
          <w:sz w:val="18"/>
        </w:rPr>
        <w:t>shall be convened and held as provided by </w:t>
      </w:r>
      <w:r>
        <w:rPr>
          <w:b/>
          <w:color w:val="231F20"/>
          <w:spacing w:val="2"/>
          <w:w w:val="110"/>
          <w:sz w:val="18"/>
        </w:rPr>
        <w:t>these </w:t>
      </w:r>
      <w:r>
        <w:rPr>
          <w:b/>
          <w:color w:val="231F20"/>
          <w:w w:val="110"/>
          <w:sz w:val="18"/>
        </w:rPr>
        <w:t>rules. The Standing </w:t>
      </w:r>
      <w:r>
        <w:rPr>
          <w:b/>
          <w:color w:val="231F20"/>
          <w:spacing w:val="2"/>
          <w:w w:val="110"/>
          <w:sz w:val="18"/>
        </w:rPr>
        <w:t>Orders </w:t>
      </w:r>
      <w:r>
        <w:rPr>
          <w:b/>
          <w:color w:val="231F20"/>
          <w:w w:val="110"/>
          <w:sz w:val="18"/>
        </w:rPr>
        <w:t>which are printed each year in the Book of </w:t>
      </w:r>
      <w:r>
        <w:rPr>
          <w:b/>
          <w:color w:val="231F20"/>
          <w:spacing w:val="2"/>
          <w:w w:val="110"/>
          <w:sz w:val="18"/>
        </w:rPr>
        <w:t>Reports </w:t>
      </w:r>
      <w:r>
        <w:rPr>
          <w:b/>
          <w:color w:val="231F20"/>
          <w:w w:val="110"/>
          <w:sz w:val="18"/>
        </w:rPr>
        <w:t>to General </w:t>
      </w:r>
      <w:r>
        <w:rPr>
          <w:b/>
          <w:color w:val="231F20"/>
          <w:spacing w:val="2"/>
          <w:w w:val="110"/>
          <w:sz w:val="18"/>
        </w:rPr>
        <w:t>Assembly </w:t>
      </w:r>
      <w:r>
        <w:rPr>
          <w:b/>
          <w:color w:val="231F20"/>
          <w:w w:val="110"/>
          <w:sz w:val="18"/>
        </w:rPr>
        <w:t>shall apply to all meetings of the </w:t>
      </w:r>
      <w:r>
        <w:rPr>
          <w:b/>
          <w:color w:val="231F20"/>
          <w:spacing w:val="2"/>
          <w:w w:val="110"/>
          <w:sz w:val="18"/>
        </w:rPr>
        <w:t>Assembly </w:t>
      </w:r>
      <w:r>
        <w:rPr>
          <w:b/>
          <w:color w:val="231F20"/>
          <w:w w:val="110"/>
          <w:sz w:val="18"/>
        </w:rPr>
        <w:t>and, in so far as they are applicable, to meetings of synods, district councils and their </w:t>
      </w:r>
      <w:r>
        <w:rPr>
          <w:b/>
          <w:color w:val="231F20"/>
          <w:spacing w:val="2"/>
          <w:w w:val="110"/>
          <w:sz w:val="18"/>
        </w:rPr>
        <w:t>committees.</w:t>
      </w:r>
    </w:p>
    <w:p>
      <w:pPr>
        <w:pStyle w:val="BodyText"/>
        <w:spacing w:before="10"/>
        <w:rPr>
          <w:b/>
          <w:sz w:val="20"/>
        </w:rPr>
      </w:pPr>
    </w:p>
    <w:p>
      <w:pPr>
        <w:pStyle w:val="ListParagraph"/>
        <w:numPr>
          <w:ilvl w:val="1"/>
          <w:numId w:val="24"/>
        </w:numPr>
        <w:tabs>
          <w:tab w:pos="1224" w:val="left" w:leader="none"/>
          <w:tab w:pos="1225" w:val="left" w:leader="none"/>
        </w:tabs>
        <w:spacing w:line="273" w:lineRule="auto" w:before="0" w:after="0"/>
        <w:ind w:left="444" w:right="1046" w:firstLine="0"/>
        <w:jc w:val="left"/>
        <w:rPr>
          <w:b/>
          <w:sz w:val="18"/>
        </w:rPr>
      </w:pPr>
      <w:r>
        <w:rPr>
          <w:b/>
          <w:color w:val="231F20"/>
          <w:w w:val="110"/>
          <w:sz w:val="18"/>
        </w:rPr>
        <w:t>The Roll of </w:t>
      </w:r>
      <w:r>
        <w:rPr>
          <w:b/>
          <w:color w:val="231F20"/>
          <w:spacing w:val="2"/>
          <w:w w:val="110"/>
          <w:sz w:val="18"/>
        </w:rPr>
        <w:t>Assembly </w:t>
      </w:r>
      <w:r>
        <w:rPr>
          <w:b/>
          <w:color w:val="231F20"/>
          <w:w w:val="110"/>
          <w:sz w:val="18"/>
        </w:rPr>
        <w:t>shall be made up by the General Secretary. Synods shall send to the General Secretary,   the names and </w:t>
      </w:r>
      <w:r>
        <w:rPr>
          <w:b/>
          <w:color w:val="231F20"/>
          <w:spacing w:val="2"/>
          <w:w w:val="110"/>
          <w:sz w:val="18"/>
        </w:rPr>
        <w:t>addresses  </w:t>
      </w:r>
      <w:r>
        <w:rPr>
          <w:b/>
          <w:color w:val="231F20"/>
          <w:w w:val="110"/>
          <w:sz w:val="18"/>
        </w:rPr>
        <w:t>of their </w:t>
      </w:r>
      <w:r>
        <w:rPr>
          <w:b/>
          <w:color w:val="231F20"/>
          <w:spacing w:val="2"/>
          <w:w w:val="110"/>
          <w:sz w:val="18"/>
        </w:rPr>
        <w:t>representatives </w:t>
      </w:r>
      <w:r>
        <w:rPr>
          <w:b/>
          <w:color w:val="231F20"/>
          <w:w w:val="110"/>
          <w:sz w:val="18"/>
        </w:rPr>
        <w:t>to the forthcoming </w:t>
      </w:r>
      <w:r>
        <w:rPr>
          <w:b/>
          <w:color w:val="231F20"/>
          <w:spacing w:val="2"/>
          <w:w w:val="110"/>
          <w:sz w:val="18"/>
        </w:rPr>
        <w:t>Assembly </w:t>
      </w:r>
      <w:r>
        <w:rPr>
          <w:b/>
          <w:color w:val="231F20"/>
          <w:w w:val="110"/>
          <w:sz w:val="18"/>
        </w:rPr>
        <w:t>so as to </w:t>
      </w:r>
      <w:r>
        <w:rPr>
          <w:b/>
          <w:color w:val="231F20"/>
          <w:spacing w:val="2"/>
          <w:w w:val="110"/>
          <w:sz w:val="18"/>
        </w:rPr>
        <w:t>reach </w:t>
      </w:r>
      <w:r>
        <w:rPr>
          <w:b/>
          <w:color w:val="231F20"/>
          <w:w w:val="110"/>
          <w:sz w:val="18"/>
        </w:rPr>
        <w:t>the General </w:t>
      </w:r>
      <w:r>
        <w:rPr>
          <w:b/>
          <w:color w:val="231F20"/>
          <w:spacing w:val="3"/>
          <w:w w:val="110"/>
          <w:sz w:val="18"/>
        </w:rPr>
        <w:t>Secretary </w:t>
      </w:r>
      <w:r>
        <w:rPr>
          <w:b/>
          <w:color w:val="231F20"/>
          <w:w w:val="110"/>
          <w:sz w:val="18"/>
        </w:rPr>
        <w:t>not later than </w:t>
      </w:r>
      <w:r>
        <w:rPr>
          <w:b/>
          <w:color w:val="231F20"/>
          <w:spacing w:val="2"/>
          <w:w w:val="110"/>
          <w:sz w:val="18"/>
        </w:rPr>
        <w:t>fourteen </w:t>
      </w:r>
      <w:r>
        <w:rPr>
          <w:b/>
          <w:color w:val="231F20"/>
          <w:w w:val="110"/>
          <w:sz w:val="18"/>
        </w:rPr>
        <w:t>weeks before the meeting of the</w:t>
      </w:r>
      <w:r>
        <w:rPr>
          <w:b/>
          <w:color w:val="231F20"/>
          <w:spacing w:val="11"/>
          <w:w w:val="110"/>
          <w:sz w:val="18"/>
        </w:rPr>
        <w:t> </w:t>
      </w:r>
      <w:r>
        <w:rPr>
          <w:b/>
          <w:color w:val="231F20"/>
          <w:w w:val="110"/>
          <w:sz w:val="18"/>
        </w:rPr>
        <w:t>Assembly.</w:t>
      </w:r>
      <w:r>
        <w:rPr>
          <w:b/>
          <w:color w:val="231F20"/>
          <w:spacing w:val="12"/>
          <w:w w:val="110"/>
          <w:sz w:val="18"/>
        </w:rPr>
        <w:t> </w:t>
      </w:r>
      <w:r>
        <w:rPr>
          <w:b/>
          <w:color w:val="231F20"/>
          <w:w w:val="110"/>
          <w:sz w:val="18"/>
        </w:rPr>
        <w:t>Any</w:t>
      </w:r>
      <w:r>
        <w:rPr>
          <w:b/>
          <w:color w:val="231F20"/>
          <w:spacing w:val="11"/>
          <w:w w:val="110"/>
          <w:sz w:val="18"/>
        </w:rPr>
        <w:t> </w:t>
      </w:r>
      <w:r>
        <w:rPr>
          <w:b/>
          <w:color w:val="231F20"/>
          <w:spacing w:val="2"/>
          <w:w w:val="110"/>
          <w:sz w:val="18"/>
        </w:rPr>
        <w:t>necessary</w:t>
      </w:r>
      <w:r>
        <w:rPr>
          <w:b/>
          <w:color w:val="231F20"/>
          <w:spacing w:val="12"/>
          <w:w w:val="110"/>
          <w:sz w:val="18"/>
        </w:rPr>
        <w:t> </w:t>
      </w:r>
      <w:r>
        <w:rPr>
          <w:b/>
          <w:color w:val="231F20"/>
          <w:w w:val="110"/>
          <w:sz w:val="18"/>
        </w:rPr>
        <w:t>amendments</w:t>
      </w:r>
      <w:r>
        <w:rPr>
          <w:b/>
          <w:color w:val="231F20"/>
          <w:spacing w:val="11"/>
          <w:w w:val="110"/>
          <w:sz w:val="18"/>
        </w:rPr>
        <w:t> </w:t>
      </w:r>
      <w:r>
        <w:rPr>
          <w:b/>
          <w:color w:val="231F20"/>
          <w:w w:val="110"/>
          <w:sz w:val="18"/>
        </w:rPr>
        <w:t>to</w:t>
      </w:r>
      <w:r>
        <w:rPr>
          <w:b/>
          <w:color w:val="231F20"/>
          <w:spacing w:val="12"/>
          <w:w w:val="110"/>
          <w:sz w:val="18"/>
        </w:rPr>
        <w:t> </w:t>
      </w:r>
      <w:r>
        <w:rPr>
          <w:b/>
          <w:color w:val="231F20"/>
          <w:w w:val="110"/>
          <w:sz w:val="18"/>
        </w:rPr>
        <w:t>the</w:t>
      </w:r>
      <w:r>
        <w:rPr>
          <w:b/>
          <w:color w:val="231F20"/>
          <w:spacing w:val="11"/>
          <w:w w:val="110"/>
          <w:sz w:val="18"/>
        </w:rPr>
        <w:t> </w:t>
      </w:r>
      <w:r>
        <w:rPr>
          <w:b/>
          <w:color w:val="231F20"/>
          <w:w w:val="110"/>
          <w:sz w:val="18"/>
        </w:rPr>
        <w:t>list</w:t>
      </w:r>
      <w:r>
        <w:rPr>
          <w:b/>
          <w:color w:val="231F20"/>
          <w:spacing w:val="13"/>
          <w:w w:val="110"/>
          <w:sz w:val="18"/>
        </w:rPr>
        <w:t> </w:t>
      </w:r>
      <w:r>
        <w:rPr>
          <w:b/>
          <w:color w:val="231F20"/>
          <w:w w:val="110"/>
          <w:sz w:val="18"/>
        </w:rPr>
        <w:t>shall</w:t>
      </w:r>
      <w:r>
        <w:rPr>
          <w:b/>
          <w:color w:val="231F20"/>
          <w:spacing w:val="12"/>
          <w:w w:val="110"/>
          <w:sz w:val="18"/>
        </w:rPr>
        <w:t> </w:t>
      </w:r>
      <w:r>
        <w:rPr>
          <w:b/>
          <w:color w:val="231F20"/>
          <w:w w:val="110"/>
          <w:sz w:val="18"/>
        </w:rPr>
        <w:t>be</w:t>
      </w:r>
      <w:r>
        <w:rPr>
          <w:b/>
          <w:color w:val="231F20"/>
          <w:spacing w:val="11"/>
          <w:w w:val="110"/>
          <w:sz w:val="18"/>
        </w:rPr>
        <w:t> </w:t>
      </w:r>
      <w:r>
        <w:rPr>
          <w:b/>
          <w:color w:val="231F20"/>
          <w:w w:val="110"/>
          <w:sz w:val="18"/>
        </w:rPr>
        <w:t>notified</w:t>
      </w:r>
      <w:r>
        <w:rPr>
          <w:b/>
          <w:color w:val="231F20"/>
          <w:spacing w:val="12"/>
          <w:w w:val="110"/>
          <w:sz w:val="18"/>
        </w:rPr>
        <w:t> </w:t>
      </w:r>
      <w:r>
        <w:rPr>
          <w:b/>
          <w:color w:val="231F20"/>
          <w:w w:val="110"/>
          <w:sz w:val="18"/>
        </w:rPr>
        <w:t>to</w:t>
      </w:r>
    </w:p>
    <w:p>
      <w:pPr>
        <w:spacing w:line="273" w:lineRule="auto" w:before="3"/>
        <w:ind w:left="444" w:right="0" w:firstLine="0"/>
        <w:jc w:val="left"/>
        <w:rPr>
          <w:b/>
          <w:sz w:val="18"/>
        </w:rPr>
      </w:pPr>
      <w:r>
        <w:rPr>
          <w:b/>
          <w:color w:val="231F20"/>
          <w:w w:val="110"/>
          <w:sz w:val="18"/>
        </w:rPr>
        <w:t>the General Secretary not later than two weeks before the meeting of the Assembly, at which time the roll shall be held to be complete.</w:t>
      </w:r>
    </w:p>
    <w:p>
      <w:pPr>
        <w:pStyle w:val="BodyText"/>
        <w:spacing w:before="9"/>
        <w:rPr>
          <w:b/>
          <w:sz w:val="20"/>
        </w:rPr>
      </w:pPr>
    </w:p>
    <w:p>
      <w:pPr>
        <w:pStyle w:val="ListParagraph"/>
        <w:numPr>
          <w:ilvl w:val="1"/>
          <w:numId w:val="24"/>
        </w:numPr>
        <w:tabs>
          <w:tab w:pos="1224" w:val="left" w:leader="none"/>
          <w:tab w:pos="1225" w:val="left" w:leader="none"/>
        </w:tabs>
        <w:spacing w:line="273" w:lineRule="auto" w:before="0" w:after="0"/>
        <w:ind w:left="444" w:right="556" w:firstLine="0"/>
        <w:jc w:val="left"/>
        <w:rPr>
          <w:b/>
          <w:sz w:val="18"/>
        </w:rPr>
      </w:pPr>
      <w:r>
        <w:rPr>
          <w:b/>
          <w:color w:val="231F20"/>
          <w:w w:val="110"/>
          <w:sz w:val="18"/>
        </w:rPr>
        <w:t>When a synod cannot fill all </w:t>
      </w:r>
      <w:r>
        <w:rPr>
          <w:b/>
          <w:color w:val="231F20"/>
          <w:spacing w:val="2"/>
          <w:w w:val="110"/>
          <w:sz w:val="18"/>
        </w:rPr>
        <w:t>its </w:t>
      </w:r>
      <w:r>
        <w:rPr>
          <w:b/>
          <w:color w:val="231F20"/>
          <w:w w:val="110"/>
          <w:sz w:val="18"/>
        </w:rPr>
        <w:t>allotted places at Assembly, </w:t>
      </w:r>
      <w:r>
        <w:rPr>
          <w:b/>
          <w:color w:val="231F20"/>
          <w:spacing w:val="2"/>
          <w:w w:val="110"/>
          <w:sz w:val="18"/>
        </w:rPr>
        <w:t>its </w:t>
      </w:r>
      <w:r>
        <w:rPr>
          <w:b/>
          <w:color w:val="231F20"/>
          <w:w w:val="110"/>
          <w:sz w:val="18"/>
        </w:rPr>
        <w:t>vacant </w:t>
      </w:r>
      <w:r>
        <w:rPr>
          <w:b/>
          <w:color w:val="231F20"/>
          <w:spacing w:val="2"/>
          <w:w w:val="110"/>
          <w:sz w:val="18"/>
        </w:rPr>
        <w:t>seats </w:t>
      </w:r>
      <w:r>
        <w:rPr>
          <w:b/>
          <w:color w:val="231F20"/>
          <w:w w:val="110"/>
          <w:sz w:val="18"/>
        </w:rPr>
        <w:t>may be filled from other synods bearing in mind the </w:t>
      </w:r>
      <w:r>
        <w:rPr>
          <w:b/>
          <w:color w:val="231F20"/>
          <w:spacing w:val="2"/>
          <w:w w:val="110"/>
          <w:sz w:val="18"/>
        </w:rPr>
        <w:t>need </w:t>
      </w:r>
      <w:r>
        <w:rPr>
          <w:b/>
          <w:color w:val="231F20"/>
          <w:w w:val="110"/>
          <w:sz w:val="18"/>
        </w:rPr>
        <w:t>to balance  lay and ministerial</w:t>
      </w:r>
      <w:r>
        <w:rPr>
          <w:b/>
          <w:color w:val="231F20"/>
          <w:spacing w:val="1"/>
          <w:w w:val="110"/>
          <w:sz w:val="18"/>
        </w:rPr>
        <w:t> </w:t>
      </w:r>
      <w:r>
        <w:rPr>
          <w:b/>
          <w:color w:val="231F20"/>
          <w:spacing w:val="2"/>
          <w:w w:val="110"/>
          <w:sz w:val="18"/>
        </w:rPr>
        <w:t>representation.</w:t>
      </w:r>
    </w:p>
    <w:p>
      <w:pPr>
        <w:pStyle w:val="BodyText"/>
        <w:rPr>
          <w:b/>
          <w:sz w:val="20"/>
        </w:rPr>
      </w:pPr>
    </w:p>
    <w:p>
      <w:pPr>
        <w:pStyle w:val="BodyText"/>
        <w:spacing w:before="1"/>
        <w:rPr>
          <w:b/>
          <w:sz w:val="24"/>
        </w:rPr>
      </w:pPr>
    </w:p>
    <w:p>
      <w:pPr>
        <w:tabs>
          <w:tab w:pos="1294" w:val="left" w:leader="none"/>
        </w:tabs>
        <w:spacing w:before="97"/>
        <w:ind w:left="104" w:right="0" w:firstLine="0"/>
        <w:jc w:val="left"/>
        <w:rPr>
          <w:rFonts w:ascii="Arial"/>
          <w:sz w:val="24"/>
        </w:rPr>
      </w:pPr>
      <w:r>
        <w:rPr>
          <w:rFonts w:ascii="Tahoma"/>
          <w:b/>
          <w:color w:val="231F20"/>
          <w:w w:val="110"/>
          <w:sz w:val="24"/>
        </w:rPr>
        <w:t>60</w:t>
        <w:tab/>
      </w:r>
      <w:r>
        <w:rPr>
          <w:rFonts w:ascii="Arial"/>
          <w:color w:val="7B9AA9"/>
          <w:w w:val="110"/>
          <w:sz w:val="24"/>
        </w:rPr>
        <w:t>Record of the United Reformed Church General Assembly</w:t>
      </w:r>
      <w:r>
        <w:rPr>
          <w:rFonts w:ascii="Arial"/>
          <w:color w:val="7B9AA9"/>
          <w:spacing w:val="-21"/>
          <w:w w:val="110"/>
          <w:sz w:val="24"/>
        </w:rPr>
        <w:t> </w:t>
      </w:r>
      <w:r>
        <w:rPr>
          <w:rFonts w:ascii="Arial"/>
          <w:color w:val="7B9AA9"/>
          <w:w w:val="110"/>
          <w:sz w:val="24"/>
        </w:rPr>
        <w:t>2008</w:t>
      </w:r>
    </w:p>
    <w:p>
      <w:pPr>
        <w:spacing w:after="0"/>
        <w:jc w:val="left"/>
        <w:rPr>
          <w:rFonts w:ascii="Arial"/>
          <w:sz w:val="24"/>
        </w:rPr>
        <w:sectPr>
          <w:pgSz w:w="11900" w:h="16820"/>
          <w:pgMar w:top="0" w:bottom="280" w:left="700" w:right="1480"/>
        </w:sectPr>
      </w:pPr>
    </w:p>
    <w:p>
      <w:pPr>
        <w:pStyle w:val="BodyText"/>
        <w:rPr>
          <w:rFonts w:ascii="Arial"/>
          <w:sz w:val="20"/>
        </w:rPr>
      </w:pPr>
      <w:r>
        <w:rPr/>
        <w:drawing>
          <wp:anchor distT="0" distB="0" distL="0" distR="0" allowOverlap="1" layoutInCell="1" locked="0" behindDoc="0" simplePos="0" relativeHeight="251866112">
            <wp:simplePos x="0" y="0"/>
            <wp:positionH relativeFrom="page">
              <wp:posOffset>7129647</wp:posOffset>
            </wp:positionH>
            <wp:positionV relativeFrom="page">
              <wp:posOffset>0</wp:posOffset>
            </wp:positionV>
            <wp:extent cx="410341" cy="2328632"/>
            <wp:effectExtent l="0" t="0" r="0" b="0"/>
            <wp:wrapNone/>
            <wp:docPr id="89" name="image347.png"/>
            <wp:cNvGraphicFramePr>
              <a:graphicFrameLocks noChangeAspect="1"/>
            </wp:cNvGraphicFramePr>
            <a:graphic>
              <a:graphicData uri="http://schemas.openxmlformats.org/drawingml/2006/picture">
                <pic:pic>
                  <pic:nvPicPr>
                    <pic:cNvPr id="90" name="image347.png"/>
                    <pic:cNvPicPr/>
                  </pic:nvPicPr>
                  <pic:blipFill>
                    <a:blip r:embed="rId352" cstate="print"/>
                    <a:stretch>
                      <a:fillRect/>
                    </a:stretch>
                  </pic:blipFill>
                  <pic:spPr>
                    <a:xfrm>
                      <a:off x="0" y="0"/>
                      <a:ext cx="410341" cy="2328632"/>
                    </a:xfrm>
                    <a:prstGeom prst="rect">
                      <a:avLst/>
                    </a:prstGeom>
                  </pic:spPr>
                </pic:pic>
              </a:graphicData>
            </a:graphic>
          </wp:anchor>
        </w:drawing>
      </w:r>
      <w:r>
        <w:rPr/>
        <w:pict>
          <v:group style="position:absolute;margin-left:74.537895pt;margin-top:18.521988pt;width:487.6pt;height:767.2pt;mso-position-horizontal-relative:page;mso-position-vertical-relative:page;z-index:-259478528" coordorigin="1491,370" coordsize="9752,15344">
            <v:shape style="position:absolute;left:1705;top:635;width:9352;height:14879" coordorigin="1705,636" coordsize="9352,14879" path="m1705,15274l1709,15413,1735,15484,1806,15511,1945,15514,10816,15514,10955,15511,11026,15484,11052,15413,11056,15274,11056,876,11052,737,11026,666,10955,639,10816,636,1945,636,1806,639,1735,666,1709,737,1705,876,1705,15274xe" filled="false" stroked="true" strokeweight="3pt" strokecolor="#000000">
              <v:path arrowok="t"/>
              <v:stroke dashstyle="solid"/>
            </v:shape>
            <v:rect style="position:absolute;left:1520;top:400;width:9550;height:641" filled="true" fillcolor="#ffffff" stroked="false">
              <v:fill type="solid"/>
            </v:rect>
            <v:rect style="position:absolute;left:1520;top:400;width:9550;height:641" filled="false" stroked="true" strokeweight="3pt" strokecolor="#ffffff">
              <v:stroke dashstyle="solid"/>
            </v:rect>
            <v:rect style="position:absolute;left:1662;top:15302;width:9550;height:383" filled="true" fillcolor="#ffffff" stroked="false">
              <v:fill type="solid"/>
            </v:rect>
            <v:rect style="position:absolute;left:1662;top:15302;width:9550;height:383" filled="false" stroked="true" strokeweight="3pt" strokecolor="#ffffff">
              <v:stroke dashstyle="solid"/>
            </v:rect>
            <w10:wrap type="none"/>
          </v:group>
        </w:pict>
      </w:r>
    </w:p>
    <w:p>
      <w:pPr>
        <w:pStyle w:val="BodyText"/>
        <w:rPr>
          <w:rFonts w:ascii="Arial"/>
          <w:sz w:val="20"/>
        </w:rPr>
      </w:pPr>
    </w:p>
    <w:p>
      <w:pPr>
        <w:pStyle w:val="BodyText"/>
        <w:rPr>
          <w:rFonts w:ascii="Arial"/>
          <w:sz w:val="20"/>
        </w:rPr>
      </w:pPr>
    </w:p>
    <w:p>
      <w:pPr>
        <w:pStyle w:val="BodyText"/>
        <w:spacing w:before="7"/>
        <w:rPr>
          <w:rFonts w:ascii="Arial"/>
          <w:sz w:val="27"/>
        </w:rPr>
      </w:pPr>
    </w:p>
    <w:p>
      <w:pPr>
        <w:pStyle w:val="ListParagraph"/>
        <w:numPr>
          <w:ilvl w:val="0"/>
          <w:numId w:val="24"/>
        </w:numPr>
        <w:tabs>
          <w:tab w:pos="1058" w:val="left" w:leader="none"/>
          <w:tab w:pos="1059" w:val="left" w:leader="none"/>
        </w:tabs>
        <w:spacing w:line="240" w:lineRule="auto" w:before="100" w:after="0"/>
        <w:ind w:left="1058" w:right="0" w:hanging="781"/>
        <w:jc w:val="left"/>
        <w:rPr>
          <w:b/>
          <w:sz w:val="18"/>
        </w:rPr>
      </w:pPr>
      <w:r>
        <w:rPr>
          <w:b/>
          <w:color w:val="231F20"/>
          <w:w w:val="110"/>
          <w:sz w:val="18"/>
        </w:rPr>
        <w:t>BUSINESS OF THE</w:t>
      </w:r>
      <w:r>
        <w:rPr>
          <w:b/>
          <w:color w:val="231F20"/>
          <w:spacing w:val="1"/>
          <w:w w:val="110"/>
          <w:sz w:val="18"/>
        </w:rPr>
        <w:t> </w:t>
      </w:r>
      <w:r>
        <w:rPr>
          <w:b/>
          <w:color w:val="231F20"/>
          <w:w w:val="110"/>
          <w:sz w:val="18"/>
        </w:rPr>
        <w:t>ASSEMBLY</w:t>
      </w:r>
    </w:p>
    <w:p>
      <w:pPr>
        <w:pStyle w:val="BodyText"/>
        <w:spacing w:before="2"/>
        <w:rPr>
          <w:b/>
          <w:sz w:val="23"/>
        </w:rPr>
      </w:pPr>
    </w:p>
    <w:p>
      <w:pPr>
        <w:pStyle w:val="ListParagraph"/>
        <w:numPr>
          <w:ilvl w:val="1"/>
          <w:numId w:val="24"/>
        </w:numPr>
        <w:tabs>
          <w:tab w:pos="1058" w:val="left" w:leader="none"/>
          <w:tab w:pos="1059" w:val="left" w:leader="none"/>
        </w:tabs>
        <w:spacing w:line="273" w:lineRule="auto" w:before="0" w:after="0"/>
        <w:ind w:left="278" w:right="446" w:firstLine="0"/>
        <w:jc w:val="left"/>
        <w:rPr>
          <w:b/>
          <w:sz w:val="18"/>
        </w:rPr>
      </w:pPr>
      <w:r>
        <w:rPr>
          <w:b/>
          <w:color w:val="231F20"/>
          <w:spacing w:val="2"/>
          <w:w w:val="110"/>
          <w:sz w:val="18"/>
        </w:rPr>
        <w:t>Notice </w:t>
      </w:r>
      <w:r>
        <w:rPr>
          <w:b/>
          <w:color w:val="231F20"/>
          <w:w w:val="110"/>
          <w:sz w:val="18"/>
        </w:rPr>
        <w:t>of any meeting of the </w:t>
      </w:r>
      <w:r>
        <w:rPr>
          <w:b/>
          <w:color w:val="231F20"/>
          <w:spacing w:val="2"/>
          <w:w w:val="110"/>
          <w:sz w:val="18"/>
        </w:rPr>
        <w:t>Assembly </w:t>
      </w:r>
      <w:r>
        <w:rPr>
          <w:b/>
          <w:color w:val="231F20"/>
          <w:w w:val="110"/>
          <w:sz w:val="18"/>
        </w:rPr>
        <w:t>shall be sent by </w:t>
      </w:r>
      <w:r>
        <w:rPr>
          <w:b/>
          <w:color w:val="231F20"/>
          <w:spacing w:val="2"/>
          <w:w w:val="110"/>
          <w:sz w:val="18"/>
        </w:rPr>
        <w:t>post </w:t>
      </w:r>
      <w:r>
        <w:rPr>
          <w:b/>
          <w:color w:val="231F20"/>
          <w:w w:val="110"/>
          <w:sz w:val="18"/>
        </w:rPr>
        <w:t>to each member as defined by </w:t>
      </w:r>
      <w:r>
        <w:rPr>
          <w:b/>
          <w:color w:val="231F20"/>
          <w:spacing w:val="2"/>
          <w:w w:val="110"/>
          <w:sz w:val="18"/>
        </w:rPr>
        <w:t>Article </w:t>
      </w:r>
      <w:r>
        <w:rPr>
          <w:b/>
          <w:color w:val="231F20"/>
          <w:w w:val="110"/>
          <w:sz w:val="18"/>
        </w:rPr>
        <w:t>2 </w:t>
      </w:r>
      <w:r>
        <w:rPr>
          <w:b/>
          <w:color w:val="231F20"/>
          <w:spacing w:val="-5"/>
          <w:w w:val="110"/>
          <w:sz w:val="18"/>
        </w:rPr>
        <w:t>(5)  </w:t>
      </w:r>
      <w:r>
        <w:rPr>
          <w:b/>
          <w:color w:val="231F20"/>
          <w:spacing w:val="-11"/>
          <w:w w:val="110"/>
          <w:sz w:val="18"/>
        </w:rPr>
        <w:t>(a)  </w:t>
      </w:r>
      <w:r>
        <w:rPr>
          <w:b/>
          <w:color w:val="231F20"/>
          <w:w w:val="110"/>
          <w:sz w:val="18"/>
        </w:rPr>
        <w:t>to (j) of the </w:t>
      </w:r>
      <w:r>
        <w:rPr>
          <w:b/>
          <w:color w:val="231F20"/>
          <w:spacing w:val="2"/>
          <w:w w:val="110"/>
          <w:sz w:val="18"/>
        </w:rPr>
        <w:t>Structure </w:t>
      </w:r>
      <w:r>
        <w:rPr>
          <w:b/>
          <w:color w:val="231F20"/>
          <w:w w:val="110"/>
          <w:sz w:val="18"/>
        </w:rPr>
        <w:t>not </w:t>
      </w:r>
      <w:r>
        <w:rPr>
          <w:b/>
          <w:color w:val="231F20"/>
          <w:spacing w:val="2"/>
          <w:w w:val="110"/>
          <w:sz w:val="18"/>
        </w:rPr>
        <w:t>less </w:t>
      </w:r>
      <w:r>
        <w:rPr>
          <w:b/>
          <w:color w:val="231F20"/>
          <w:w w:val="110"/>
          <w:sz w:val="18"/>
        </w:rPr>
        <w:t>than  14 clear days </w:t>
      </w:r>
      <w:r>
        <w:rPr>
          <w:b/>
          <w:color w:val="231F20"/>
          <w:spacing w:val="2"/>
          <w:w w:val="110"/>
          <w:sz w:val="18"/>
        </w:rPr>
        <w:t>before </w:t>
      </w:r>
      <w:r>
        <w:rPr>
          <w:b/>
          <w:color w:val="231F20"/>
          <w:w w:val="110"/>
          <w:sz w:val="18"/>
        </w:rPr>
        <w:t>the date of meeting and shall contain a </w:t>
      </w:r>
      <w:r>
        <w:rPr>
          <w:b/>
          <w:color w:val="231F20"/>
          <w:spacing w:val="2"/>
          <w:w w:val="110"/>
          <w:sz w:val="18"/>
        </w:rPr>
        <w:t>statement </w:t>
      </w:r>
      <w:r>
        <w:rPr>
          <w:b/>
          <w:color w:val="231F20"/>
          <w:w w:val="110"/>
          <w:sz w:val="18"/>
        </w:rPr>
        <w:t>of the business to be </w:t>
      </w:r>
      <w:r>
        <w:rPr>
          <w:b/>
          <w:color w:val="231F20"/>
          <w:spacing w:val="2"/>
          <w:w w:val="110"/>
          <w:sz w:val="18"/>
        </w:rPr>
        <w:t>transacted </w:t>
      </w:r>
      <w:r>
        <w:rPr>
          <w:b/>
          <w:color w:val="231F20"/>
          <w:w w:val="110"/>
          <w:sz w:val="18"/>
        </w:rPr>
        <w:t>and the </w:t>
      </w:r>
      <w:r>
        <w:rPr>
          <w:b/>
          <w:color w:val="231F20"/>
          <w:spacing w:val="3"/>
          <w:w w:val="110"/>
          <w:sz w:val="18"/>
        </w:rPr>
        <w:t>reports </w:t>
      </w:r>
      <w:r>
        <w:rPr>
          <w:b/>
          <w:color w:val="231F20"/>
          <w:w w:val="110"/>
          <w:sz w:val="18"/>
        </w:rPr>
        <w:t>to be received. No business other than that </w:t>
      </w:r>
      <w:r>
        <w:rPr>
          <w:b/>
          <w:color w:val="231F20"/>
          <w:spacing w:val="2"/>
          <w:w w:val="110"/>
          <w:sz w:val="18"/>
        </w:rPr>
        <w:t>specified </w:t>
      </w:r>
      <w:r>
        <w:rPr>
          <w:b/>
          <w:color w:val="231F20"/>
          <w:w w:val="110"/>
          <w:sz w:val="18"/>
        </w:rPr>
        <w:t>in the notice calling the meeting shall be </w:t>
      </w:r>
      <w:r>
        <w:rPr>
          <w:b/>
          <w:color w:val="231F20"/>
          <w:spacing w:val="2"/>
          <w:w w:val="110"/>
          <w:sz w:val="18"/>
        </w:rPr>
        <w:t>transacted  </w:t>
      </w:r>
      <w:r>
        <w:rPr>
          <w:b/>
          <w:color w:val="231F20"/>
          <w:w w:val="110"/>
          <w:sz w:val="18"/>
        </w:rPr>
        <w:t>except business </w:t>
      </w:r>
      <w:r>
        <w:rPr>
          <w:b/>
          <w:color w:val="231F20"/>
          <w:spacing w:val="2"/>
          <w:w w:val="110"/>
          <w:sz w:val="18"/>
        </w:rPr>
        <w:t>accepted </w:t>
      </w:r>
      <w:r>
        <w:rPr>
          <w:b/>
          <w:color w:val="231F20"/>
          <w:w w:val="110"/>
          <w:sz w:val="18"/>
        </w:rPr>
        <w:t>by the </w:t>
      </w:r>
      <w:r>
        <w:rPr>
          <w:b/>
          <w:color w:val="231F20"/>
          <w:spacing w:val="2"/>
          <w:w w:val="110"/>
          <w:sz w:val="18"/>
        </w:rPr>
        <w:t>Assembly </w:t>
      </w:r>
      <w:r>
        <w:rPr>
          <w:b/>
          <w:color w:val="231F20"/>
          <w:w w:val="110"/>
          <w:sz w:val="18"/>
        </w:rPr>
        <w:t>on the advice of the </w:t>
      </w:r>
      <w:r>
        <w:rPr>
          <w:b/>
          <w:color w:val="231F20"/>
          <w:spacing w:val="2"/>
          <w:w w:val="110"/>
          <w:sz w:val="18"/>
        </w:rPr>
        <w:t>Assembly </w:t>
      </w:r>
      <w:r>
        <w:rPr>
          <w:b/>
          <w:color w:val="231F20"/>
          <w:w w:val="110"/>
          <w:sz w:val="18"/>
        </w:rPr>
        <w:t>Arrangements </w:t>
      </w:r>
      <w:r>
        <w:rPr>
          <w:b/>
          <w:color w:val="231F20"/>
          <w:spacing w:val="2"/>
          <w:w w:val="110"/>
          <w:sz w:val="18"/>
        </w:rPr>
        <w:t>Committee.</w:t>
      </w:r>
    </w:p>
    <w:p>
      <w:pPr>
        <w:pStyle w:val="BodyText"/>
        <w:spacing w:before="11"/>
        <w:rPr>
          <w:b/>
          <w:sz w:val="20"/>
        </w:rPr>
      </w:pPr>
    </w:p>
    <w:p>
      <w:pPr>
        <w:pStyle w:val="ListParagraph"/>
        <w:numPr>
          <w:ilvl w:val="1"/>
          <w:numId w:val="24"/>
        </w:numPr>
        <w:tabs>
          <w:tab w:pos="1058" w:val="left" w:leader="none"/>
          <w:tab w:pos="1059" w:val="left" w:leader="none"/>
        </w:tabs>
        <w:spacing w:line="273" w:lineRule="auto" w:before="0" w:after="0"/>
        <w:ind w:left="278" w:right="467" w:firstLine="0"/>
        <w:jc w:val="left"/>
        <w:rPr>
          <w:b/>
          <w:sz w:val="18"/>
        </w:rPr>
      </w:pPr>
      <w:r>
        <w:rPr>
          <w:b/>
          <w:color w:val="231F20"/>
          <w:w w:val="110"/>
          <w:sz w:val="18"/>
        </w:rPr>
        <w:t>The General </w:t>
      </w:r>
      <w:r>
        <w:rPr>
          <w:b/>
          <w:color w:val="231F20"/>
          <w:spacing w:val="3"/>
          <w:w w:val="110"/>
          <w:sz w:val="18"/>
        </w:rPr>
        <w:t>Secretary </w:t>
      </w:r>
      <w:r>
        <w:rPr>
          <w:b/>
          <w:color w:val="231F20"/>
          <w:w w:val="110"/>
          <w:sz w:val="18"/>
        </w:rPr>
        <w:t>shall dispatch to every member with the </w:t>
      </w:r>
      <w:r>
        <w:rPr>
          <w:b/>
          <w:color w:val="231F20"/>
          <w:spacing w:val="2"/>
          <w:w w:val="110"/>
          <w:sz w:val="18"/>
        </w:rPr>
        <w:t>notice </w:t>
      </w:r>
      <w:r>
        <w:rPr>
          <w:b/>
          <w:color w:val="231F20"/>
          <w:w w:val="110"/>
          <w:sz w:val="18"/>
        </w:rPr>
        <w:t>of the meeting a registration card. No member of the </w:t>
      </w:r>
      <w:r>
        <w:rPr>
          <w:b/>
          <w:color w:val="231F20"/>
          <w:spacing w:val="2"/>
          <w:w w:val="110"/>
          <w:sz w:val="18"/>
        </w:rPr>
        <w:t>Assembly </w:t>
      </w:r>
      <w:r>
        <w:rPr>
          <w:b/>
          <w:color w:val="231F20"/>
          <w:w w:val="110"/>
          <w:sz w:val="18"/>
        </w:rPr>
        <w:t>shall speak   or vote at the </w:t>
      </w:r>
      <w:r>
        <w:rPr>
          <w:b/>
          <w:color w:val="231F20"/>
          <w:spacing w:val="2"/>
          <w:w w:val="110"/>
          <w:sz w:val="18"/>
        </w:rPr>
        <w:t>Assembly </w:t>
      </w:r>
      <w:r>
        <w:rPr>
          <w:b/>
          <w:color w:val="231F20"/>
          <w:w w:val="110"/>
          <w:sz w:val="18"/>
        </w:rPr>
        <w:t>unless </w:t>
      </w:r>
      <w:r>
        <w:rPr>
          <w:b/>
          <w:color w:val="231F20"/>
          <w:spacing w:val="2"/>
          <w:w w:val="110"/>
          <w:sz w:val="18"/>
        </w:rPr>
        <w:t>possessing </w:t>
      </w:r>
      <w:r>
        <w:rPr>
          <w:b/>
          <w:color w:val="231F20"/>
          <w:w w:val="110"/>
          <w:sz w:val="18"/>
        </w:rPr>
        <w:t>such a card and unless, when required</w:t>
      </w:r>
      <w:r>
        <w:rPr>
          <w:b/>
          <w:color w:val="231F20"/>
          <w:spacing w:val="9"/>
          <w:w w:val="110"/>
          <w:sz w:val="18"/>
        </w:rPr>
        <w:t> </w:t>
      </w:r>
      <w:r>
        <w:rPr>
          <w:b/>
          <w:color w:val="231F20"/>
          <w:w w:val="110"/>
          <w:sz w:val="18"/>
        </w:rPr>
        <w:t>to</w:t>
      </w:r>
      <w:r>
        <w:rPr>
          <w:b/>
          <w:color w:val="231F20"/>
          <w:spacing w:val="10"/>
          <w:w w:val="110"/>
          <w:sz w:val="18"/>
        </w:rPr>
        <w:t> </w:t>
      </w:r>
      <w:r>
        <w:rPr>
          <w:b/>
          <w:color w:val="231F20"/>
          <w:w w:val="110"/>
          <w:sz w:val="18"/>
        </w:rPr>
        <w:t>do</w:t>
      </w:r>
      <w:r>
        <w:rPr>
          <w:b/>
          <w:color w:val="231F20"/>
          <w:spacing w:val="10"/>
          <w:w w:val="110"/>
          <w:sz w:val="18"/>
        </w:rPr>
        <w:t> </w:t>
      </w:r>
      <w:r>
        <w:rPr>
          <w:b/>
          <w:color w:val="231F20"/>
          <w:w w:val="110"/>
          <w:sz w:val="18"/>
        </w:rPr>
        <w:t>so</w:t>
      </w:r>
      <w:r>
        <w:rPr>
          <w:b/>
          <w:color w:val="231F20"/>
          <w:spacing w:val="10"/>
          <w:w w:val="110"/>
          <w:sz w:val="18"/>
        </w:rPr>
        <w:t> </w:t>
      </w:r>
      <w:r>
        <w:rPr>
          <w:b/>
          <w:color w:val="231F20"/>
          <w:w w:val="110"/>
          <w:sz w:val="18"/>
        </w:rPr>
        <w:t>by</w:t>
      </w:r>
      <w:r>
        <w:rPr>
          <w:b/>
          <w:color w:val="231F20"/>
          <w:spacing w:val="10"/>
          <w:w w:val="110"/>
          <w:sz w:val="18"/>
        </w:rPr>
        <w:t> </w:t>
      </w:r>
      <w:r>
        <w:rPr>
          <w:b/>
          <w:color w:val="231F20"/>
          <w:w w:val="110"/>
          <w:sz w:val="18"/>
        </w:rPr>
        <w:t>the</w:t>
      </w:r>
      <w:r>
        <w:rPr>
          <w:b/>
          <w:color w:val="231F20"/>
          <w:spacing w:val="10"/>
          <w:w w:val="110"/>
          <w:sz w:val="18"/>
        </w:rPr>
        <w:t> </w:t>
      </w:r>
      <w:r>
        <w:rPr>
          <w:b/>
          <w:color w:val="231F20"/>
          <w:w w:val="110"/>
          <w:sz w:val="18"/>
        </w:rPr>
        <w:t>Moderator</w:t>
      </w:r>
      <w:r>
        <w:rPr>
          <w:b/>
          <w:color w:val="231F20"/>
          <w:spacing w:val="10"/>
          <w:w w:val="110"/>
          <w:sz w:val="18"/>
        </w:rPr>
        <w:t> </w:t>
      </w:r>
      <w:r>
        <w:rPr>
          <w:b/>
          <w:color w:val="231F20"/>
          <w:w w:val="110"/>
          <w:sz w:val="18"/>
        </w:rPr>
        <w:t>or</w:t>
      </w:r>
      <w:r>
        <w:rPr>
          <w:b/>
          <w:color w:val="231F20"/>
          <w:spacing w:val="10"/>
          <w:w w:val="110"/>
          <w:sz w:val="18"/>
        </w:rPr>
        <w:t> </w:t>
      </w:r>
      <w:r>
        <w:rPr>
          <w:b/>
          <w:color w:val="231F20"/>
          <w:w w:val="110"/>
          <w:sz w:val="18"/>
        </w:rPr>
        <w:t>the</w:t>
      </w:r>
      <w:r>
        <w:rPr>
          <w:b/>
          <w:color w:val="231F20"/>
          <w:spacing w:val="10"/>
          <w:w w:val="110"/>
          <w:sz w:val="18"/>
        </w:rPr>
        <w:t> </w:t>
      </w:r>
      <w:r>
        <w:rPr>
          <w:b/>
          <w:color w:val="231F20"/>
          <w:w w:val="110"/>
          <w:sz w:val="18"/>
        </w:rPr>
        <w:t>Moderator’s</w:t>
      </w:r>
      <w:r>
        <w:rPr>
          <w:b/>
          <w:color w:val="231F20"/>
          <w:spacing w:val="9"/>
          <w:w w:val="110"/>
          <w:sz w:val="18"/>
        </w:rPr>
        <w:t> </w:t>
      </w:r>
      <w:r>
        <w:rPr>
          <w:b/>
          <w:color w:val="231F20"/>
          <w:w w:val="110"/>
          <w:sz w:val="18"/>
        </w:rPr>
        <w:t>deputy,</w:t>
      </w:r>
      <w:r>
        <w:rPr>
          <w:b/>
          <w:color w:val="231F20"/>
          <w:spacing w:val="10"/>
          <w:w w:val="110"/>
          <w:sz w:val="18"/>
        </w:rPr>
        <w:t> </w:t>
      </w:r>
      <w:r>
        <w:rPr>
          <w:b/>
          <w:color w:val="231F20"/>
          <w:w w:val="110"/>
          <w:sz w:val="18"/>
        </w:rPr>
        <w:t>displaying</w:t>
      </w:r>
      <w:r>
        <w:rPr>
          <w:b/>
          <w:color w:val="231F20"/>
          <w:spacing w:val="10"/>
          <w:w w:val="110"/>
          <w:sz w:val="18"/>
        </w:rPr>
        <w:t> </w:t>
      </w:r>
      <w:r>
        <w:rPr>
          <w:b/>
          <w:color w:val="231F20"/>
          <w:spacing w:val="2"/>
          <w:w w:val="110"/>
          <w:sz w:val="18"/>
        </w:rPr>
        <w:t>it.</w:t>
      </w:r>
    </w:p>
    <w:p>
      <w:pPr>
        <w:pStyle w:val="BodyText"/>
        <w:spacing w:before="9"/>
        <w:rPr>
          <w:b/>
          <w:sz w:val="20"/>
        </w:rPr>
      </w:pPr>
    </w:p>
    <w:p>
      <w:pPr>
        <w:pStyle w:val="ListParagraph"/>
        <w:numPr>
          <w:ilvl w:val="1"/>
          <w:numId w:val="24"/>
        </w:numPr>
        <w:tabs>
          <w:tab w:pos="1058" w:val="left" w:leader="none"/>
          <w:tab w:pos="1059" w:val="left" w:leader="none"/>
        </w:tabs>
        <w:spacing w:line="273" w:lineRule="auto" w:before="1" w:after="0"/>
        <w:ind w:left="278" w:right="810" w:firstLine="0"/>
        <w:jc w:val="left"/>
        <w:rPr>
          <w:b/>
          <w:sz w:val="18"/>
        </w:rPr>
      </w:pPr>
      <w:r>
        <w:rPr>
          <w:b/>
          <w:color w:val="231F20"/>
          <w:w w:val="110"/>
          <w:sz w:val="18"/>
        </w:rPr>
        <w:t>The </w:t>
      </w:r>
      <w:r>
        <w:rPr>
          <w:b/>
          <w:color w:val="231F20"/>
          <w:spacing w:val="2"/>
          <w:w w:val="110"/>
          <w:sz w:val="18"/>
        </w:rPr>
        <w:t>Assembly </w:t>
      </w:r>
      <w:r>
        <w:rPr>
          <w:b/>
          <w:color w:val="231F20"/>
          <w:w w:val="110"/>
          <w:sz w:val="18"/>
        </w:rPr>
        <w:t>shall at </w:t>
      </w:r>
      <w:r>
        <w:rPr>
          <w:b/>
          <w:color w:val="231F20"/>
          <w:spacing w:val="2"/>
          <w:w w:val="110"/>
          <w:sz w:val="18"/>
        </w:rPr>
        <w:t>its </w:t>
      </w:r>
      <w:r>
        <w:rPr>
          <w:b/>
          <w:color w:val="231F20"/>
          <w:w w:val="110"/>
          <w:sz w:val="18"/>
        </w:rPr>
        <w:t>ordinary Meeting appoint the members of the </w:t>
      </w:r>
      <w:r>
        <w:rPr>
          <w:b/>
          <w:color w:val="231F20"/>
          <w:spacing w:val="2"/>
          <w:w w:val="110"/>
          <w:sz w:val="18"/>
        </w:rPr>
        <w:t>Assembly Committees </w:t>
      </w:r>
      <w:r>
        <w:rPr>
          <w:b/>
          <w:color w:val="231F20"/>
          <w:w w:val="110"/>
          <w:sz w:val="18"/>
        </w:rPr>
        <w:t>all of which shall be </w:t>
      </w:r>
      <w:r>
        <w:rPr>
          <w:b/>
          <w:color w:val="231F20"/>
          <w:spacing w:val="2"/>
          <w:w w:val="110"/>
          <w:sz w:val="18"/>
        </w:rPr>
        <w:t>constituted </w:t>
      </w:r>
      <w:r>
        <w:rPr>
          <w:b/>
          <w:color w:val="231F20"/>
          <w:w w:val="110"/>
          <w:sz w:val="18"/>
        </w:rPr>
        <w:t>in accordance with the </w:t>
      </w:r>
      <w:r>
        <w:rPr>
          <w:b/>
          <w:color w:val="231F20"/>
          <w:spacing w:val="2"/>
          <w:w w:val="110"/>
          <w:sz w:val="18"/>
        </w:rPr>
        <w:t>decision </w:t>
      </w:r>
      <w:r>
        <w:rPr>
          <w:b/>
          <w:color w:val="231F20"/>
          <w:w w:val="110"/>
          <w:sz w:val="18"/>
        </w:rPr>
        <w:t>of the Assembly. Each </w:t>
      </w:r>
      <w:r>
        <w:rPr>
          <w:b/>
          <w:color w:val="231F20"/>
          <w:spacing w:val="2"/>
          <w:w w:val="110"/>
          <w:sz w:val="18"/>
        </w:rPr>
        <w:t>committee </w:t>
      </w:r>
      <w:r>
        <w:rPr>
          <w:b/>
          <w:color w:val="231F20"/>
          <w:w w:val="110"/>
          <w:sz w:val="18"/>
        </w:rPr>
        <w:t>shall discharge the functions assigned to it by the </w:t>
      </w:r>
      <w:r>
        <w:rPr>
          <w:b/>
          <w:color w:val="231F20"/>
          <w:spacing w:val="2"/>
          <w:w w:val="110"/>
          <w:sz w:val="18"/>
        </w:rPr>
        <w:t>Assembly </w:t>
      </w:r>
      <w:r>
        <w:rPr>
          <w:b/>
          <w:color w:val="231F20"/>
          <w:w w:val="110"/>
          <w:sz w:val="18"/>
        </w:rPr>
        <w:t>and </w:t>
      </w:r>
      <w:r>
        <w:rPr>
          <w:b/>
          <w:color w:val="231F20"/>
          <w:spacing w:val="3"/>
          <w:w w:val="110"/>
          <w:sz w:val="18"/>
        </w:rPr>
        <w:t>report </w:t>
      </w:r>
      <w:r>
        <w:rPr>
          <w:b/>
          <w:color w:val="231F20"/>
          <w:w w:val="110"/>
          <w:sz w:val="18"/>
        </w:rPr>
        <w:t>to the</w:t>
      </w:r>
      <w:r>
        <w:rPr>
          <w:b/>
          <w:color w:val="231F20"/>
          <w:spacing w:val="57"/>
          <w:w w:val="110"/>
          <w:sz w:val="18"/>
        </w:rPr>
        <w:t> </w:t>
      </w:r>
      <w:r>
        <w:rPr>
          <w:b/>
          <w:color w:val="231F20"/>
          <w:spacing w:val="2"/>
          <w:w w:val="110"/>
          <w:sz w:val="18"/>
        </w:rPr>
        <w:t>Assembly</w:t>
      </w:r>
    </w:p>
    <w:p>
      <w:pPr>
        <w:pStyle w:val="BodyText"/>
        <w:spacing w:before="9"/>
        <w:rPr>
          <w:b/>
          <w:sz w:val="20"/>
        </w:rPr>
      </w:pPr>
    </w:p>
    <w:p>
      <w:pPr>
        <w:pStyle w:val="ListParagraph"/>
        <w:numPr>
          <w:ilvl w:val="1"/>
          <w:numId w:val="24"/>
        </w:numPr>
        <w:tabs>
          <w:tab w:pos="1058" w:val="left" w:leader="none"/>
          <w:tab w:pos="1059" w:val="left" w:leader="none"/>
        </w:tabs>
        <w:spacing w:line="273" w:lineRule="auto" w:before="0" w:after="0"/>
        <w:ind w:left="278" w:right="880" w:firstLine="0"/>
        <w:jc w:val="left"/>
        <w:rPr>
          <w:b/>
          <w:sz w:val="18"/>
        </w:rPr>
      </w:pPr>
      <w:r>
        <w:rPr>
          <w:b/>
          <w:color w:val="231F20"/>
          <w:spacing w:val="2"/>
          <w:w w:val="110"/>
          <w:sz w:val="18"/>
        </w:rPr>
        <w:t>When </w:t>
      </w:r>
      <w:r>
        <w:rPr>
          <w:b/>
          <w:color w:val="231F20"/>
          <w:w w:val="110"/>
          <w:sz w:val="18"/>
        </w:rPr>
        <w:t>a </w:t>
      </w:r>
      <w:r>
        <w:rPr>
          <w:b/>
          <w:color w:val="231F20"/>
          <w:spacing w:val="3"/>
          <w:w w:val="110"/>
          <w:sz w:val="18"/>
        </w:rPr>
        <w:t>resolution </w:t>
      </w:r>
      <w:r>
        <w:rPr>
          <w:b/>
          <w:color w:val="231F20"/>
          <w:spacing w:val="2"/>
          <w:w w:val="110"/>
          <w:sz w:val="18"/>
        </w:rPr>
        <w:t>which </w:t>
      </w:r>
      <w:r>
        <w:rPr>
          <w:b/>
          <w:color w:val="231F20"/>
          <w:spacing w:val="4"/>
          <w:w w:val="110"/>
          <w:sz w:val="18"/>
        </w:rPr>
        <w:t>directly </w:t>
      </w:r>
      <w:r>
        <w:rPr>
          <w:b/>
          <w:color w:val="231F20"/>
          <w:spacing w:val="3"/>
          <w:w w:val="110"/>
          <w:sz w:val="18"/>
        </w:rPr>
        <w:t>concerns the life, status </w:t>
      </w:r>
      <w:r>
        <w:rPr>
          <w:b/>
          <w:color w:val="231F20"/>
          <w:w w:val="110"/>
          <w:sz w:val="18"/>
        </w:rPr>
        <w:t>or </w:t>
      </w:r>
      <w:r>
        <w:rPr>
          <w:b/>
          <w:color w:val="231F20"/>
          <w:spacing w:val="3"/>
          <w:w w:val="110"/>
          <w:sz w:val="18"/>
        </w:rPr>
        <w:t>witness </w:t>
      </w:r>
      <w:r>
        <w:rPr>
          <w:b/>
          <w:color w:val="231F20"/>
          <w:w w:val="110"/>
          <w:sz w:val="18"/>
        </w:rPr>
        <w:t>of a </w:t>
      </w:r>
      <w:r>
        <w:rPr>
          <w:b/>
          <w:color w:val="231F20"/>
          <w:spacing w:val="2"/>
          <w:w w:val="110"/>
          <w:sz w:val="18"/>
        </w:rPr>
        <w:t>named </w:t>
      </w:r>
      <w:r>
        <w:rPr>
          <w:b/>
          <w:color w:val="231F20"/>
          <w:spacing w:val="3"/>
          <w:w w:val="110"/>
          <w:sz w:val="18"/>
        </w:rPr>
        <w:t>member </w:t>
      </w:r>
      <w:r>
        <w:rPr>
          <w:b/>
          <w:color w:val="231F20"/>
          <w:w w:val="110"/>
          <w:sz w:val="18"/>
        </w:rPr>
        <w:t>or </w:t>
      </w:r>
      <w:r>
        <w:rPr>
          <w:b/>
          <w:color w:val="231F20"/>
          <w:spacing w:val="3"/>
          <w:w w:val="110"/>
          <w:sz w:val="18"/>
        </w:rPr>
        <w:t>minister </w:t>
      </w:r>
      <w:r>
        <w:rPr>
          <w:b/>
          <w:color w:val="231F20"/>
          <w:w w:val="110"/>
          <w:sz w:val="18"/>
        </w:rPr>
        <w:t>of </w:t>
      </w:r>
      <w:r>
        <w:rPr>
          <w:b/>
          <w:color w:val="231F20"/>
          <w:spacing w:val="3"/>
          <w:w w:val="110"/>
          <w:sz w:val="18"/>
        </w:rPr>
        <w:t>the United Reformed Church, </w:t>
      </w:r>
      <w:r>
        <w:rPr>
          <w:b/>
          <w:color w:val="231F20"/>
          <w:w w:val="110"/>
          <w:sz w:val="18"/>
        </w:rPr>
        <w:t>a </w:t>
      </w:r>
      <w:r>
        <w:rPr>
          <w:b/>
          <w:color w:val="231F20"/>
          <w:spacing w:val="2"/>
          <w:w w:val="110"/>
          <w:sz w:val="18"/>
        </w:rPr>
        <w:t>named </w:t>
      </w:r>
      <w:r>
        <w:rPr>
          <w:b/>
          <w:color w:val="231F20"/>
          <w:spacing w:val="3"/>
          <w:w w:val="110"/>
          <w:sz w:val="18"/>
        </w:rPr>
        <w:t>local church </w:t>
      </w:r>
      <w:r>
        <w:rPr>
          <w:b/>
          <w:color w:val="231F20"/>
          <w:w w:val="110"/>
          <w:sz w:val="18"/>
        </w:rPr>
        <w:t>or a </w:t>
      </w:r>
      <w:r>
        <w:rPr>
          <w:b/>
          <w:color w:val="231F20"/>
          <w:spacing w:val="3"/>
          <w:w w:val="110"/>
          <w:sz w:val="18"/>
        </w:rPr>
        <w:t>church institution </w:t>
      </w:r>
      <w:r>
        <w:rPr>
          <w:b/>
          <w:color w:val="231F20"/>
          <w:w w:val="110"/>
          <w:sz w:val="18"/>
        </w:rPr>
        <w:t>is </w:t>
      </w:r>
      <w:r>
        <w:rPr>
          <w:b/>
          <w:color w:val="231F20"/>
          <w:spacing w:val="3"/>
          <w:w w:val="110"/>
          <w:sz w:val="18"/>
        </w:rPr>
        <w:t>brought </w:t>
      </w:r>
      <w:r>
        <w:rPr>
          <w:b/>
          <w:color w:val="231F20"/>
          <w:spacing w:val="2"/>
          <w:w w:val="110"/>
          <w:sz w:val="18"/>
        </w:rPr>
        <w:t>to </w:t>
      </w:r>
      <w:r>
        <w:rPr>
          <w:b/>
          <w:color w:val="231F20"/>
          <w:spacing w:val="3"/>
          <w:w w:val="110"/>
          <w:sz w:val="18"/>
        </w:rPr>
        <w:t>the </w:t>
      </w:r>
      <w:r>
        <w:rPr>
          <w:b/>
          <w:color w:val="231F20"/>
          <w:spacing w:val="4"/>
          <w:w w:val="110"/>
          <w:sz w:val="18"/>
        </w:rPr>
        <w:t>Assembly </w:t>
      </w:r>
      <w:r>
        <w:rPr>
          <w:b/>
          <w:color w:val="231F20"/>
          <w:w w:val="110"/>
          <w:sz w:val="18"/>
        </w:rPr>
        <w:t>by an </w:t>
      </w:r>
      <w:r>
        <w:rPr>
          <w:b/>
          <w:color w:val="231F20"/>
          <w:spacing w:val="3"/>
          <w:w w:val="110"/>
          <w:sz w:val="18"/>
        </w:rPr>
        <w:t>assembly committee </w:t>
      </w:r>
      <w:r>
        <w:rPr>
          <w:b/>
          <w:color w:val="231F20"/>
          <w:w w:val="110"/>
          <w:sz w:val="18"/>
        </w:rPr>
        <w:t>or </w:t>
      </w:r>
      <w:r>
        <w:rPr>
          <w:b/>
          <w:color w:val="231F20"/>
          <w:spacing w:val="3"/>
          <w:w w:val="110"/>
          <w:sz w:val="18"/>
        </w:rPr>
        <w:t>synod, </w:t>
      </w:r>
      <w:r>
        <w:rPr>
          <w:b/>
          <w:color w:val="231F20"/>
          <w:spacing w:val="2"/>
          <w:w w:val="110"/>
          <w:sz w:val="18"/>
        </w:rPr>
        <w:t>and </w:t>
      </w:r>
      <w:r>
        <w:rPr>
          <w:b/>
          <w:color w:val="231F20"/>
          <w:spacing w:val="3"/>
          <w:w w:val="110"/>
          <w:sz w:val="18"/>
        </w:rPr>
        <w:t>the </w:t>
      </w:r>
      <w:r>
        <w:rPr>
          <w:b/>
          <w:color w:val="231F20"/>
          <w:spacing w:val="2"/>
          <w:w w:val="110"/>
          <w:sz w:val="18"/>
        </w:rPr>
        <w:t>individual </w:t>
      </w:r>
      <w:r>
        <w:rPr>
          <w:b/>
          <w:color w:val="231F20"/>
          <w:w w:val="110"/>
          <w:sz w:val="18"/>
        </w:rPr>
        <w:t>or </w:t>
      </w:r>
      <w:r>
        <w:rPr>
          <w:b/>
          <w:color w:val="231F20"/>
          <w:spacing w:val="2"/>
          <w:w w:val="110"/>
          <w:sz w:val="18"/>
        </w:rPr>
        <w:t>group </w:t>
      </w:r>
      <w:r>
        <w:rPr>
          <w:b/>
          <w:color w:val="231F20"/>
          <w:spacing w:val="4"/>
          <w:w w:val="110"/>
          <w:sz w:val="18"/>
        </w:rPr>
        <w:t>feels </w:t>
      </w:r>
      <w:r>
        <w:rPr>
          <w:b/>
          <w:color w:val="231F20"/>
          <w:spacing w:val="2"/>
          <w:w w:val="110"/>
          <w:sz w:val="18"/>
        </w:rPr>
        <w:t>aggrieved</w:t>
      </w:r>
      <w:r>
        <w:rPr>
          <w:b/>
          <w:color w:val="231F20"/>
          <w:spacing w:val="4"/>
          <w:w w:val="110"/>
          <w:sz w:val="18"/>
        </w:rPr>
        <w:t> </w:t>
      </w:r>
      <w:r>
        <w:rPr>
          <w:b/>
          <w:color w:val="231F20"/>
          <w:spacing w:val="2"/>
          <w:w w:val="110"/>
          <w:sz w:val="18"/>
        </w:rPr>
        <w:t>thereby,</w:t>
      </w:r>
    </w:p>
    <w:p>
      <w:pPr>
        <w:pStyle w:val="BodyText"/>
        <w:spacing w:before="10"/>
        <w:rPr>
          <w:b/>
          <w:sz w:val="20"/>
        </w:rPr>
      </w:pPr>
    </w:p>
    <w:p>
      <w:pPr>
        <w:pStyle w:val="ListParagraph"/>
        <w:numPr>
          <w:ilvl w:val="2"/>
          <w:numId w:val="24"/>
        </w:numPr>
        <w:tabs>
          <w:tab w:pos="1058" w:val="left" w:leader="none"/>
          <w:tab w:pos="1059" w:val="left" w:leader="none"/>
        </w:tabs>
        <w:spacing w:line="273" w:lineRule="auto" w:before="0" w:after="0"/>
        <w:ind w:left="278" w:right="922" w:firstLine="0"/>
        <w:jc w:val="left"/>
        <w:rPr>
          <w:b/>
          <w:sz w:val="18"/>
        </w:rPr>
      </w:pPr>
      <w:r>
        <w:rPr>
          <w:b/>
          <w:color w:val="231F20"/>
          <w:w w:val="110"/>
          <w:sz w:val="18"/>
        </w:rPr>
        <w:t>the individual or group may </w:t>
      </w:r>
      <w:r>
        <w:rPr>
          <w:b/>
          <w:color w:val="231F20"/>
          <w:spacing w:val="2"/>
          <w:w w:val="110"/>
          <w:sz w:val="18"/>
        </w:rPr>
        <w:t>request </w:t>
      </w:r>
      <w:r>
        <w:rPr>
          <w:b/>
          <w:color w:val="231F20"/>
          <w:w w:val="110"/>
          <w:sz w:val="18"/>
        </w:rPr>
        <w:t>the </w:t>
      </w:r>
      <w:r>
        <w:rPr>
          <w:b/>
          <w:color w:val="231F20"/>
          <w:spacing w:val="2"/>
          <w:w w:val="110"/>
          <w:sz w:val="18"/>
        </w:rPr>
        <w:t>Clerk, </w:t>
      </w:r>
      <w:r>
        <w:rPr>
          <w:b/>
          <w:color w:val="231F20"/>
          <w:w w:val="110"/>
          <w:sz w:val="18"/>
        </w:rPr>
        <w:t>not </w:t>
      </w:r>
      <w:r>
        <w:rPr>
          <w:b/>
          <w:color w:val="231F20"/>
          <w:spacing w:val="2"/>
          <w:w w:val="110"/>
          <w:sz w:val="18"/>
        </w:rPr>
        <w:t>less </w:t>
      </w:r>
      <w:r>
        <w:rPr>
          <w:b/>
          <w:color w:val="231F20"/>
          <w:w w:val="110"/>
          <w:sz w:val="18"/>
        </w:rPr>
        <w:t>than seven days </w:t>
      </w:r>
      <w:r>
        <w:rPr>
          <w:b/>
          <w:color w:val="231F20"/>
          <w:spacing w:val="2"/>
          <w:w w:val="110"/>
          <w:sz w:val="18"/>
        </w:rPr>
        <w:t>before </w:t>
      </w:r>
      <w:r>
        <w:rPr>
          <w:b/>
          <w:color w:val="231F20"/>
          <w:w w:val="110"/>
          <w:sz w:val="18"/>
        </w:rPr>
        <w:t>the opening of Assembly, for a</w:t>
      </w:r>
      <w:r>
        <w:rPr>
          <w:b/>
          <w:color w:val="231F20"/>
          <w:spacing w:val="12"/>
          <w:w w:val="110"/>
          <w:sz w:val="18"/>
        </w:rPr>
        <w:t> </w:t>
      </w:r>
      <w:r>
        <w:rPr>
          <w:b/>
          <w:color w:val="231F20"/>
          <w:w w:val="110"/>
          <w:sz w:val="18"/>
        </w:rPr>
        <w:t>hearing,</w:t>
      </w:r>
    </w:p>
    <w:p>
      <w:pPr>
        <w:pStyle w:val="BodyText"/>
        <w:spacing w:before="8"/>
        <w:rPr>
          <w:b/>
          <w:sz w:val="20"/>
        </w:rPr>
      </w:pPr>
    </w:p>
    <w:p>
      <w:pPr>
        <w:pStyle w:val="ListParagraph"/>
        <w:numPr>
          <w:ilvl w:val="2"/>
          <w:numId w:val="24"/>
        </w:numPr>
        <w:tabs>
          <w:tab w:pos="1059" w:val="left" w:leader="none"/>
        </w:tabs>
        <w:spacing w:line="273" w:lineRule="auto" w:before="0" w:after="0"/>
        <w:ind w:left="278" w:right="634" w:firstLine="0"/>
        <w:jc w:val="left"/>
        <w:rPr>
          <w:b/>
          <w:sz w:val="18"/>
        </w:rPr>
      </w:pPr>
      <w:r>
        <w:rPr>
          <w:b/>
          <w:color w:val="231F20"/>
          <w:w w:val="110"/>
          <w:sz w:val="18"/>
        </w:rPr>
        <w:t>the individual or two </w:t>
      </w:r>
      <w:r>
        <w:rPr>
          <w:b/>
          <w:color w:val="231F20"/>
          <w:spacing w:val="2"/>
          <w:w w:val="110"/>
          <w:sz w:val="18"/>
        </w:rPr>
        <w:t>representatives </w:t>
      </w:r>
      <w:r>
        <w:rPr>
          <w:b/>
          <w:color w:val="231F20"/>
          <w:w w:val="110"/>
          <w:sz w:val="18"/>
        </w:rPr>
        <w:t>of the group will be </w:t>
      </w:r>
      <w:r>
        <w:rPr>
          <w:b/>
          <w:color w:val="231F20"/>
          <w:spacing w:val="2"/>
          <w:w w:val="110"/>
          <w:sz w:val="18"/>
        </w:rPr>
        <w:t>received, </w:t>
      </w:r>
      <w:r>
        <w:rPr>
          <w:b/>
          <w:color w:val="231F20"/>
          <w:w w:val="110"/>
          <w:sz w:val="18"/>
        </w:rPr>
        <w:t>will be </w:t>
      </w:r>
      <w:r>
        <w:rPr>
          <w:b/>
          <w:color w:val="231F20"/>
          <w:spacing w:val="2"/>
          <w:w w:val="110"/>
          <w:sz w:val="18"/>
        </w:rPr>
        <w:t>permitted </w:t>
      </w:r>
      <w:r>
        <w:rPr>
          <w:b/>
          <w:color w:val="231F20"/>
          <w:w w:val="110"/>
          <w:sz w:val="18"/>
        </w:rPr>
        <w:t>to speak and will have their travel </w:t>
      </w:r>
      <w:r>
        <w:rPr>
          <w:b/>
          <w:color w:val="231F20"/>
          <w:spacing w:val="3"/>
          <w:w w:val="110"/>
          <w:sz w:val="18"/>
        </w:rPr>
        <w:t>costs </w:t>
      </w:r>
      <w:r>
        <w:rPr>
          <w:b/>
          <w:color w:val="231F20"/>
          <w:w w:val="110"/>
          <w:sz w:val="18"/>
        </w:rPr>
        <w:t>within the United Kingdom paid,</w:t>
      </w:r>
    </w:p>
    <w:p>
      <w:pPr>
        <w:pStyle w:val="BodyText"/>
        <w:spacing w:before="9"/>
        <w:rPr>
          <w:b/>
          <w:sz w:val="20"/>
        </w:rPr>
      </w:pPr>
    </w:p>
    <w:p>
      <w:pPr>
        <w:pStyle w:val="ListParagraph"/>
        <w:numPr>
          <w:ilvl w:val="2"/>
          <w:numId w:val="24"/>
        </w:numPr>
        <w:tabs>
          <w:tab w:pos="1059" w:val="left" w:leader="none"/>
        </w:tabs>
        <w:spacing w:line="273" w:lineRule="auto" w:before="0" w:after="0"/>
        <w:ind w:left="278" w:right="922" w:firstLine="0"/>
        <w:jc w:val="both"/>
        <w:rPr>
          <w:b/>
          <w:sz w:val="18"/>
        </w:rPr>
      </w:pPr>
      <w:r>
        <w:rPr>
          <w:b/>
          <w:color w:val="231F20"/>
          <w:w w:val="110"/>
          <w:sz w:val="18"/>
        </w:rPr>
        <w:t>and the time allowance for speaking will be equal in aggregate to that of the </w:t>
      </w:r>
      <w:r>
        <w:rPr>
          <w:b/>
          <w:color w:val="231F20"/>
          <w:spacing w:val="2"/>
          <w:w w:val="110"/>
          <w:sz w:val="18"/>
        </w:rPr>
        <w:t>persons </w:t>
      </w:r>
      <w:r>
        <w:rPr>
          <w:b/>
          <w:color w:val="231F20"/>
          <w:w w:val="110"/>
          <w:sz w:val="18"/>
        </w:rPr>
        <w:t>proposing the motion. Those speaking will follow the </w:t>
      </w:r>
      <w:r>
        <w:rPr>
          <w:b/>
          <w:color w:val="231F20"/>
          <w:spacing w:val="2"/>
          <w:w w:val="110"/>
          <w:sz w:val="18"/>
        </w:rPr>
        <w:t>proposers </w:t>
      </w:r>
      <w:r>
        <w:rPr>
          <w:b/>
          <w:color w:val="231F20"/>
          <w:w w:val="110"/>
          <w:sz w:val="18"/>
        </w:rPr>
        <w:t>at the </w:t>
      </w:r>
      <w:r>
        <w:rPr>
          <w:b/>
          <w:color w:val="231F20"/>
          <w:spacing w:val="2"/>
          <w:w w:val="110"/>
          <w:sz w:val="18"/>
        </w:rPr>
        <w:t>start </w:t>
      </w:r>
      <w:r>
        <w:rPr>
          <w:b/>
          <w:color w:val="231F20"/>
          <w:w w:val="110"/>
          <w:sz w:val="18"/>
        </w:rPr>
        <w:t>of the debate and </w:t>
      </w:r>
      <w:r>
        <w:rPr>
          <w:b/>
          <w:color w:val="231F20"/>
          <w:spacing w:val="2"/>
          <w:w w:val="110"/>
          <w:sz w:val="18"/>
        </w:rPr>
        <w:t>precede </w:t>
      </w:r>
      <w:r>
        <w:rPr>
          <w:b/>
          <w:color w:val="231F20"/>
          <w:w w:val="110"/>
          <w:sz w:val="18"/>
        </w:rPr>
        <w:t>the </w:t>
      </w:r>
      <w:r>
        <w:rPr>
          <w:b/>
          <w:color w:val="231F20"/>
          <w:spacing w:val="2"/>
          <w:w w:val="110"/>
          <w:sz w:val="18"/>
        </w:rPr>
        <w:t>proposer </w:t>
      </w:r>
      <w:r>
        <w:rPr>
          <w:b/>
          <w:color w:val="231F20"/>
          <w:w w:val="110"/>
          <w:sz w:val="18"/>
        </w:rPr>
        <w:t>at the end of the debate.</w:t>
      </w:r>
    </w:p>
    <w:p>
      <w:pPr>
        <w:pStyle w:val="BodyText"/>
        <w:spacing w:before="9"/>
        <w:rPr>
          <w:b/>
          <w:sz w:val="20"/>
        </w:rPr>
      </w:pPr>
    </w:p>
    <w:p>
      <w:pPr>
        <w:pStyle w:val="ListParagraph"/>
        <w:numPr>
          <w:ilvl w:val="2"/>
          <w:numId w:val="24"/>
        </w:numPr>
        <w:tabs>
          <w:tab w:pos="1059" w:val="left" w:leader="none"/>
        </w:tabs>
        <w:spacing w:line="273" w:lineRule="auto" w:before="0" w:after="0"/>
        <w:ind w:left="278" w:right="592" w:firstLine="0"/>
        <w:jc w:val="left"/>
        <w:rPr>
          <w:b/>
          <w:sz w:val="18"/>
        </w:rPr>
      </w:pPr>
      <w:r>
        <w:rPr>
          <w:b/>
          <w:color w:val="231F20"/>
          <w:w w:val="110"/>
          <w:sz w:val="18"/>
        </w:rPr>
        <w:t>An individual appellant may be accompanied by one other </w:t>
      </w:r>
      <w:r>
        <w:rPr>
          <w:b/>
          <w:color w:val="231F20"/>
          <w:spacing w:val="2"/>
          <w:w w:val="110"/>
          <w:sz w:val="18"/>
        </w:rPr>
        <w:t>person </w:t>
      </w:r>
      <w:r>
        <w:rPr>
          <w:b/>
          <w:color w:val="231F20"/>
          <w:w w:val="110"/>
          <w:sz w:val="18"/>
        </w:rPr>
        <w:t>whose name and </w:t>
      </w:r>
      <w:r>
        <w:rPr>
          <w:b/>
          <w:color w:val="231F20"/>
          <w:spacing w:val="2"/>
          <w:w w:val="110"/>
          <w:sz w:val="18"/>
        </w:rPr>
        <w:t>status </w:t>
      </w:r>
      <w:r>
        <w:rPr>
          <w:b/>
          <w:color w:val="231F20"/>
          <w:w w:val="110"/>
          <w:sz w:val="18"/>
        </w:rPr>
        <w:t>shall be made known to the </w:t>
      </w:r>
      <w:r>
        <w:rPr>
          <w:b/>
          <w:color w:val="231F20"/>
          <w:spacing w:val="2"/>
          <w:w w:val="110"/>
          <w:sz w:val="18"/>
        </w:rPr>
        <w:t>Assembly </w:t>
      </w:r>
      <w:r>
        <w:rPr>
          <w:b/>
          <w:color w:val="231F20"/>
          <w:w w:val="110"/>
          <w:sz w:val="18"/>
        </w:rPr>
        <w:t>and who may be </w:t>
      </w:r>
      <w:r>
        <w:rPr>
          <w:b/>
          <w:color w:val="231F20"/>
          <w:spacing w:val="2"/>
          <w:w w:val="110"/>
          <w:sz w:val="18"/>
        </w:rPr>
        <w:t>permitted </w:t>
      </w:r>
      <w:r>
        <w:rPr>
          <w:b/>
          <w:color w:val="231F20"/>
          <w:w w:val="110"/>
          <w:sz w:val="18"/>
        </w:rPr>
        <w:t>by the Moderator to speak if the appellant </w:t>
      </w:r>
      <w:r>
        <w:rPr>
          <w:b/>
          <w:color w:val="231F20"/>
          <w:spacing w:val="2"/>
          <w:w w:val="110"/>
          <w:sz w:val="18"/>
        </w:rPr>
        <w:t>requests</w:t>
      </w:r>
      <w:r>
        <w:rPr>
          <w:b/>
          <w:color w:val="231F20"/>
          <w:spacing w:val="65"/>
          <w:w w:val="110"/>
          <w:sz w:val="18"/>
        </w:rPr>
        <w:t> </w:t>
      </w:r>
      <w:r>
        <w:rPr>
          <w:b/>
          <w:color w:val="231F20"/>
          <w:w w:val="110"/>
          <w:sz w:val="18"/>
        </w:rPr>
        <w:t>this.</w:t>
      </w:r>
    </w:p>
    <w:p>
      <w:pPr>
        <w:pStyle w:val="BodyText"/>
        <w:rPr>
          <w:b/>
          <w:sz w:val="22"/>
        </w:rPr>
      </w:pPr>
    </w:p>
    <w:p>
      <w:pPr>
        <w:pStyle w:val="BodyText"/>
        <w:spacing w:before="4"/>
        <w:rPr>
          <w:b/>
          <w:sz w:val="19"/>
        </w:rPr>
      </w:pPr>
    </w:p>
    <w:p>
      <w:pPr>
        <w:pStyle w:val="ListParagraph"/>
        <w:numPr>
          <w:ilvl w:val="0"/>
          <w:numId w:val="24"/>
        </w:numPr>
        <w:tabs>
          <w:tab w:pos="1059" w:val="left" w:leader="none"/>
        </w:tabs>
        <w:spacing w:line="240" w:lineRule="auto" w:before="0" w:after="0"/>
        <w:ind w:left="1058" w:right="0" w:hanging="781"/>
        <w:jc w:val="both"/>
        <w:rPr>
          <w:b/>
          <w:sz w:val="18"/>
        </w:rPr>
      </w:pPr>
      <w:r>
        <w:rPr>
          <w:b/>
          <w:color w:val="231F20"/>
          <w:w w:val="110"/>
          <w:sz w:val="18"/>
        </w:rPr>
        <w:t>MODERATORS</w:t>
      </w:r>
    </w:p>
    <w:p>
      <w:pPr>
        <w:pStyle w:val="BodyText"/>
        <w:spacing w:before="1"/>
        <w:rPr>
          <w:b/>
          <w:sz w:val="23"/>
        </w:rPr>
      </w:pPr>
    </w:p>
    <w:p>
      <w:pPr>
        <w:pStyle w:val="ListParagraph"/>
        <w:numPr>
          <w:ilvl w:val="1"/>
          <w:numId w:val="24"/>
        </w:numPr>
        <w:tabs>
          <w:tab w:pos="1058" w:val="left" w:leader="none"/>
          <w:tab w:pos="1059" w:val="left" w:leader="none"/>
        </w:tabs>
        <w:spacing w:line="273" w:lineRule="auto" w:before="1" w:after="0"/>
        <w:ind w:left="278" w:right="794" w:firstLine="0"/>
        <w:jc w:val="left"/>
        <w:rPr>
          <w:b/>
          <w:sz w:val="18"/>
        </w:rPr>
      </w:pPr>
      <w:r>
        <w:rPr>
          <w:b/>
          <w:color w:val="231F20"/>
          <w:w w:val="110"/>
          <w:sz w:val="18"/>
        </w:rPr>
        <w:t>The Moderators of the General </w:t>
      </w:r>
      <w:r>
        <w:rPr>
          <w:b/>
          <w:color w:val="231F20"/>
          <w:spacing w:val="2"/>
          <w:w w:val="110"/>
          <w:sz w:val="18"/>
        </w:rPr>
        <w:t>Assembly </w:t>
      </w:r>
      <w:r>
        <w:rPr>
          <w:b/>
          <w:color w:val="231F20"/>
          <w:w w:val="110"/>
          <w:sz w:val="18"/>
        </w:rPr>
        <w:t>shall be </w:t>
      </w:r>
      <w:r>
        <w:rPr>
          <w:b/>
          <w:color w:val="231F20"/>
          <w:spacing w:val="3"/>
          <w:w w:val="110"/>
          <w:sz w:val="18"/>
        </w:rPr>
        <w:t>elected </w:t>
      </w:r>
      <w:r>
        <w:rPr>
          <w:b/>
          <w:color w:val="231F20"/>
          <w:w w:val="110"/>
          <w:sz w:val="18"/>
        </w:rPr>
        <w:t>by ballot in accordance with </w:t>
      </w:r>
      <w:r>
        <w:rPr>
          <w:b/>
          <w:color w:val="231F20"/>
          <w:spacing w:val="2"/>
          <w:w w:val="110"/>
          <w:sz w:val="18"/>
        </w:rPr>
        <w:t>these </w:t>
      </w:r>
      <w:r>
        <w:rPr>
          <w:b/>
          <w:color w:val="231F20"/>
          <w:w w:val="110"/>
          <w:sz w:val="18"/>
        </w:rPr>
        <w:t>Rules. Each Moderator shall </w:t>
      </w:r>
      <w:r>
        <w:rPr>
          <w:b/>
          <w:color w:val="231F20"/>
          <w:spacing w:val="2"/>
          <w:w w:val="110"/>
          <w:sz w:val="18"/>
        </w:rPr>
        <w:t>serve </w:t>
      </w:r>
      <w:r>
        <w:rPr>
          <w:b/>
          <w:color w:val="231F20"/>
          <w:w w:val="110"/>
          <w:sz w:val="18"/>
        </w:rPr>
        <w:t>for two years commencing at the </w:t>
      </w:r>
      <w:r>
        <w:rPr>
          <w:b/>
          <w:color w:val="231F20"/>
          <w:spacing w:val="2"/>
          <w:w w:val="110"/>
          <w:sz w:val="18"/>
        </w:rPr>
        <w:t>Assembly </w:t>
      </w:r>
      <w:r>
        <w:rPr>
          <w:b/>
          <w:color w:val="231F20"/>
          <w:w w:val="110"/>
          <w:sz w:val="18"/>
        </w:rPr>
        <w:t>following the Meeting at which the </w:t>
      </w:r>
      <w:r>
        <w:rPr>
          <w:b/>
          <w:color w:val="231F20"/>
          <w:spacing w:val="2"/>
          <w:w w:val="110"/>
          <w:sz w:val="18"/>
        </w:rPr>
        <w:t>report </w:t>
      </w:r>
      <w:r>
        <w:rPr>
          <w:b/>
          <w:color w:val="231F20"/>
          <w:w w:val="110"/>
          <w:sz w:val="18"/>
        </w:rPr>
        <w:t>of the </w:t>
      </w:r>
      <w:r>
        <w:rPr>
          <w:b/>
          <w:color w:val="231F20"/>
          <w:spacing w:val="2"/>
          <w:w w:val="110"/>
          <w:sz w:val="18"/>
        </w:rPr>
        <w:t>election </w:t>
      </w:r>
      <w:r>
        <w:rPr>
          <w:b/>
          <w:color w:val="231F20"/>
          <w:w w:val="110"/>
          <w:sz w:val="18"/>
        </w:rPr>
        <w:t>is received in accordance with Rule 3.10. The period of </w:t>
      </w:r>
      <w:r>
        <w:rPr>
          <w:b/>
          <w:color w:val="231F20"/>
          <w:spacing w:val="2"/>
          <w:w w:val="110"/>
          <w:sz w:val="18"/>
        </w:rPr>
        <w:t>office </w:t>
      </w:r>
      <w:r>
        <w:rPr>
          <w:b/>
          <w:color w:val="231F20"/>
          <w:w w:val="110"/>
          <w:sz w:val="18"/>
        </w:rPr>
        <w:t>shall be </w:t>
      </w:r>
      <w:r>
        <w:rPr>
          <w:b/>
          <w:color w:val="231F20"/>
          <w:spacing w:val="2"/>
          <w:w w:val="110"/>
          <w:sz w:val="18"/>
        </w:rPr>
        <w:t>deemed </w:t>
      </w:r>
      <w:r>
        <w:rPr>
          <w:b/>
          <w:color w:val="231F20"/>
          <w:w w:val="110"/>
          <w:sz w:val="18"/>
        </w:rPr>
        <w:t>to begin with the induction of each Moderator and shall continue until that Moderator’s </w:t>
      </w:r>
      <w:r>
        <w:rPr>
          <w:b/>
          <w:color w:val="231F20"/>
          <w:spacing w:val="2"/>
          <w:w w:val="110"/>
          <w:sz w:val="18"/>
        </w:rPr>
        <w:t>successor </w:t>
      </w:r>
      <w:r>
        <w:rPr>
          <w:b/>
          <w:color w:val="231F20"/>
          <w:w w:val="110"/>
          <w:sz w:val="18"/>
        </w:rPr>
        <w:t>is inducted into</w:t>
      </w:r>
      <w:r>
        <w:rPr>
          <w:b/>
          <w:color w:val="231F20"/>
          <w:spacing w:val="37"/>
          <w:w w:val="110"/>
          <w:sz w:val="18"/>
        </w:rPr>
        <w:t> </w:t>
      </w:r>
      <w:r>
        <w:rPr>
          <w:b/>
          <w:color w:val="231F20"/>
          <w:spacing w:val="2"/>
          <w:w w:val="110"/>
          <w:sz w:val="18"/>
        </w:rPr>
        <w:t>office.</w:t>
      </w:r>
    </w:p>
    <w:p>
      <w:pPr>
        <w:pStyle w:val="BodyText"/>
        <w:spacing w:before="10"/>
        <w:rPr>
          <w:b/>
          <w:sz w:val="20"/>
        </w:rPr>
      </w:pPr>
    </w:p>
    <w:p>
      <w:pPr>
        <w:pStyle w:val="ListParagraph"/>
        <w:numPr>
          <w:ilvl w:val="1"/>
          <w:numId w:val="24"/>
        </w:numPr>
        <w:tabs>
          <w:tab w:pos="1058" w:val="left" w:leader="none"/>
          <w:tab w:pos="1059" w:val="left" w:leader="none"/>
        </w:tabs>
        <w:spacing w:line="240" w:lineRule="auto" w:before="0" w:after="0"/>
        <w:ind w:left="1058" w:right="0" w:hanging="781"/>
        <w:jc w:val="left"/>
        <w:rPr>
          <w:b/>
          <w:sz w:val="18"/>
        </w:rPr>
      </w:pPr>
      <w:r>
        <w:rPr>
          <w:b/>
          <w:color w:val="231F20"/>
          <w:w w:val="110"/>
          <w:sz w:val="18"/>
        </w:rPr>
        <w:t>The Moderators of the General </w:t>
      </w:r>
      <w:r>
        <w:rPr>
          <w:b/>
          <w:color w:val="231F20"/>
          <w:spacing w:val="2"/>
          <w:w w:val="110"/>
          <w:sz w:val="18"/>
        </w:rPr>
        <w:t>Assembly </w:t>
      </w:r>
      <w:r>
        <w:rPr>
          <w:b/>
          <w:color w:val="231F20"/>
          <w:w w:val="110"/>
          <w:sz w:val="18"/>
        </w:rPr>
        <w:t>shall be two in</w:t>
      </w:r>
      <w:r>
        <w:rPr>
          <w:b/>
          <w:color w:val="231F20"/>
          <w:spacing w:val="36"/>
          <w:w w:val="110"/>
          <w:sz w:val="18"/>
        </w:rPr>
        <w:t> </w:t>
      </w:r>
      <w:r>
        <w:rPr>
          <w:b/>
          <w:color w:val="231F20"/>
          <w:w w:val="110"/>
          <w:sz w:val="18"/>
        </w:rPr>
        <w:t>number,</w:t>
      </w:r>
    </w:p>
    <w:p>
      <w:pPr>
        <w:spacing w:line="273" w:lineRule="auto" w:before="31"/>
        <w:ind w:left="278" w:right="835" w:firstLine="0"/>
        <w:jc w:val="left"/>
        <w:rPr>
          <w:b/>
          <w:sz w:val="18"/>
        </w:rPr>
      </w:pPr>
      <w:r>
        <w:rPr>
          <w:b/>
          <w:color w:val="231F20"/>
          <w:w w:val="110"/>
          <w:sz w:val="18"/>
        </w:rPr>
        <w:t>a minister or a Church Related Community Worker and an Elder. The Elder may be serving or non-serving but in all cases the names of those persons nominated to serve as Moderator must be included on the membership roll of a local church for that person to be eligible for nomination.</w:t>
      </w:r>
    </w:p>
    <w:p>
      <w:pPr>
        <w:pStyle w:val="BodyText"/>
        <w:rPr>
          <w:b/>
          <w:sz w:val="20"/>
        </w:rPr>
      </w:pPr>
    </w:p>
    <w:p>
      <w:pPr>
        <w:pStyle w:val="BodyText"/>
        <w:spacing w:before="4"/>
        <w:rPr>
          <w:b/>
          <w:sz w:val="19"/>
        </w:rPr>
      </w:pPr>
    </w:p>
    <w:p>
      <w:pPr>
        <w:tabs>
          <w:tab w:pos="9405" w:val="right" w:leader="none"/>
        </w:tabs>
        <w:spacing w:before="96"/>
        <w:ind w:left="809" w:right="0" w:firstLine="0"/>
        <w:jc w:val="left"/>
        <w:rPr>
          <w:rFonts w:ascii="Tahoma"/>
          <w:b/>
          <w:sz w:val="24"/>
        </w:rPr>
      </w:pPr>
      <w:r>
        <w:rPr>
          <w:rFonts w:ascii="Arial"/>
          <w:color w:val="7B9AA9"/>
          <w:w w:val="110"/>
          <w:sz w:val="24"/>
        </w:rPr>
        <w:t>Record of the United Reformed Church General</w:t>
      </w:r>
      <w:r>
        <w:rPr>
          <w:rFonts w:ascii="Arial"/>
          <w:color w:val="7B9AA9"/>
          <w:spacing w:val="-25"/>
          <w:w w:val="110"/>
          <w:sz w:val="24"/>
        </w:rPr>
        <w:t> </w:t>
      </w:r>
      <w:r>
        <w:rPr>
          <w:rFonts w:ascii="Arial"/>
          <w:color w:val="7B9AA9"/>
          <w:w w:val="110"/>
          <w:sz w:val="24"/>
        </w:rPr>
        <w:t>Assembly</w:t>
      </w:r>
      <w:r>
        <w:rPr>
          <w:rFonts w:ascii="Arial"/>
          <w:color w:val="7B9AA9"/>
          <w:spacing w:val="-4"/>
          <w:w w:val="110"/>
          <w:sz w:val="24"/>
        </w:rPr>
        <w:t> </w:t>
      </w:r>
      <w:r>
        <w:rPr>
          <w:rFonts w:ascii="Arial"/>
          <w:color w:val="7B9AA9"/>
          <w:w w:val="110"/>
          <w:sz w:val="24"/>
        </w:rPr>
        <w:t>2008</w:t>
        <w:tab/>
      </w:r>
      <w:r>
        <w:rPr>
          <w:rFonts w:ascii="Tahoma"/>
          <w:b/>
          <w:color w:val="231F20"/>
          <w:w w:val="110"/>
          <w:sz w:val="24"/>
        </w:rPr>
        <w:t>61</w:t>
      </w:r>
    </w:p>
    <w:p>
      <w:pPr>
        <w:spacing w:after="0"/>
        <w:jc w:val="left"/>
        <w:rPr>
          <w:rFonts w:ascii="Tahoma"/>
          <w:sz w:val="24"/>
        </w:rPr>
        <w:sectPr>
          <w:pgSz w:w="11880" w:h="16840"/>
          <w:pgMar w:top="0" w:bottom="280" w:left="1680" w:right="680"/>
        </w:sectPr>
      </w:pPr>
    </w:p>
    <w:p>
      <w:pPr>
        <w:pStyle w:val="ListParagraph"/>
        <w:numPr>
          <w:ilvl w:val="1"/>
          <w:numId w:val="24"/>
        </w:numPr>
        <w:tabs>
          <w:tab w:pos="1224" w:val="left" w:leader="none"/>
          <w:tab w:pos="1225" w:val="left" w:leader="none"/>
        </w:tabs>
        <w:spacing w:line="273" w:lineRule="auto" w:before="88" w:after="0"/>
        <w:ind w:left="444" w:right="318" w:firstLine="0"/>
        <w:jc w:val="left"/>
        <w:rPr>
          <w:b/>
          <w:sz w:val="18"/>
        </w:rPr>
      </w:pPr>
      <w:r>
        <w:rPr/>
        <w:pict>
          <v:group style="position:absolute;margin-left:.000001pt;margin-top:.000053pt;width:522.1pt;height:784.75pt;mso-position-horizontal-relative:page;mso-position-vertical-relative:page;z-index:-259477504" coordorigin="0,0" coordsize="10442,15695">
            <v:shape style="position:absolute;left:0;top:0;width:677;height:3668" type="#_x0000_t75" stroked="false">
              <v:imagedata r:id="rId353" o:title=""/>
            </v:shape>
            <v:shape style="position:absolute;left:905;top:615;width:9352;height:14879" coordorigin="905,616" coordsize="9352,14879" path="m905,15254l909,15393,935,15464,1006,15491,1145,15494,10016,15494,10155,15491,10226,15464,10252,15393,10256,15254,10256,856,10252,717,10226,646,10155,620,10016,616,1145,616,1006,620,935,646,909,717,905,856,905,15254xe" filled="false" stroked="true" strokeweight="3pt" strokecolor="#000000">
              <v:path arrowok="t"/>
              <v:stroke dashstyle="solid"/>
            </v:shape>
            <v:rect style="position:absolute;left:720;top:380;width:9550;height:641" filled="true" fillcolor="#ffffff" stroked="false">
              <v:fill type="solid"/>
            </v:rect>
            <v:rect style="position:absolute;left:720;top:380;width:9550;height:641" filled="false" stroked="true" strokeweight="3pt" strokecolor="#ffffff">
              <v:stroke dashstyle="solid"/>
            </v:rect>
            <v:rect style="position:absolute;left:862;top:15282;width:9550;height:383" filled="true" fillcolor="#ffffff" stroked="false">
              <v:fill type="solid"/>
            </v:rect>
            <v:rect style="position:absolute;left:862;top:15282;width:9550;height:383" filled="false" stroked="true" strokeweight="3.0pt" strokecolor="#ffffff">
              <v:stroke dashstyle="solid"/>
            </v:rect>
            <w10:wrap type="none"/>
          </v:group>
        </w:pict>
      </w:r>
      <w:r>
        <w:rPr>
          <w:b/>
          <w:color w:val="231F20"/>
          <w:w w:val="110"/>
          <w:sz w:val="18"/>
        </w:rPr>
        <w:t>A nomination for </w:t>
      </w:r>
      <w:r>
        <w:rPr>
          <w:b/>
          <w:color w:val="231F20"/>
          <w:spacing w:val="2"/>
          <w:w w:val="110"/>
          <w:sz w:val="18"/>
        </w:rPr>
        <w:t>election </w:t>
      </w:r>
      <w:r>
        <w:rPr>
          <w:b/>
          <w:color w:val="231F20"/>
          <w:w w:val="110"/>
          <w:sz w:val="18"/>
        </w:rPr>
        <w:t>as Moderator of the General </w:t>
      </w:r>
      <w:r>
        <w:rPr>
          <w:b/>
          <w:color w:val="231F20"/>
          <w:spacing w:val="2"/>
          <w:w w:val="110"/>
          <w:sz w:val="18"/>
        </w:rPr>
        <w:t>Assembly </w:t>
      </w:r>
      <w:r>
        <w:rPr>
          <w:b/>
          <w:color w:val="231F20"/>
          <w:w w:val="110"/>
          <w:sz w:val="18"/>
        </w:rPr>
        <w:t>shall be made by a synod, the </w:t>
      </w:r>
      <w:r>
        <w:rPr>
          <w:b/>
          <w:color w:val="231F20"/>
          <w:spacing w:val="2"/>
          <w:w w:val="110"/>
          <w:sz w:val="18"/>
        </w:rPr>
        <w:t>consent </w:t>
      </w:r>
      <w:r>
        <w:rPr>
          <w:b/>
          <w:color w:val="231F20"/>
          <w:w w:val="110"/>
          <w:sz w:val="18"/>
        </w:rPr>
        <w:t>of the nominee not being required. The nomination shall be in writing under the hand of the clerk of the synod and </w:t>
      </w:r>
      <w:r>
        <w:rPr>
          <w:b/>
          <w:color w:val="231F20"/>
          <w:spacing w:val="2"/>
          <w:w w:val="110"/>
          <w:sz w:val="18"/>
        </w:rPr>
        <w:t>received </w:t>
      </w:r>
      <w:r>
        <w:rPr>
          <w:b/>
          <w:color w:val="231F20"/>
          <w:w w:val="110"/>
          <w:sz w:val="18"/>
        </w:rPr>
        <w:t>by the General </w:t>
      </w:r>
      <w:r>
        <w:rPr>
          <w:b/>
          <w:color w:val="231F20"/>
          <w:spacing w:val="3"/>
          <w:w w:val="110"/>
          <w:sz w:val="18"/>
        </w:rPr>
        <w:t>Secretary </w:t>
      </w:r>
      <w:r>
        <w:rPr>
          <w:b/>
          <w:color w:val="231F20"/>
          <w:w w:val="110"/>
          <w:sz w:val="18"/>
        </w:rPr>
        <w:t>not later than the 31st March immediately </w:t>
      </w:r>
      <w:r>
        <w:rPr>
          <w:b/>
          <w:color w:val="231F20"/>
          <w:spacing w:val="2"/>
          <w:w w:val="110"/>
          <w:sz w:val="18"/>
        </w:rPr>
        <w:t>preceding </w:t>
      </w:r>
      <w:r>
        <w:rPr>
          <w:b/>
          <w:color w:val="231F20"/>
          <w:w w:val="110"/>
          <w:sz w:val="18"/>
        </w:rPr>
        <w:t>the Ordinary Meeting of the</w:t>
      </w:r>
      <w:r>
        <w:rPr>
          <w:b/>
          <w:color w:val="231F20"/>
          <w:spacing w:val="8"/>
          <w:w w:val="110"/>
          <w:sz w:val="18"/>
        </w:rPr>
        <w:t> </w:t>
      </w:r>
      <w:r>
        <w:rPr>
          <w:b/>
          <w:color w:val="231F20"/>
          <w:w w:val="110"/>
          <w:sz w:val="18"/>
        </w:rPr>
        <w:t>Assembly.</w:t>
      </w:r>
    </w:p>
    <w:p>
      <w:pPr>
        <w:pStyle w:val="BodyText"/>
        <w:spacing w:before="9"/>
        <w:rPr>
          <w:b/>
          <w:sz w:val="20"/>
        </w:rPr>
      </w:pPr>
    </w:p>
    <w:p>
      <w:pPr>
        <w:pStyle w:val="ListParagraph"/>
        <w:numPr>
          <w:ilvl w:val="1"/>
          <w:numId w:val="24"/>
        </w:numPr>
        <w:tabs>
          <w:tab w:pos="1224" w:val="left" w:leader="none"/>
          <w:tab w:pos="1225" w:val="left" w:leader="none"/>
        </w:tabs>
        <w:spacing w:line="273" w:lineRule="auto" w:before="1" w:after="0"/>
        <w:ind w:left="444" w:right="864" w:firstLine="0"/>
        <w:jc w:val="left"/>
        <w:rPr>
          <w:b/>
          <w:sz w:val="18"/>
        </w:rPr>
      </w:pPr>
      <w:r>
        <w:rPr>
          <w:b/>
          <w:color w:val="231F20"/>
          <w:w w:val="110"/>
          <w:sz w:val="18"/>
        </w:rPr>
        <w:t>The General </w:t>
      </w:r>
      <w:r>
        <w:rPr>
          <w:b/>
          <w:color w:val="231F20"/>
          <w:spacing w:val="3"/>
          <w:w w:val="110"/>
          <w:sz w:val="18"/>
        </w:rPr>
        <w:t>Secretary </w:t>
      </w:r>
      <w:r>
        <w:rPr>
          <w:b/>
          <w:color w:val="231F20"/>
          <w:w w:val="110"/>
          <w:sz w:val="18"/>
        </w:rPr>
        <w:t>shall </w:t>
      </w:r>
      <w:r>
        <w:rPr>
          <w:b/>
          <w:color w:val="231F20"/>
          <w:spacing w:val="2"/>
          <w:w w:val="110"/>
          <w:sz w:val="18"/>
        </w:rPr>
        <w:t>forthwith </w:t>
      </w:r>
      <w:r>
        <w:rPr>
          <w:b/>
          <w:color w:val="231F20"/>
          <w:w w:val="110"/>
          <w:sz w:val="18"/>
        </w:rPr>
        <w:t>send to each </w:t>
      </w:r>
      <w:r>
        <w:rPr>
          <w:b/>
          <w:color w:val="231F20"/>
          <w:spacing w:val="2"/>
          <w:w w:val="110"/>
          <w:sz w:val="18"/>
        </w:rPr>
        <w:t>person </w:t>
      </w:r>
      <w:r>
        <w:rPr>
          <w:b/>
          <w:color w:val="231F20"/>
          <w:w w:val="110"/>
          <w:sz w:val="18"/>
        </w:rPr>
        <w:t>nominated a list of the nominations. Any nominee </w:t>
      </w:r>
      <w:r>
        <w:rPr>
          <w:b/>
          <w:color w:val="231F20"/>
          <w:spacing w:val="-3"/>
          <w:w w:val="110"/>
          <w:sz w:val="18"/>
        </w:rPr>
        <w:t>may, </w:t>
      </w:r>
      <w:r>
        <w:rPr>
          <w:b/>
          <w:color w:val="231F20"/>
          <w:w w:val="110"/>
          <w:sz w:val="18"/>
        </w:rPr>
        <w:t>within ten days of the </w:t>
      </w:r>
      <w:r>
        <w:rPr>
          <w:b/>
          <w:color w:val="231F20"/>
          <w:spacing w:val="2"/>
          <w:w w:val="110"/>
          <w:sz w:val="18"/>
        </w:rPr>
        <w:t>receipt </w:t>
      </w:r>
      <w:r>
        <w:rPr>
          <w:b/>
          <w:color w:val="231F20"/>
          <w:w w:val="110"/>
          <w:sz w:val="18"/>
        </w:rPr>
        <w:t>of this list, withdraw from nomination by </w:t>
      </w:r>
      <w:r>
        <w:rPr>
          <w:b/>
          <w:color w:val="231F20"/>
          <w:spacing w:val="2"/>
          <w:w w:val="110"/>
          <w:sz w:val="18"/>
        </w:rPr>
        <w:t>notice </w:t>
      </w:r>
      <w:r>
        <w:rPr>
          <w:b/>
          <w:color w:val="231F20"/>
          <w:w w:val="110"/>
          <w:sz w:val="18"/>
        </w:rPr>
        <w:t>in writing to the General</w:t>
      </w:r>
      <w:r>
        <w:rPr>
          <w:b/>
          <w:color w:val="231F20"/>
          <w:spacing w:val="1"/>
          <w:w w:val="110"/>
          <w:sz w:val="18"/>
        </w:rPr>
        <w:t> </w:t>
      </w:r>
      <w:r>
        <w:rPr>
          <w:b/>
          <w:color w:val="231F20"/>
          <w:w w:val="110"/>
          <w:sz w:val="18"/>
        </w:rPr>
        <w:t>Secretary.</w:t>
      </w:r>
    </w:p>
    <w:p>
      <w:pPr>
        <w:pStyle w:val="BodyText"/>
        <w:spacing w:before="9"/>
        <w:rPr>
          <w:b/>
          <w:sz w:val="20"/>
        </w:rPr>
      </w:pPr>
    </w:p>
    <w:p>
      <w:pPr>
        <w:pStyle w:val="ListParagraph"/>
        <w:numPr>
          <w:ilvl w:val="1"/>
          <w:numId w:val="24"/>
        </w:numPr>
        <w:tabs>
          <w:tab w:pos="1224" w:val="left" w:leader="none"/>
          <w:tab w:pos="1225" w:val="left" w:leader="none"/>
        </w:tabs>
        <w:spacing w:line="273" w:lineRule="auto" w:before="0" w:after="0"/>
        <w:ind w:left="444" w:right="613" w:firstLine="0"/>
        <w:jc w:val="left"/>
        <w:rPr>
          <w:b/>
          <w:sz w:val="18"/>
        </w:rPr>
      </w:pPr>
      <w:r>
        <w:rPr>
          <w:b/>
          <w:color w:val="231F20"/>
          <w:w w:val="110"/>
          <w:sz w:val="18"/>
        </w:rPr>
        <w:t>If </w:t>
      </w:r>
      <w:r>
        <w:rPr>
          <w:b/>
          <w:color w:val="231F20"/>
          <w:spacing w:val="2"/>
          <w:w w:val="110"/>
          <w:sz w:val="18"/>
        </w:rPr>
        <w:t>after </w:t>
      </w:r>
      <w:r>
        <w:rPr>
          <w:b/>
          <w:color w:val="231F20"/>
          <w:w w:val="110"/>
          <w:sz w:val="18"/>
        </w:rPr>
        <w:t>31st March or </w:t>
      </w:r>
      <w:r>
        <w:rPr>
          <w:b/>
          <w:color w:val="231F20"/>
          <w:spacing w:val="2"/>
          <w:w w:val="110"/>
          <w:sz w:val="18"/>
        </w:rPr>
        <w:t>after </w:t>
      </w:r>
      <w:r>
        <w:rPr>
          <w:b/>
          <w:color w:val="231F20"/>
          <w:w w:val="110"/>
          <w:sz w:val="18"/>
        </w:rPr>
        <w:t>the period for withdrawal </w:t>
      </w:r>
      <w:r>
        <w:rPr>
          <w:b/>
          <w:color w:val="231F20"/>
          <w:spacing w:val="2"/>
          <w:w w:val="110"/>
          <w:sz w:val="18"/>
        </w:rPr>
        <w:t>there </w:t>
      </w:r>
      <w:r>
        <w:rPr>
          <w:b/>
          <w:color w:val="231F20"/>
          <w:w w:val="110"/>
          <w:sz w:val="18"/>
        </w:rPr>
        <w:t>shall    be no nominations, in either or </w:t>
      </w:r>
      <w:r>
        <w:rPr>
          <w:b/>
          <w:color w:val="231F20"/>
          <w:spacing w:val="2"/>
          <w:w w:val="110"/>
          <w:sz w:val="18"/>
        </w:rPr>
        <w:t>both categories, </w:t>
      </w:r>
      <w:r>
        <w:rPr>
          <w:b/>
          <w:color w:val="231F20"/>
          <w:w w:val="110"/>
          <w:sz w:val="18"/>
        </w:rPr>
        <w:t>the General </w:t>
      </w:r>
      <w:r>
        <w:rPr>
          <w:b/>
          <w:color w:val="231F20"/>
          <w:spacing w:val="3"/>
          <w:w w:val="110"/>
          <w:sz w:val="18"/>
        </w:rPr>
        <w:t>Secretary </w:t>
      </w:r>
      <w:r>
        <w:rPr>
          <w:b/>
          <w:color w:val="231F20"/>
          <w:w w:val="110"/>
          <w:sz w:val="18"/>
        </w:rPr>
        <w:t>shall forthwith </w:t>
      </w:r>
      <w:r>
        <w:rPr>
          <w:b/>
          <w:color w:val="231F20"/>
          <w:spacing w:val="2"/>
          <w:w w:val="110"/>
          <w:sz w:val="18"/>
        </w:rPr>
        <w:t>notify </w:t>
      </w:r>
      <w:r>
        <w:rPr>
          <w:b/>
          <w:color w:val="231F20"/>
          <w:w w:val="110"/>
          <w:sz w:val="18"/>
        </w:rPr>
        <w:t>the </w:t>
      </w:r>
      <w:r>
        <w:rPr>
          <w:b/>
          <w:color w:val="231F20"/>
          <w:spacing w:val="2"/>
          <w:w w:val="110"/>
          <w:sz w:val="18"/>
        </w:rPr>
        <w:t>clerks </w:t>
      </w:r>
      <w:r>
        <w:rPr>
          <w:b/>
          <w:color w:val="231F20"/>
          <w:w w:val="110"/>
          <w:sz w:val="18"/>
        </w:rPr>
        <w:t>of the synods and invite them to </w:t>
      </w:r>
      <w:r>
        <w:rPr>
          <w:b/>
          <w:color w:val="231F20"/>
          <w:spacing w:val="2"/>
          <w:w w:val="110"/>
          <w:sz w:val="18"/>
        </w:rPr>
        <w:t>request </w:t>
      </w:r>
      <w:r>
        <w:rPr>
          <w:b/>
          <w:color w:val="231F20"/>
          <w:w w:val="110"/>
          <w:sz w:val="18"/>
        </w:rPr>
        <w:t>nominations from the executive </w:t>
      </w:r>
      <w:r>
        <w:rPr>
          <w:b/>
          <w:color w:val="231F20"/>
          <w:spacing w:val="2"/>
          <w:w w:val="110"/>
          <w:sz w:val="18"/>
        </w:rPr>
        <w:t>committees </w:t>
      </w:r>
      <w:r>
        <w:rPr>
          <w:b/>
          <w:color w:val="231F20"/>
          <w:w w:val="110"/>
          <w:sz w:val="18"/>
        </w:rPr>
        <w:t>or equivalent of their synods. Such nominations, accompanied in each </w:t>
      </w:r>
      <w:r>
        <w:rPr>
          <w:b/>
          <w:color w:val="231F20"/>
          <w:spacing w:val="2"/>
          <w:w w:val="110"/>
          <w:sz w:val="18"/>
        </w:rPr>
        <w:t>case </w:t>
      </w:r>
      <w:r>
        <w:rPr>
          <w:b/>
          <w:color w:val="231F20"/>
          <w:w w:val="110"/>
          <w:sz w:val="18"/>
        </w:rPr>
        <w:t>by a note of the </w:t>
      </w:r>
      <w:r>
        <w:rPr>
          <w:b/>
          <w:color w:val="231F20"/>
          <w:spacing w:val="2"/>
          <w:w w:val="110"/>
          <w:sz w:val="18"/>
        </w:rPr>
        <w:t>consent </w:t>
      </w:r>
      <w:r>
        <w:rPr>
          <w:b/>
          <w:color w:val="231F20"/>
          <w:w w:val="110"/>
          <w:sz w:val="18"/>
        </w:rPr>
        <w:t>of the </w:t>
      </w:r>
      <w:r>
        <w:rPr>
          <w:b/>
          <w:color w:val="231F20"/>
          <w:spacing w:val="2"/>
          <w:w w:val="110"/>
          <w:sz w:val="18"/>
        </w:rPr>
        <w:t>person </w:t>
      </w:r>
      <w:r>
        <w:rPr>
          <w:b/>
          <w:color w:val="231F20"/>
          <w:w w:val="110"/>
          <w:sz w:val="18"/>
        </w:rPr>
        <w:t>nominated and a brief biography, must be in the hands of the General </w:t>
      </w:r>
      <w:r>
        <w:rPr>
          <w:b/>
          <w:color w:val="231F20"/>
          <w:spacing w:val="3"/>
          <w:w w:val="110"/>
          <w:sz w:val="18"/>
        </w:rPr>
        <w:t>Secretary </w:t>
      </w:r>
      <w:r>
        <w:rPr>
          <w:b/>
          <w:color w:val="231F20"/>
          <w:w w:val="110"/>
          <w:sz w:val="18"/>
        </w:rPr>
        <w:t>by 15th</w:t>
      </w:r>
      <w:r>
        <w:rPr>
          <w:b/>
          <w:color w:val="231F20"/>
          <w:spacing w:val="-2"/>
          <w:w w:val="110"/>
          <w:sz w:val="18"/>
        </w:rPr>
        <w:t> </w:t>
      </w:r>
      <w:r>
        <w:rPr>
          <w:b/>
          <w:color w:val="231F20"/>
          <w:spacing w:val="-3"/>
          <w:w w:val="110"/>
          <w:sz w:val="18"/>
        </w:rPr>
        <w:t>May.</w:t>
      </w:r>
    </w:p>
    <w:p>
      <w:pPr>
        <w:pStyle w:val="BodyText"/>
        <w:spacing w:before="11"/>
        <w:rPr>
          <w:b/>
          <w:sz w:val="20"/>
        </w:rPr>
      </w:pPr>
    </w:p>
    <w:p>
      <w:pPr>
        <w:pStyle w:val="ListParagraph"/>
        <w:numPr>
          <w:ilvl w:val="1"/>
          <w:numId w:val="24"/>
        </w:numPr>
        <w:tabs>
          <w:tab w:pos="1224" w:val="left" w:leader="none"/>
          <w:tab w:pos="1225" w:val="left" w:leader="none"/>
        </w:tabs>
        <w:spacing w:line="273" w:lineRule="auto" w:before="0" w:after="0"/>
        <w:ind w:left="444" w:right="701" w:firstLine="0"/>
        <w:jc w:val="left"/>
        <w:rPr>
          <w:b/>
          <w:sz w:val="18"/>
        </w:rPr>
      </w:pPr>
      <w:r>
        <w:rPr>
          <w:b/>
          <w:color w:val="231F20"/>
          <w:w w:val="110"/>
          <w:sz w:val="18"/>
        </w:rPr>
        <w:t>In either </w:t>
      </w:r>
      <w:r>
        <w:rPr>
          <w:b/>
          <w:color w:val="231F20"/>
          <w:spacing w:val="2"/>
          <w:w w:val="110"/>
          <w:sz w:val="18"/>
        </w:rPr>
        <w:t>category </w:t>
      </w:r>
      <w:r>
        <w:rPr>
          <w:b/>
          <w:color w:val="231F20"/>
          <w:w w:val="110"/>
          <w:sz w:val="18"/>
        </w:rPr>
        <w:t>if </w:t>
      </w:r>
      <w:r>
        <w:rPr>
          <w:b/>
          <w:color w:val="231F20"/>
          <w:spacing w:val="2"/>
          <w:w w:val="110"/>
          <w:sz w:val="18"/>
        </w:rPr>
        <w:t>after </w:t>
      </w:r>
      <w:r>
        <w:rPr>
          <w:b/>
          <w:color w:val="231F20"/>
          <w:w w:val="110"/>
          <w:sz w:val="18"/>
        </w:rPr>
        <w:t>the period for withdrawal </w:t>
      </w:r>
      <w:r>
        <w:rPr>
          <w:b/>
          <w:color w:val="231F20"/>
          <w:spacing w:val="2"/>
          <w:w w:val="110"/>
          <w:sz w:val="18"/>
        </w:rPr>
        <w:t>there </w:t>
      </w:r>
      <w:r>
        <w:rPr>
          <w:b/>
          <w:color w:val="231F20"/>
          <w:w w:val="110"/>
          <w:sz w:val="18"/>
        </w:rPr>
        <w:t>is only one nomination, this nomination shall be </w:t>
      </w:r>
      <w:r>
        <w:rPr>
          <w:b/>
          <w:color w:val="231F20"/>
          <w:spacing w:val="2"/>
          <w:w w:val="110"/>
          <w:sz w:val="18"/>
        </w:rPr>
        <w:t>placed before </w:t>
      </w:r>
      <w:r>
        <w:rPr>
          <w:b/>
          <w:color w:val="231F20"/>
          <w:w w:val="110"/>
          <w:sz w:val="18"/>
        </w:rPr>
        <w:t>the </w:t>
      </w:r>
      <w:r>
        <w:rPr>
          <w:b/>
          <w:color w:val="231F20"/>
          <w:spacing w:val="2"/>
          <w:w w:val="110"/>
          <w:sz w:val="18"/>
        </w:rPr>
        <w:t>Assembly </w:t>
      </w:r>
      <w:r>
        <w:rPr>
          <w:b/>
          <w:color w:val="231F20"/>
          <w:w w:val="110"/>
          <w:sz w:val="18"/>
        </w:rPr>
        <w:t>and voted upon by </w:t>
      </w:r>
      <w:r>
        <w:rPr>
          <w:b/>
          <w:color w:val="231F20"/>
          <w:spacing w:val="3"/>
          <w:w w:val="110"/>
          <w:sz w:val="18"/>
        </w:rPr>
        <w:t>secret</w:t>
      </w:r>
      <w:r>
        <w:rPr>
          <w:b/>
          <w:color w:val="231F20"/>
          <w:spacing w:val="1"/>
          <w:w w:val="110"/>
          <w:sz w:val="18"/>
        </w:rPr>
        <w:t> </w:t>
      </w:r>
      <w:r>
        <w:rPr>
          <w:b/>
          <w:color w:val="231F20"/>
          <w:w w:val="110"/>
          <w:sz w:val="18"/>
        </w:rPr>
        <w:t>ballot.</w:t>
      </w:r>
    </w:p>
    <w:p>
      <w:pPr>
        <w:pStyle w:val="BodyText"/>
        <w:spacing w:before="5"/>
        <w:rPr>
          <w:b/>
          <w:sz w:val="22"/>
        </w:rPr>
      </w:pPr>
    </w:p>
    <w:p>
      <w:pPr>
        <w:pStyle w:val="ListParagraph"/>
        <w:numPr>
          <w:ilvl w:val="1"/>
          <w:numId w:val="24"/>
        </w:numPr>
        <w:tabs>
          <w:tab w:pos="1224" w:val="left" w:leader="none"/>
          <w:tab w:pos="1225" w:val="left" w:leader="none"/>
        </w:tabs>
        <w:spacing w:line="295" w:lineRule="auto" w:before="0" w:after="0"/>
        <w:ind w:left="444" w:right="420" w:firstLine="0"/>
        <w:jc w:val="left"/>
        <w:rPr>
          <w:b/>
          <w:sz w:val="18"/>
        </w:rPr>
      </w:pPr>
      <w:r>
        <w:rPr>
          <w:b/>
          <w:color w:val="231F20"/>
          <w:w w:val="110"/>
          <w:sz w:val="18"/>
        </w:rPr>
        <w:t>If </w:t>
      </w:r>
      <w:r>
        <w:rPr>
          <w:b/>
          <w:color w:val="231F20"/>
          <w:spacing w:val="3"/>
          <w:w w:val="110"/>
          <w:sz w:val="18"/>
        </w:rPr>
        <w:t>the </w:t>
      </w:r>
      <w:r>
        <w:rPr>
          <w:b/>
          <w:color w:val="231F20"/>
          <w:spacing w:val="2"/>
          <w:w w:val="110"/>
          <w:sz w:val="18"/>
        </w:rPr>
        <w:t>number </w:t>
      </w:r>
      <w:r>
        <w:rPr>
          <w:b/>
          <w:color w:val="231F20"/>
          <w:w w:val="110"/>
          <w:sz w:val="18"/>
        </w:rPr>
        <w:t>of </w:t>
      </w:r>
      <w:r>
        <w:rPr>
          <w:b/>
          <w:color w:val="231F20"/>
          <w:spacing w:val="3"/>
          <w:w w:val="110"/>
          <w:sz w:val="18"/>
        </w:rPr>
        <w:t>those </w:t>
      </w:r>
      <w:r>
        <w:rPr>
          <w:b/>
          <w:color w:val="231F20"/>
          <w:w w:val="110"/>
          <w:sz w:val="18"/>
        </w:rPr>
        <w:t>who have </w:t>
      </w:r>
      <w:r>
        <w:rPr>
          <w:b/>
          <w:color w:val="231F20"/>
          <w:spacing w:val="4"/>
          <w:w w:val="110"/>
          <w:sz w:val="18"/>
        </w:rPr>
        <w:t>been </w:t>
      </w:r>
      <w:r>
        <w:rPr>
          <w:b/>
          <w:color w:val="231F20"/>
          <w:spacing w:val="3"/>
          <w:w w:val="110"/>
          <w:sz w:val="18"/>
        </w:rPr>
        <w:t>nominated </w:t>
      </w:r>
      <w:r>
        <w:rPr>
          <w:b/>
          <w:color w:val="231F20"/>
          <w:w w:val="110"/>
          <w:sz w:val="18"/>
        </w:rPr>
        <w:t>in </w:t>
      </w:r>
      <w:r>
        <w:rPr>
          <w:b/>
          <w:color w:val="231F20"/>
          <w:spacing w:val="3"/>
          <w:w w:val="110"/>
          <w:sz w:val="18"/>
        </w:rPr>
        <w:t>either </w:t>
      </w:r>
      <w:r>
        <w:rPr>
          <w:b/>
          <w:color w:val="231F20"/>
          <w:spacing w:val="4"/>
          <w:w w:val="110"/>
          <w:sz w:val="18"/>
        </w:rPr>
        <w:t>category </w:t>
      </w:r>
      <w:r>
        <w:rPr>
          <w:b/>
          <w:color w:val="231F20"/>
          <w:spacing w:val="2"/>
          <w:w w:val="110"/>
          <w:sz w:val="18"/>
        </w:rPr>
        <w:t>and </w:t>
      </w:r>
      <w:r>
        <w:rPr>
          <w:b/>
          <w:color w:val="231F20"/>
          <w:w w:val="110"/>
          <w:sz w:val="18"/>
        </w:rPr>
        <w:t>have </w:t>
      </w:r>
      <w:r>
        <w:rPr>
          <w:b/>
          <w:color w:val="231F20"/>
          <w:spacing w:val="2"/>
          <w:w w:val="110"/>
          <w:sz w:val="18"/>
        </w:rPr>
        <w:t>not withdrawn </w:t>
      </w:r>
      <w:r>
        <w:rPr>
          <w:b/>
          <w:color w:val="231F20"/>
          <w:w w:val="110"/>
          <w:sz w:val="18"/>
        </w:rPr>
        <w:t>is or </w:t>
      </w:r>
      <w:r>
        <w:rPr>
          <w:b/>
          <w:color w:val="231F20"/>
          <w:spacing w:val="3"/>
          <w:w w:val="110"/>
          <w:sz w:val="18"/>
        </w:rPr>
        <w:t>exceeds </w:t>
      </w:r>
      <w:r>
        <w:rPr>
          <w:b/>
          <w:color w:val="231F20"/>
          <w:spacing w:val="2"/>
          <w:w w:val="110"/>
          <w:sz w:val="18"/>
        </w:rPr>
        <w:t>two, </w:t>
      </w:r>
      <w:r>
        <w:rPr>
          <w:b/>
          <w:color w:val="231F20"/>
          <w:spacing w:val="3"/>
          <w:w w:val="110"/>
          <w:sz w:val="18"/>
        </w:rPr>
        <w:t>the </w:t>
      </w:r>
      <w:r>
        <w:rPr>
          <w:b/>
          <w:color w:val="231F20"/>
          <w:spacing w:val="4"/>
          <w:w w:val="110"/>
          <w:sz w:val="18"/>
        </w:rPr>
        <w:t>election</w:t>
      </w:r>
      <w:r>
        <w:rPr>
          <w:b/>
          <w:color w:val="231F20"/>
          <w:spacing w:val="50"/>
          <w:w w:val="110"/>
          <w:sz w:val="18"/>
        </w:rPr>
        <w:t> </w:t>
      </w:r>
      <w:r>
        <w:rPr>
          <w:b/>
          <w:color w:val="231F20"/>
          <w:spacing w:val="2"/>
          <w:w w:val="110"/>
          <w:sz w:val="18"/>
        </w:rPr>
        <w:t>shall</w:t>
      </w:r>
    </w:p>
    <w:p>
      <w:pPr>
        <w:spacing w:line="295" w:lineRule="auto" w:before="2"/>
        <w:ind w:left="444" w:right="788" w:firstLine="0"/>
        <w:jc w:val="left"/>
        <w:rPr>
          <w:b/>
          <w:sz w:val="18"/>
        </w:rPr>
      </w:pPr>
      <w:r>
        <w:rPr>
          <w:b/>
          <w:color w:val="231F20"/>
          <w:spacing w:val="2"/>
          <w:w w:val="110"/>
          <w:sz w:val="18"/>
        </w:rPr>
        <w:t>be </w:t>
      </w:r>
      <w:r>
        <w:rPr>
          <w:b/>
          <w:color w:val="231F20"/>
          <w:w w:val="110"/>
          <w:sz w:val="18"/>
        </w:rPr>
        <w:t>by a </w:t>
      </w:r>
      <w:r>
        <w:rPr>
          <w:b/>
          <w:color w:val="231F20"/>
          <w:spacing w:val="4"/>
          <w:w w:val="110"/>
          <w:sz w:val="18"/>
        </w:rPr>
        <w:t>secret </w:t>
      </w:r>
      <w:r>
        <w:rPr>
          <w:b/>
          <w:color w:val="231F20"/>
          <w:spacing w:val="2"/>
          <w:w w:val="110"/>
          <w:sz w:val="18"/>
        </w:rPr>
        <w:t>ballot </w:t>
      </w:r>
      <w:r>
        <w:rPr>
          <w:b/>
          <w:color w:val="231F20"/>
          <w:spacing w:val="3"/>
          <w:w w:val="110"/>
          <w:sz w:val="18"/>
        </w:rPr>
        <w:t>according </w:t>
      </w:r>
      <w:r>
        <w:rPr>
          <w:b/>
          <w:color w:val="231F20"/>
          <w:spacing w:val="2"/>
          <w:w w:val="110"/>
          <w:sz w:val="18"/>
        </w:rPr>
        <w:t>to </w:t>
      </w:r>
      <w:r>
        <w:rPr>
          <w:b/>
          <w:color w:val="231F20"/>
          <w:spacing w:val="3"/>
          <w:w w:val="110"/>
          <w:sz w:val="18"/>
        </w:rPr>
        <w:t>the </w:t>
      </w:r>
      <w:r>
        <w:rPr>
          <w:b/>
          <w:color w:val="231F20"/>
          <w:spacing w:val="2"/>
          <w:w w:val="110"/>
          <w:sz w:val="18"/>
        </w:rPr>
        <w:t>principle </w:t>
      </w:r>
      <w:r>
        <w:rPr>
          <w:b/>
          <w:color w:val="231F20"/>
          <w:w w:val="110"/>
          <w:sz w:val="18"/>
        </w:rPr>
        <w:t>of </w:t>
      </w:r>
      <w:r>
        <w:rPr>
          <w:b/>
          <w:color w:val="231F20"/>
          <w:spacing w:val="3"/>
          <w:w w:val="110"/>
          <w:sz w:val="18"/>
        </w:rPr>
        <w:t>the </w:t>
      </w:r>
      <w:r>
        <w:rPr>
          <w:b/>
          <w:color w:val="231F20"/>
          <w:spacing w:val="2"/>
          <w:w w:val="110"/>
          <w:sz w:val="18"/>
        </w:rPr>
        <w:t>single </w:t>
      </w:r>
      <w:r>
        <w:rPr>
          <w:b/>
          <w:color w:val="231F20"/>
          <w:spacing w:val="3"/>
          <w:w w:val="110"/>
          <w:sz w:val="18"/>
        </w:rPr>
        <w:t>transferable </w:t>
      </w:r>
      <w:r>
        <w:rPr>
          <w:b/>
          <w:color w:val="231F20"/>
          <w:spacing w:val="2"/>
          <w:w w:val="110"/>
          <w:sz w:val="18"/>
        </w:rPr>
        <w:t>vote. All </w:t>
      </w:r>
      <w:r>
        <w:rPr>
          <w:b/>
          <w:color w:val="231F20"/>
          <w:spacing w:val="3"/>
          <w:w w:val="110"/>
          <w:sz w:val="18"/>
        </w:rPr>
        <w:t>members </w:t>
      </w:r>
      <w:r>
        <w:rPr>
          <w:b/>
          <w:color w:val="231F20"/>
          <w:w w:val="110"/>
          <w:sz w:val="18"/>
        </w:rPr>
        <w:t>of </w:t>
      </w:r>
      <w:r>
        <w:rPr>
          <w:b/>
          <w:color w:val="231F20"/>
          <w:spacing w:val="3"/>
          <w:w w:val="110"/>
          <w:sz w:val="18"/>
        </w:rPr>
        <w:t>the </w:t>
      </w:r>
      <w:r>
        <w:rPr>
          <w:b/>
          <w:color w:val="231F20"/>
          <w:spacing w:val="4"/>
          <w:w w:val="110"/>
          <w:sz w:val="18"/>
        </w:rPr>
        <w:t>Assembly </w:t>
      </w:r>
      <w:r>
        <w:rPr>
          <w:b/>
          <w:color w:val="231F20"/>
          <w:spacing w:val="2"/>
          <w:w w:val="110"/>
          <w:sz w:val="18"/>
        </w:rPr>
        <w:t>shall be </w:t>
      </w:r>
      <w:r>
        <w:rPr>
          <w:b/>
          <w:color w:val="231F20"/>
          <w:spacing w:val="4"/>
          <w:w w:val="110"/>
          <w:sz w:val="18"/>
        </w:rPr>
        <w:t>entitled </w:t>
      </w:r>
      <w:r>
        <w:rPr>
          <w:b/>
          <w:color w:val="231F20"/>
          <w:spacing w:val="2"/>
          <w:w w:val="110"/>
          <w:sz w:val="18"/>
        </w:rPr>
        <w:t>to vote. </w:t>
      </w:r>
      <w:r>
        <w:rPr>
          <w:b/>
          <w:color w:val="231F20"/>
          <w:w w:val="110"/>
          <w:sz w:val="18"/>
        </w:rPr>
        <w:t>They </w:t>
      </w:r>
      <w:r>
        <w:rPr>
          <w:b/>
          <w:color w:val="231F20"/>
          <w:spacing w:val="2"/>
          <w:w w:val="110"/>
          <w:sz w:val="18"/>
        </w:rPr>
        <w:t>shall vote </w:t>
      </w:r>
      <w:r>
        <w:rPr>
          <w:b/>
          <w:color w:val="231F20"/>
          <w:w w:val="110"/>
          <w:sz w:val="18"/>
        </w:rPr>
        <w:t>by </w:t>
      </w:r>
      <w:r>
        <w:rPr>
          <w:b/>
          <w:color w:val="231F20"/>
          <w:spacing w:val="3"/>
          <w:w w:val="110"/>
          <w:sz w:val="18"/>
        </w:rPr>
        <w:t>indicating their preference </w:t>
      </w:r>
      <w:r>
        <w:rPr>
          <w:b/>
          <w:color w:val="231F20"/>
          <w:w w:val="110"/>
          <w:sz w:val="18"/>
        </w:rPr>
        <w:t>by </w:t>
      </w:r>
      <w:r>
        <w:rPr>
          <w:b/>
          <w:color w:val="231F20"/>
          <w:spacing w:val="2"/>
          <w:w w:val="110"/>
          <w:sz w:val="18"/>
        </w:rPr>
        <w:t>figures </w:t>
      </w:r>
      <w:r>
        <w:rPr>
          <w:b/>
          <w:color w:val="231F20"/>
          <w:w w:val="110"/>
          <w:sz w:val="18"/>
        </w:rPr>
        <w:t>1, </w:t>
      </w:r>
      <w:r>
        <w:rPr>
          <w:b/>
          <w:color w:val="231F20"/>
          <w:spacing w:val="3"/>
          <w:w w:val="110"/>
          <w:sz w:val="18"/>
        </w:rPr>
        <w:t>2, </w:t>
      </w:r>
      <w:r>
        <w:rPr>
          <w:b/>
          <w:color w:val="231F20"/>
          <w:w w:val="110"/>
          <w:sz w:val="18"/>
        </w:rPr>
        <w:t>3 and </w:t>
      </w:r>
      <w:r>
        <w:rPr>
          <w:b/>
          <w:color w:val="231F20"/>
          <w:spacing w:val="2"/>
          <w:w w:val="110"/>
          <w:sz w:val="18"/>
        </w:rPr>
        <w:t>so </w:t>
      </w:r>
      <w:r>
        <w:rPr>
          <w:b/>
          <w:color w:val="231F20"/>
          <w:spacing w:val="4"/>
          <w:w w:val="110"/>
          <w:sz w:val="18"/>
        </w:rPr>
        <w:t>forth, </w:t>
      </w:r>
      <w:r>
        <w:rPr>
          <w:b/>
          <w:color w:val="231F20"/>
          <w:spacing w:val="2"/>
          <w:w w:val="110"/>
          <w:sz w:val="18"/>
        </w:rPr>
        <w:t>but </w:t>
      </w:r>
      <w:r>
        <w:rPr>
          <w:b/>
          <w:color w:val="231F20"/>
          <w:w w:val="110"/>
          <w:sz w:val="18"/>
        </w:rPr>
        <w:t>no </w:t>
      </w:r>
      <w:r>
        <w:rPr>
          <w:b/>
          <w:color w:val="231F20"/>
          <w:spacing w:val="2"/>
          <w:w w:val="110"/>
          <w:sz w:val="18"/>
        </w:rPr>
        <w:t>voting </w:t>
      </w:r>
      <w:r>
        <w:rPr>
          <w:b/>
          <w:color w:val="231F20"/>
          <w:spacing w:val="3"/>
          <w:w w:val="110"/>
          <w:sz w:val="18"/>
        </w:rPr>
        <w:t>paper </w:t>
      </w:r>
      <w:r>
        <w:rPr>
          <w:b/>
          <w:color w:val="231F20"/>
          <w:spacing w:val="2"/>
          <w:w w:val="110"/>
          <w:sz w:val="18"/>
        </w:rPr>
        <w:t>shall be invalidated </w:t>
      </w:r>
      <w:r>
        <w:rPr>
          <w:b/>
          <w:color w:val="231F20"/>
          <w:w w:val="110"/>
          <w:sz w:val="18"/>
        </w:rPr>
        <w:t>by </w:t>
      </w:r>
      <w:r>
        <w:rPr>
          <w:b/>
          <w:color w:val="231F20"/>
          <w:spacing w:val="3"/>
          <w:w w:val="110"/>
          <w:sz w:val="18"/>
        </w:rPr>
        <w:t>the absence </w:t>
      </w:r>
      <w:r>
        <w:rPr>
          <w:b/>
          <w:color w:val="231F20"/>
          <w:w w:val="110"/>
          <w:sz w:val="18"/>
        </w:rPr>
        <w:t>of </w:t>
      </w:r>
      <w:r>
        <w:rPr>
          <w:b/>
          <w:color w:val="231F20"/>
          <w:spacing w:val="3"/>
          <w:w w:val="110"/>
          <w:sz w:val="18"/>
        </w:rPr>
        <w:t>alternative </w:t>
      </w:r>
      <w:r>
        <w:rPr>
          <w:b/>
          <w:color w:val="231F20"/>
          <w:spacing w:val="4"/>
          <w:w w:val="110"/>
          <w:sz w:val="18"/>
        </w:rPr>
        <w:t>choices.  </w:t>
      </w:r>
      <w:r>
        <w:rPr>
          <w:b/>
          <w:color w:val="231F20"/>
          <w:w w:val="110"/>
          <w:sz w:val="18"/>
        </w:rPr>
        <w:t>If </w:t>
      </w:r>
      <w:r>
        <w:rPr>
          <w:b/>
          <w:color w:val="231F20"/>
          <w:spacing w:val="3"/>
          <w:w w:val="110"/>
          <w:sz w:val="18"/>
        </w:rPr>
        <w:t>the tellers </w:t>
      </w:r>
      <w:r>
        <w:rPr>
          <w:b/>
          <w:color w:val="231F20"/>
          <w:w w:val="110"/>
          <w:sz w:val="18"/>
        </w:rPr>
        <w:t>find </w:t>
      </w:r>
      <w:r>
        <w:rPr>
          <w:b/>
          <w:color w:val="231F20"/>
          <w:spacing w:val="3"/>
          <w:w w:val="110"/>
          <w:sz w:val="18"/>
        </w:rPr>
        <w:t>that </w:t>
      </w:r>
      <w:r>
        <w:rPr>
          <w:b/>
          <w:color w:val="231F20"/>
          <w:w w:val="110"/>
          <w:sz w:val="18"/>
        </w:rPr>
        <w:t>no name </w:t>
      </w:r>
      <w:r>
        <w:rPr>
          <w:b/>
          <w:color w:val="231F20"/>
          <w:spacing w:val="2"/>
          <w:w w:val="110"/>
          <w:sz w:val="18"/>
        </w:rPr>
        <w:t>has </w:t>
      </w:r>
      <w:r>
        <w:rPr>
          <w:b/>
          <w:color w:val="231F20"/>
          <w:w w:val="110"/>
          <w:sz w:val="18"/>
        </w:rPr>
        <w:t>an </w:t>
      </w:r>
      <w:r>
        <w:rPr>
          <w:b/>
          <w:color w:val="231F20"/>
          <w:spacing w:val="3"/>
          <w:w w:val="110"/>
          <w:sz w:val="18"/>
        </w:rPr>
        <w:t>absolute majority </w:t>
      </w:r>
      <w:r>
        <w:rPr>
          <w:b/>
          <w:color w:val="231F20"/>
          <w:w w:val="110"/>
          <w:sz w:val="18"/>
        </w:rPr>
        <w:t>of </w:t>
      </w:r>
      <w:r>
        <w:rPr>
          <w:b/>
          <w:color w:val="231F20"/>
          <w:spacing w:val="2"/>
          <w:w w:val="110"/>
          <w:sz w:val="18"/>
        </w:rPr>
        <w:t>first </w:t>
      </w:r>
      <w:r>
        <w:rPr>
          <w:b/>
          <w:color w:val="231F20"/>
          <w:spacing w:val="3"/>
          <w:w w:val="110"/>
          <w:sz w:val="18"/>
        </w:rPr>
        <w:t>choices, the second choices </w:t>
      </w:r>
      <w:r>
        <w:rPr>
          <w:b/>
          <w:color w:val="231F20"/>
          <w:w w:val="110"/>
          <w:sz w:val="18"/>
        </w:rPr>
        <w:t>of </w:t>
      </w:r>
      <w:r>
        <w:rPr>
          <w:b/>
          <w:color w:val="231F20"/>
          <w:spacing w:val="3"/>
          <w:w w:val="110"/>
          <w:sz w:val="18"/>
        </w:rPr>
        <w:t>those </w:t>
      </w:r>
      <w:r>
        <w:rPr>
          <w:b/>
          <w:color w:val="231F20"/>
          <w:w w:val="110"/>
          <w:sz w:val="18"/>
        </w:rPr>
        <w:t>who gave as </w:t>
      </w:r>
      <w:r>
        <w:rPr>
          <w:b/>
          <w:color w:val="231F20"/>
          <w:spacing w:val="3"/>
          <w:w w:val="110"/>
          <w:sz w:val="18"/>
        </w:rPr>
        <w:t>their </w:t>
      </w:r>
      <w:r>
        <w:rPr>
          <w:b/>
          <w:color w:val="231F20"/>
          <w:spacing w:val="2"/>
          <w:w w:val="110"/>
          <w:sz w:val="18"/>
        </w:rPr>
        <w:t>first </w:t>
      </w:r>
      <w:r>
        <w:rPr>
          <w:b/>
          <w:color w:val="231F20"/>
          <w:spacing w:val="3"/>
          <w:w w:val="110"/>
          <w:sz w:val="18"/>
        </w:rPr>
        <w:t>choice the </w:t>
      </w:r>
      <w:r>
        <w:rPr>
          <w:b/>
          <w:color w:val="231F20"/>
          <w:w w:val="110"/>
          <w:sz w:val="18"/>
        </w:rPr>
        <w:t>name </w:t>
      </w:r>
      <w:r>
        <w:rPr>
          <w:b/>
          <w:color w:val="231F20"/>
          <w:spacing w:val="3"/>
          <w:w w:val="110"/>
          <w:sz w:val="18"/>
        </w:rPr>
        <w:t>securing the smallest </w:t>
      </w:r>
      <w:r>
        <w:rPr>
          <w:b/>
          <w:color w:val="231F20"/>
          <w:spacing w:val="2"/>
          <w:w w:val="110"/>
          <w:sz w:val="18"/>
        </w:rPr>
        <w:t>number </w:t>
      </w:r>
      <w:r>
        <w:rPr>
          <w:b/>
          <w:color w:val="231F20"/>
          <w:w w:val="110"/>
          <w:sz w:val="18"/>
        </w:rPr>
        <w:t>of </w:t>
      </w:r>
      <w:r>
        <w:rPr>
          <w:b/>
          <w:color w:val="231F20"/>
          <w:spacing w:val="3"/>
          <w:w w:val="110"/>
          <w:sz w:val="18"/>
        </w:rPr>
        <w:t>such choices </w:t>
      </w:r>
      <w:r>
        <w:rPr>
          <w:b/>
          <w:color w:val="231F20"/>
          <w:spacing w:val="2"/>
          <w:w w:val="110"/>
          <w:sz w:val="18"/>
        </w:rPr>
        <w:t>shall be </w:t>
      </w:r>
      <w:r>
        <w:rPr>
          <w:b/>
          <w:color w:val="231F20"/>
          <w:spacing w:val="3"/>
          <w:w w:val="110"/>
          <w:sz w:val="18"/>
        </w:rPr>
        <w:t>added </w:t>
      </w:r>
      <w:r>
        <w:rPr>
          <w:b/>
          <w:color w:val="231F20"/>
          <w:spacing w:val="2"/>
          <w:w w:val="110"/>
          <w:sz w:val="18"/>
        </w:rPr>
        <w:t>to </w:t>
      </w:r>
      <w:r>
        <w:rPr>
          <w:b/>
          <w:color w:val="231F20"/>
          <w:spacing w:val="3"/>
          <w:w w:val="110"/>
          <w:sz w:val="18"/>
        </w:rPr>
        <w:t>the </w:t>
      </w:r>
      <w:r>
        <w:rPr>
          <w:b/>
          <w:color w:val="231F20"/>
          <w:spacing w:val="2"/>
          <w:w w:val="110"/>
          <w:sz w:val="18"/>
        </w:rPr>
        <w:t>first </w:t>
      </w:r>
      <w:r>
        <w:rPr>
          <w:b/>
          <w:color w:val="231F20"/>
          <w:spacing w:val="3"/>
          <w:w w:val="110"/>
          <w:sz w:val="18"/>
        </w:rPr>
        <w:t>choices </w:t>
      </w:r>
      <w:r>
        <w:rPr>
          <w:b/>
          <w:color w:val="231F20"/>
          <w:spacing w:val="2"/>
          <w:w w:val="110"/>
          <w:sz w:val="18"/>
        </w:rPr>
        <w:t>for </w:t>
      </w:r>
      <w:r>
        <w:rPr>
          <w:b/>
          <w:color w:val="231F20"/>
          <w:spacing w:val="3"/>
          <w:w w:val="110"/>
          <w:sz w:val="18"/>
        </w:rPr>
        <w:t>other names. </w:t>
      </w:r>
      <w:r>
        <w:rPr>
          <w:b/>
          <w:color w:val="231F20"/>
          <w:w w:val="110"/>
          <w:sz w:val="18"/>
        </w:rPr>
        <w:t>If </w:t>
      </w:r>
      <w:r>
        <w:rPr>
          <w:b/>
          <w:color w:val="231F20"/>
          <w:spacing w:val="4"/>
          <w:w w:val="110"/>
          <w:sz w:val="18"/>
        </w:rPr>
        <w:t>necessary </w:t>
      </w:r>
      <w:r>
        <w:rPr>
          <w:b/>
          <w:color w:val="231F20"/>
          <w:spacing w:val="3"/>
          <w:w w:val="110"/>
          <w:sz w:val="18"/>
        </w:rPr>
        <w:t>this </w:t>
      </w:r>
      <w:r>
        <w:rPr>
          <w:b/>
          <w:color w:val="231F20"/>
          <w:spacing w:val="4"/>
          <w:w w:val="110"/>
          <w:sz w:val="18"/>
        </w:rPr>
        <w:t>process </w:t>
      </w:r>
      <w:r>
        <w:rPr>
          <w:b/>
          <w:color w:val="231F20"/>
          <w:spacing w:val="2"/>
          <w:w w:val="110"/>
          <w:sz w:val="18"/>
        </w:rPr>
        <w:t>shall </w:t>
      </w:r>
      <w:r>
        <w:rPr>
          <w:b/>
          <w:color w:val="231F20"/>
          <w:spacing w:val="3"/>
          <w:w w:val="110"/>
          <w:sz w:val="18"/>
        </w:rPr>
        <w:t>continue </w:t>
      </w:r>
      <w:r>
        <w:rPr>
          <w:b/>
          <w:color w:val="231F20"/>
          <w:spacing w:val="2"/>
          <w:w w:val="110"/>
          <w:sz w:val="18"/>
        </w:rPr>
        <w:t>until </w:t>
      </w:r>
      <w:r>
        <w:rPr>
          <w:b/>
          <w:color w:val="231F20"/>
          <w:w w:val="110"/>
          <w:sz w:val="18"/>
        </w:rPr>
        <w:t>one</w:t>
      </w:r>
      <w:r>
        <w:rPr>
          <w:b/>
          <w:color w:val="231F20"/>
          <w:spacing w:val="10"/>
          <w:w w:val="110"/>
          <w:sz w:val="18"/>
        </w:rPr>
        <w:t> </w:t>
      </w:r>
      <w:r>
        <w:rPr>
          <w:b/>
          <w:color w:val="231F20"/>
          <w:w w:val="110"/>
          <w:sz w:val="18"/>
        </w:rPr>
        <w:t>of</w:t>
      </w:r>
      <w:r>
        <w:rPr>
          <w:b/>
          <w:color w:val="231F20"/>
          <w:spacing w:val="10"/>
          <w:w w:val="110"/>
          <w:sz w:val="18"/>
        </w:rPr>
        <w:t> </w:t>
      </w:r>
      <w:r>
        <w:rPr>
          <w:b/>
          <w:color w:val="231F20"/>
          <w:spacing w:val="3"/>
          <w:w w:val="110"/>
          <w:sz w:val="18"/>
        </w:rPr>
        <w:t>the</w:t>
      </w:r>
      <w:r>
        <w:rPr>
          <w:b/>
          <w:color w:val="231F20"/>
          <w:spacing w:val="11"/>
          <w:w w:val="110"/>
          <w:sz w:val="18"/>
        </w:rPr>
        <w:t> </w:t>
      </w:r>
      <w:r>
        <w:rPr>
          <w:b/>
          <w:color w:val="231F20"/>
          <w:spacing w:val="2"/>
          <w:w w:val="110"/>
          <w:sz w:val="18"/>
        </w:rPr>
        <w:t>names</w:t>
      </w:r>
      <w:r>
        <w:rPr>
          <w:b/>
          <w:color w:val="231F20"/>
          <w:spacing w:val="10"/>
          <w:w w:val="110"/>
          <w:sz w:val="18"/>
        </w:rPr>
        <w:t> </w:t>
      </w:r>
      <w:r>
        <w:rPr>
          <w:b/>
          <w:color w:val="231F20"/>
          <w:spacing w:val="2"/>
          <w:w w:val="110"/>
          <w:sz w:val="18"/>
        </w:rPr>
        <w:t>has</w:t>
      </w:r>
      <w:r>
        <w:rPr>
          <w:b/>
          <w:color w:val="231F20"/>
          <w:spacing w:val="11"/>
          <w:w w:val="110"/>
          <w:sz w:val="18"/>
        </w:rPr>
        <w:t> </w:t>
      </w:r>
      <w:r>
        <w:rPr>
          <w:b/>
          <w:color w:val="231F20"/>
          <w:w w:val="110"/>
          <w:sz w:val="18"/>
        </w:rPr>
        <w:t>an</w:t>
      </w:r>
      <w:r>
        <w:rPr>
          <w:b/>
          <w:color w:val="231F20"/>
          <w:spacing w:val="10"/>
          <w:w w:val="110"/>
          <w:sz w:val="18"/>
        </w:rPr>
        <w:t> </w:t>
      </w:r>
      <w:r>
        <w:rPr>
          <w:b/>
          <w:color w:val="231F20"/>
          <w:spacing w:val="3"/>
          <w:w w:val="110"/>
          <w:sz w:val="18"/>
        </w:rPr>
        <w:t>absolute</w:t>
      </w:r>
      <w:r>
        <w:rPr>
          <w:b/>
          <w:color w:val="231F20"/>
          <w:spacing w:val="10"/>
          <w:w w:val="110"/>
          <w:sz w:val="18"/>
        </w:rPr>
        <w:t> </w:t>
      </w:r>
      <w:r>
        <w:rPr>
          <w:b/>
          <w:color w:val="231F20"/>
          <w:spacing w:val="3"/>
          <w:w w:val="110"/>
          <w:sz w:val="18"/>
        </w:rPr>
        <w:t>majority</w:t>
      </w:r>
      <w:r>
        <w:rPr>
          <w:b/>
          <w:color w:val="231F20"/>
          <w:spacing w:val="11"/>
          <w:w w:val="110"/>
          <w:sz w:val="18"/>
        </w:rPr>
        <w:t> </w:t>
      </w:r>
      <w:r>
        <w:rPr>
          <w:b/>
          <w:color w:val="231F20"/>
          <w:w w:val="110"/>
          <w:sz w:val="18"/>
        </w:rPr>
        <w:t>of</w:t>
      </w:r>
      <w:r>
        <w:rPr>
          <w:b/>
          <w:color w:val="231F20"/>
          <w:spacing w:val="10"/>
          <w:w w:val="110"/>
          <w:sz w:val="18"/>
        </w:rPr>
        <w:t> </w:t>
      </w:r>
      <w:r>
        <w:rPr>
          <w:b/>
          <w:color w:val="231F20"/>
          <w:spacing w:val="3"/>
          <w:w w:val="110"/>
          <w:sz w:val="18"/>
        </w:rPr>
        <w:t>votes</w:t>
      </w:r>
      <w:r>
        <w:rPr>
          <w:b/>
          <w:color w:val="231F20"/>
          <w:spacing w:val="11"/>
          <w:w w:val="110"/>
          <w:sz w:val="18"/>
        </w:rPr>
        <w:t> </w:t>
      </w:r>
      <w:r>
        <w:rPr>
          <w:b/>
          <w:color w:val="231F20"/>
          <w:spacing w:val="4"/>
          <w:w w:val="110"/>
          <w:sz w:val="18"/>
        </w:rPr>
        <w:t>cast.</w:t>
      </w:r>
      <w:r>
        <w:rPr>
          <w:b/>
          <w:color w:val="231F20"/>
          <w:spacing w:val="15"/>
          <w:w w:val="110"/>
          <w:sz w:val="18"/>
        </w:rPr>
        <w:t> </w:t>
      </w:r>
      <w:r>
        <w:rPr>
          <w:b/>
          <w:color w:val="231F20"/>
          <w:w w:val="110"/>
          <w:sz w:val="18"/>
        </w:rPr>
        <w:t>If</w:t>
      </w:r>
      <w:r>
        <w:rPr>
          <w:b/>
          <w:color w:val="231F20"/>
          <w:spacing w:val="11"/>
          <w:w w:val="110"/>
          <w:sz w:val="18"/>
        </w:rPr>
        <w:t> </w:t>
      </w:r>
      <w:r>
        <w:rPr>
          <w:b/>
          <w:color w:val="231F20"/>
          <w:spacing w:val="3"/>
          <w:w w:val="110"/>
          <w:sz w:val="18"/>
        </w:rPr>
        <w:t>the</w:t>
      </w:r>
      <w:r>
        <w:rPr>
          <w:b/>
          <w:color w:val="231F20"/>
          <w:spacing w:val="10"/>
          <w:w w:val="110"/>
          <w:sz w:val="18"/>
        </w:rPr>
        <w:t> </w:t>
      </w:r>
      <w:r>
        <w:rPr>
          <w:b/>
          <w:color w:val="231F20"/>
          <w:spacing w:val="4"/>
          <w:w w:val="110"/>
          <w:sz w:val="18"/>
        </w:rPr>
        <w:t>process</w:t>
      </w:r>
    </w:p>
    <w:p>
      <w:pPr>
        <w:spacing w:line="295" w:lineRule="auto" w:before="8"/>
        <w:ind w:left="444" w:right="0" w:firstLine="0"/>
        <w:jc w:val="left"/>
        <w:rPr>
          <w:b/>
          <w:sz w:val="18"/>
        </w:rPr>
      </w:pPr>
      <w:r>
        <w:rPr>
          <w:b/>
          <w:color w:val="231F20"/>
          <w:w w:val="110"/>
          <w:sz w:val="18"/>
        </w:rPr>
        <w:t>continues until only two names remain, the person who then has the larger number of votes shall be elected.</w:t>
      </w:r>
    </w:p>
    <w:p>
      <w:pPr>
        <w:pStyle w:val="BodyText"/>
        <w:spacing w:before="1"/>
        <w:rPr>
          <w:b/>
          <w:sz w:val="19"/>
        </w:rPr>
      </w:pPr>
    </w:p>
    <w:p>
      <w:pPr>
        <w:pStyle w:val="ListParagraph"/>
        <w:numPr>
          <w:ilvl w:val="1"/>
          <w:numId w:val="24"/>
        </w:numPr>
        <w:tabs>
          <w:tab w:pos="1224" w:val="left" w:leader="none"/>
          <w:tab w:pos="1225" w:val="left" w:leader="none"/>
        </w:tabs>
        <w:spacing w:line="273" w:lineRule="auto" w:before="0" w:after="0"/>
        <w:ind w:left="444" w:right="380" w:firstLine="0"/>
        <w:jc w:val="left"/>
        <w:rPr>
          <w:b/>
          <w:sz w:val="18"/>
        </w:rPr>
      </w:pPr>
      <w:r>
        <w:rPr>
          <w:b/>
          <w:color w:val="231F20"/>
          <w:spacing w:val="2"/>
          <w:w w:val="110"/>
          <w:sz w:val="18"/>
        </w:rPr>
        <w:t>Members </w:t>
      </w:r>
      <w:r>
        <w:rPr>
          <w:b/>
          <w:color w:val="231F20"/>
          <w:w w:val="110"/>
          <w:sz w:val="18"/>
        </w:rPr>
        <w:t>of the </w:t>
      </w:r>
      <w:r>
        <w:rPr>
          <w:b/>
          <w:color w:val="231F20"/>
          <w:spacing w:val="2"/>
          <w:w w:val="110"/>
          <w:sz w:val="18"/>
        </w:rPr>
        <w:t>Assembly </w:t>
      </w:r>
      <w:r>
        <w:rPr>
          <w:b/>
          <w:color w:val="231F20"/>
          <w:w w:val="110"/>
          <w:sz w:val="18"/>
        </w:rPr>
        <w:t>shall vote by means of a voting paper containing the name, the usual designation and the </w:t>
      </w:r>
      <w:r>
        <w:rPr>
          <w:b/>
          <w:color w:val="231F20"/>
          <w:spacing w:val="2"/>
          <w:w w:val="110"/>
          <w:sz w:val="18"/>
        </w:rPr>
        <w:t>church </w:t>
      </w:r>
      <w:r>
        <w:rPr>
          <w:b/>
          <w:color w:val="231F20"/>
          <w:w w:val="110"/>
          <w:sz w:val="18"/>
        </w:rPr>
        <w:t>of membership,  of each of </w:t>
      </w:r>
      <w:r>
        <w:rPr>
          <w:b/>
          <w:color w:val="231F20"/>
          <w:spacing w:val="2"/>
          <w:w w:val="110"/>
          <w:sz w:val="18"/>
        </w:rPr>
        <w:t>those accepting </w:t>
      </w:r>
      <w:r>
        <w:rPr>
          <w:b/>
          <w:color w:val="231F20"/>
          <w:w w:val="110"/>
          <w:sz w:val="18"/>
        </w:rPr>
        <w:t>nomination which shall be sent by the General </w:t>
      </w:r>
      <w:r>
        <w:rPr>
          <w:b/>
          <w:color w:val="231F20"/>
          <w:spacing w:val="3"/>
          <w:w w:val="110"/>
          <w:sz w:val="18"/>
        </w:rPr>
        <w:t>Secretary </w:t>
      </w:r>
      <w:r>
        <w:rPr>
          <w:b/>
          <w:color w:val="231F20"/>
          <w:w w:val="110"/>
          <w:sz w:val="18"/>
        </w:rPr>
        <w:t>by ordinary </w:t>
      </w:r>
      <w:r>
        <w:rPr>
          <w:b/>
          <w:color w:val="231F20"/>
          <w:spacing w:val="2"/>
          <w:w w:val="110"/>
          <w:sz w:val="18"/>
        </w:rPr>
        <w:t>post </w:t>
      </w:r>
      <w:r>
        <w:rPr>
          <w:b/>
          <w:color w:val="231F20"/>
          <w:w w:val="110"/>
          <w:sz w:val="18"/>
        </w:rPr>
        <w:t>to each such member </w:t>
      </w:r>
      <w:r>
        <w:rPr>
          <w:b/>
          <w:color w:val="231F20"/>
          <w:spacing w:val="2"/>
          <w:w w:val="110"/>
          <w:sz w:val="18"/>
        </w:rPr>
        <w:t>before </w:t>
      </w:r>
      <w:r>
        <w:rPr>
          <w:b/>
          <w:color w:val="231F20"/>
          <w:w w:val="110"/>
          <w:sz w:val="18"/>
        </w:rPr>
        <w:t>the commencement of the Ordinary Meeting of the Assembly. Brief indication of the </w:t>
      </w:r>
      <w:r>
        <w:rPr>
          <w:b/>
          <w:color w:val="231F20"/>
          <w:spacing w:val="2"/>
          <w:w w:val="110"/>
          <w:sz w:val="18"/>
        </w:rPr>
        <w:t>reasons </w:t>
      </w:r>
      <w:r>
        <w:rPr>
          <w:b/>
          <w:color w:val="231F20"/>
          <w:w w:val="110"/>
          <w:sz w:val="18"/>
        </w:rPr>
        <w:t>for the nomination, as supplied by the synod, may be </w:t>
      </w:r>
      <w:r>
        <w:rPr>
          <w:b/>
          <w:color w:val="231F20"/>
          <w:spacing w:val="2"/>
          <w:w w:val="110"/>
          <w:sz w:val="18"/>
        </w:rPr>
        <w:t>circulated </w:t>
      </w:r>
      <w:r>
        <w:rPr>
          <w:b/>
          <w:color w:val="231F20"/>
          <w:w w:val="110"/>
          <w:sz w:val="18"/>
        </w:rPr>
        <w:t>with the ballot paper. The General </w:t>
      </w:r>
      <w:r>
        <w:rPr>
          <w:b/>
          <w:color w:val="231F20"/>
          <w:spacing w:val="2"/>
          <w:w w:val="110"/>
          <w:sz w:val="18"/>
        </w:rPr>
        <w:t>Assembly </w:t>
      </w:r>
      <w:r>
        <w:rPr>
          <w:b/>
          <w:color w:val="231F20"/>
          <w:w w:val="110"/>
          <w:sz w:val="18"/>
        </w:rPr>
        <w:t>may in any </w:t>
      </w:r>
      <w:r>
        <w:rPr>
          <w:b/>
          <w:color w:val="231F20"/>
          <w:spacing w:val="2"/>
          <w:w w:val="110"/>
          <w:sz w:val="18"/>
        </w:rPr>
        <w:t>case </w:t>
      </w:r>
      <w:r>
        <w:rPr>
          <w:b/>
          <w:color w:val="231F20"/>
          <w:w w:val="110"/>
          <w:sz w:val="18"/>
        </w:rPr>
        <w:t>authorise </w:t>
      </w:r>
      <w:r>
        <w:rPr>
          <w:b/>
          <w:color w:val="231F20"/>
          <w:spacing w:val="2"/>
          <w:w w:val="110"/>
          <w:sz w:val="18"/>
        </w:rPr>
        <w:t>further </w:t>
      </w:r>
      <w:r>
        <w:rPr>
          <w:b/>
          <w:color w:val="231F20"/>
          <w:w w:val="110"/>
          <w:sz w:val="18"/>
        </w:rPr>
        <w:t>means of informing the members about </w:t>
      </w:r>
      <w:r>
        <w:rPr>
          <w:b/>
          <w:color w:val="231F20"/>
          <w:spacing w:val="2"/>
          <w:w w:val="110"/>
          <w:sz w:val="18"/>
        </w:rPr>
        <w:t>those accepting</w:t>
      </w:r>
      <w:r>
        <w:rPr>
          <w:b/>
          <w:color w:val="231F20"/>
          <w:spacing w:val="14"/>
          <w:w w:val="110"/>
          <w:sz w:val="18"/>
        </w:rPr>
        <w:t> </w:t>
      </w:r>
      <w:r>
        <w:rPr>
          <w:b/>
          <w:color w:val="231F20"/>
          <w:w w:val="110"/>
          <w:sz w:val="18"/>
        </w:rPr>
        <w:t>nomination.</w:t>
      </w:r>
    </w:p>
    <w:p>
      <w:pPr>
        <w:pStyle w:val="BodyText"/>
        <w:spacing w:before="12"/>
        <w:rPr>
          <w:b/>
          <w:sz w:val="20"/>
        </w:rPr>
      </w:pPr>
    </w:p>
    <w:p>
      <w:pPr>
        <w:pStyle w:val="ListParagraph"/>
        <w:numPr>
          <w:ilvl w:val="1"/>
          <w:numId w:val="24"/>
        </w:numPr>
        <w:tabs>
          <w:tab w:pos="1224" w:val="left" w:leader="none"/>
          <w:tab w:pos="1225" w:val="left" w:leader="none"/>
        </w:tabs>
        <w:spacing w:line="273" w:lineRule="auto" w:before="0" w:after="0"/>
        <w:ind w:left="444" w:right="500" w:firstLine="0"/>
        <w:jc w:val="left"/>
        <w:rPr>
          <w:b/>
          <w:sz w:val="18"/>
        </w:rPr>
      </w:pPr>
      <w:r>
        <w:rPr>
          <w:b/>
          <w:color w:val="231F20"/>
          <w:w w:val="110"/>
          <w:sz w:val="18"/>
        </w:rPr>
        <w:t>Normally, the General </w:t>
      </w:r>
      <w:r>
        <w:rPr>
          <w:b/>
          <w:color w:val="231F20"/>
          <w:spacing w:val="2"/>
          <w:w w:val="110"/>
          <w:sz w:val="18"/>
        </w:rPr>
        <w:t>Assembly </w:t>
      </w:r>
      <w:r>
        <w:rPr>
          <w:b/>
          <w:color w:val="231F20"/>
          <w:w w:val="110"/>
          <w:sz w:val="18"/>
        </w:rPr>
        <w:t>shall vote to </w:t>
      </w:r>
      <w:r>
        <w:rPr>
          <w:b/>
          <w:color w:val="231F20"/>
          <w:spacing w:val="2"/>
          <w:w w:val="110"/>
          <w:sz w:val="18"/>
        </w:rPr>
        <w:t>elect </w:t>
      </w:r>
      <w:r>
        <w:rPr>
          <w:b/>
          <w:color w:val="231F20"/>
          <w:w w:val="110"/>
          <w:sz w:val="18"/>
        </w:rPr>
        <w:t>the Moderators   of the </w:t>
      </w:r>
      <w:r>
        <w:rPr>
          <w:b/>
          <w:color w:val="231F20"/>
          <w:spacing w:val="2"/>
          <w:w w:val="110"/>
          <w:sz w:val="18"/>
        </w:rPr>
        <w:t>Assembly </w:t>
      </w:r>
      <w:r>
        <w:rPr>
          <w:b/>
          <w:color w:val="231F20"/>
          <w:w w:val="110"/>
          <w:sz w:val="18"/>
        </w:rPr>
        <w:t>by </w:t>
      </w:r>
      <w:r>
        <w:rPr>
          <w:b/>
          <w:color w:val="231F20"/>
          <w:spacing w:val="2"/>
          <w:w w:val="110"/>
          <w:sz w:val="18"/>
        </w:rPr>
        <w:t>secret </w:t>
      </w:r>
      <w:r>
        <w:rPr>
          <w:b/>
          <w:color w:val="231F20"/>
          <w:w w:val="110"/>
          <w:sz w:val="18"/>
        </w:rPr>
        <w:t>ballot as an item of business following prayer on either the </w:t>
      </w:r>
      <w:r>
        <w:rPr>
          <w:b/>
          <w:color w:val="231F20"/>
          <w:spacing w:val="2"/>
          <w:w w:val="110"/>
          <w:sz w:val="18"/>
        </w:rPr>
        <w:t>second </w:t>
      </w:r>
      <w:r>
        <w:rPr>
          <w:b/>
          <w:color w:val="231F20"/>
          <w:w w:val="110"/>
          <w:sz w:val="18"/>
        </w:rPr>
        <w:t>or third day of the meeting of the Assembly. The ballot boxes shall be delivered to the tellers by whom alone they shall be opened. They</w:t>
      </w:r>
      <w:r>
        <w:rPr>
          <w:b/>
          <w:color w:val="231F20"/>
          <w:spacing w:val="8"/>
          <w:w w:val="110"/>
          <w:sz w:val="18"/>
        </w:rPr>
        <w:t> </w:t>
      </w:r>
      <w:r>
        <w:rPr>
          <w:b/>
          <w:color w:val="231F20"/>
          <w:w w:val="110"/>
          <w:sz w:val="18"/>
        </w:rPr>
        <w:t>shall</w:t>
      </w:r>
      <w:r>
        <w:rPr>
          <w:b/>
          <w:color w:val="231F20"/>
          <w:spacing w:val="9"/>
          <w:w w:val="110"/>
          <w:sz w:val="18"/>
        </w:rPr>
        <w:t> </w:t>
      </w:r>
      <w:r>
        <w:rPr>
          <w:b/>
          <w:color w:val="231F20"/>
          <w:spacing w:val="2"/>
          <w:w w:val="110"/>
          <w:sz w:val="18"/>
        </w:rPr>
        <w:t>report</w:t>
      </w:r>
      <w:r>
        <w:rPr>
          <w:b/>
          <w:color w:val="231F20"/>
          <w:spacing w:val="9"/>
          <w:w w:val="110"/>
          <w:sz w:val="18"/>
        </w:rPr>
        <w:t> </w:t>
      </w:r>
      <w:r>
        <w:rPr>
          <w:b/>
          <w:color w:val="231F20"/>
          <w:w w:val="110"/>
          <w:sz w:val="18"/>
        </w:rPr>
        <w:t>the</w:t>
      </w:r>
      <w:r>
        <w:rPr>
          <w:b/>
          <w:color w:val="231F20"/>
          <w:spacing w:val="8"/>
          <w:w w:val="110"/>
          <w:sz w:val="18"/>
        </w:rPr>
        <w:t> </w:t>
      </w:r>
      <w:r>
        <w:rPr>
          <w:b/>
          <w:color w:val="231F20"/>
          <w:w w:val="110"/>
          <w:sz w:val="18"/>
        </w:rPr>
        <w:t>result</w:t>
      </w:r>
      <w:r>
        <w:rPr>
          <w:b/>
          <w:color w:val="231F20"/>
          <w:spacing w:val="9"/>
          <w:w w:val="110"/>
          <w:sz w:val="18"/>
        </w:rPr>
        <w:t> </w:t>
      </w:r>
      <w:r>
        <w:rPr>
          <w:b/>
          <w:color w:val="231F20"/>
          <w:w w:val="110"/>
          <w:sz w:val="18"/>
        </w:rPr>
        <w:t>of</w:t>
      </w:r>
      <w:r>
        <w:rPr>
          <w:b/>
          <w:color w:val="231F20"/>
          <w:spacing w:val="9"/>
          <w:w w:val="110"/>
          <w:sz w:val="18"/>
        </w:rPr>
        <w:t> </w:t>
      </w:r>
      <w:r>
        <w:rPr>
          <w:b/>
          <w:color w:val="231F20"/>
          <w:w w:val="110"/>
          <w:sz w:val="18"/>
        </w:rPr>
        <w:t>the</w:t>
      </w:r>
      <w:r>
        <w:rPr>
          <w:b/>
          <w:color w:val="231F20"/>
          <w:spacing w:val="8"/>
          <w:w w:val="110"/>
          <w:sz w:val="18"/>
        </w:rPr>
        <w:t> </w:t>
      </w:r>
      <w:r>
        <w:rPr>
          <w:b/>
          <w:color w:val="231F20"/>
          <w:w w:val="110"/>
          <w:sz w:val="18"/>
        </w:rPr>
        <w:t>ballot</w:t>
      </w:r>
      <w:r>
        <w:rPr>
          <w:b/>
          <w:color w:val="231F20"/>
          <w:spacing w:val="9"/>
          <w:w w:val="110"/>
          <w:sz w:val="18"/>
        </w:rPr>
        <w:t> </w:t>
      </w:r>
      <w:r>
        <w:rPr>
          <w:b/>
          <w:color w:val="231F20"/>
          <w:w w:val="110"/>
          <w:sz w:val="18"/>
        </w:rPr>
        <w:t>to</w:t>
      </w:r>
      <w:r>
        <w:rPr>
          <w:b/>
          <w:color w:val="231F20"/>
          <w:spacing w:val="9"/>
          <w:w w:val="110"/>
          <w:sz w:val="18"/>
        </w:rPr>
        <w:t> </w:t>
      </w:r>
      <w:r>
        <w:rPr>
          <w:b/>
          <w:color w:val="231F20"/>
          <w:w w:val="110"/>
          <w:sz w:val="18"/>
        </w:rPr>
        <w:t>the</w:t>
      </w:r>
      <w:r>
        <w:rPr>
          <w:b/>
          <w:color w:val="231F20"/>
          <w:spacing w:val="8"/>
          <w:w w:val="110"/>
          <w:sz w:val="18"/>
        </w:rPr>
        <w:t> </w:t>
      </w:r>
      <w:r>
        <w:rPr>
          <w:b/>
          <w:color w:val="231F20"/>
          <w:spacing w:val="2"/>
          <w:w w:val="110"/>
          <w:sz w:val="18"/>
        </w:rPr>
        <w:t>Assembly</w:t>
      </w:r>
      <w:r>
        <w:rPr>
          <w:b/>
          <w:color w:val="231F20"/>
          <w:spacing w:val="9"/>
          <w:w w:val="110"/>
          <w:sz w:val="18"/>
        </w:rPr>
        <w:t> </w:t>
      </w:r>
      <w:r>
        <w:rPr>
          <w:b/>
          <w:color w:val="231F20"/>
          <w:w w:val="110"/>
          <w:sz w:val="18"/>
        </w:rPr>
        <w:t>at</w:t>
      </w:r>
      <w:r>
        <w:rPr>
          <w:b/>
          <w:color w:val="231F20"/>
          <w:spacing w:val="9"/>
          <w:w w:val="110"/>
          <w:sz w:val="18"/>
        </w:rPr>
        <w:t> </w:t>
      </w:r>
      <w:r>
        <w:rPr>
          <w:b/>
          <w:color w:val="231F20"/>
          <w:w w:val="110"/>
          <w:sz w:val="18"/>
        </w:rPr>
        <w:t>a</w:t>
      </w:r>
      <w:r>
        <w:rPr>
          <w:b/>
          <w:color w:val="231F20"/>
          <w:spacing w:val="9"/>
          <w:w w:val="110"/>
          <w:sz w:val="18"/>
        </w:rPr>
        <w:t> </w:t>
      </w:r>
      <w:r>
        <w:rPr>
          <w:b/>
          <w:color w:val="231F20"/>
          <w:w w:val="110"/>
          <w:sz w:val="18"/>
        </w:rPr>
        <w:t>later</w:t>
      </w:r>
      <w:r>
        <w:rPr>
          <w:b/>
          <w:color w:val="231F20"/>
          <w:spacing w:val="8"/>
          <w:w w:val="110"/>
          <w:sz w:val="18"/>
        </w:rPr>
        <w:t> </w:t>
      </w:r>
      <w:r>
        <w:rPr>
          <w:b/>
          <w:color w:val="231F20"/>
          <w:spacing w:val="2"/>
          <w:w w:val="110"/>
          <w:sz w:val="18"/>
        </w:rPr>
        <w:t>session.</w:t>
      </w:r>
    </w:p>
    <w:p>
      <w:pPr>
        <w:pStyle w:val="BodyText"/>
        <w:spacing w:before="10"/>
        <w:rPr>
          <w:b/>
          <w:sz w:val="20"/>
        </w:rPr>
      </w:pPr>
    </w:p>
    <w:p>
      <w:pPr>
        <w:pStyle w:val="ListParagraph"/>
        <w:numPr>
          <w:ilvl w:val="1"/>
          <w:numId w:val="24"/>
        </w:numPr>
        <w:tabs>
          <w:tab w:pos="1224" w:val="left" w:leader="none"/>
          <w:tab w:pos="1225" w:val="left" w:leader="none"/>
        </w:tabs>
        <w:spacing w:line="273" w:lineRule="auto" w:before="0" w:after="0"/>
        <w:ind w:left="444" w:right="638" w:firstLine="0"/>
        <w:jc w:val="left"/>
        <w:rPr>
          <w:b/>
          <w:sz w:val="18"/>
        </w:rPr>
      </w:pPr>
      <w:r>
        <w:rPr>
          <w:b/>
          <w:color w:val="231F20"/>
          <w:spacing w:val="2"/>
          <w:w w:val="110"/>
          <w:sz w:val="18"/>
        </w:rPr>
        <w:t>As </w:t>
      </w:r>
      <w:r>
        <w:rPr>
          <w:b/>
          <w:color w:val="231F20"/>
          <w:w w:val="110"/>
          <w:sz w:val="18"/>
        </w:rPr>
        <w:t>soon as the voting papers have </w:t>
      </w:r>
      <w:r>
        <w:rPr>
          <w:b/>
          <w:color w:val="231F20"/>
          <w:spacing w:val="2"/>
          <w:w w:val="110"/>
          <w:sz w:val="18"/>
        </w:rPr>
        <w:t>been </w:t>
      </w:r>
      <w:r>
        <w:rPr>
          <w:b/>
          <w:color w:val="231F20"/>
          <w:w w:val="110"/>
          <w:sz w:val="18"/>
        </w:rPr>
        <w:t>examined and the result of the poll </w:t>
      </w:r>
      <w:r>
        <w:rPr>
          <w:b/>
          <w:color w:val="231F20"/>
          <w:spacing w:val="2"/>
          <w:w w:val="110"/>
          <w:sz w:val="18"/>
        </w:rPr>
        <w:t>ascertained, </w:t>
      </w:r>
      <w:r>
        <w:rPr>
          <w:b/>
          <w:color w:val="231F20"/>
          <w:w w:val="110"/>
          <w:sz w:val="18"/>
        </w:rPr>
        <w:t>the voting papers shall be </w:t>
      </w:r>
      <w:r>
        <w:rPr>
          <w:b/>
          <w:color w:val="231F20"/>
          <w:spacing w:val="2"/>
          <w:w w:val="110"/>
          <w:sz w:val="18"/>
        </w:rPr>
        <w:t>closed </w:t>
      </w:r>
      <w:r>
        <w:rPr>
          <w:b/>
          <w:color w:val="231F20"/>
          <w:w w:val="110"/>
          <w:sz w:val="18"/>
        </w:rPr>
        <w:t>up under the seal   of the tellers or any two of them, and shall be retained by the General </w:t>
      </w:r>
      <w:r>
        <w:rPr>
          <w:b/>
          <w:color w:val="231F20"/>
          <w:spacing w:val="3"/>
          <w:w w:val="110"/>
          <w:sz w:val="18"/>
        </w:rPr>
        <w:t>Secretary</w:t>
      </w:r>
      <w:r>
        <w:rPr>
          <w:b/>
          <w:color w:val="231F20"/>
          <w:spacing w:val="8"/>
          <w:w w:val="110"/>
          <w:sz w:val="18"/>
        </w:rPr>
        <w:t> </w:t>
      </w:r>
      <w:r>
        <w:rPr>
          <w:b/>
          <w:color w:val="231F20"/>
          <w:w w:val="110"/>
          <w:sz w:val="18"/>
        </w:rPr>
        <w:t>for</w:t>
      </w:r>
      <w:r>
        <w:rPr>
          <w:b/>
          <w:color w:val="231F20"/>
          <w:spacing w:val="9"/>
          <w:w w:val="110"/>
          <w:sz w:val="18"/>
        </w:rPr>
        <w:t> </w:t>
      </w:r>
      <w:r>
        <w:rPr>
          <w:b/>
          <w:color w:val="231F20"/>
          <w:w w:val="110"/>
          <w:sz w:val="18"/>
        </w:rPr>
        <w:t>one</w:t>
      </w:r>
      <w:r>
        <w:rPr>
          <w:b/>
          <w:color w:val="231F20"/>
          <w:spacing w:val="9"/>
          <w:w w:val="110"/>
          <w:sz w:val="18"/>
        </w:rPr>
        <w:t> </w:t>
      </w:r>
      <w:r>
        <w:rPr>
          <w:b/>
          <w:color w:val="231F20"/>
          <w:w w:val="110"/>
          <w:sz w:val="18"/>
        </w:rPr>
        <w:t>month</w:t>
      </w:r>
      <w:r>
        <w:rPr>
          <w:b/>
          <w:color w:val="231F20"/>
          <w:spacing w:val="9"/>
          <w:w w:val="110"/>
          <w:sz w:val="18"/>
        </w:rPr>
        <w:t> </w:t>
      </w:r>
      <w:r>
        <w:rPr>
          <w:b/>
          <w:color w:val="231F20"/>
          <w:spacing w:val="2"/>
          <w:w w:val="110"/>
          <w:sz w:val="18"/>
        </w:rPr>
        <w:t>after</w:t>
      </w:r>
      <w:r>
        <w:rPr>
          <w:b/>
          <w:color w:val="231F20"/>
          <w:spacing w:val="8"/>
          <w:w w:val="110"/>
          <w:sz w:val="18"/>
        </w:rPr>
        <w:t> </w:t>
      </w:r>
      <w:r>
        <w:rPr>
          <w:b/>
          <w:color w:val="231F20"/>
          <w:w w:val="110"/>
          <w:sz w:val="18"/>
        </w:rPr>
        <w:t>the</w:t>
      </w:r>
      <w:r>
        <w:rPr>
          <w:b/>
          <w:color w:val="231F20"/>
          <w:spacing w:val="9"/>
          <w:w w:val="110"/>
          <w:sz w:val="18"/>
        </w:rPr>
        <w:t> </w:t>
      </w:r>
      <w:r>
        <w:rPr>
          <w:b/>
          <w:color w:val="231F20"/>
          <w:spacing w:val="2"/>
          <w:w w:val="110"/>
          <w:sz w:val="18"/>
        </w:rPr>
        <w:t>election,</w:t>
      </w:r>
      <w:r>
        <w:rPr>
          <w:b/>
          <w:color w:val="231F20"/>
          <w:spacing w:val="9"/>
          <w:w w:val="110"/>
          <w:sz w:val="18"/>
        </w:rPr>
        <w:t> </w:t>
      </w:r>
      <w:r>
        <w:rPr>
          <w:b/>
          <w:color w:val="231F20"/>
          <w:w w:val="110"/>
          <w:sz w:val="18"/>
        </w:rPr>
        <w:t>and</w:t>
      </w:r>
      <w:r>
        <w:rPr>
          <w:b/>
          <w:color w:val="231F20"/>
          <w:spacing w:val="9"/>
          <w:w w:val="110"/>
          <w:sz w:val="18"/>
        </w:rPr>
        <w:t> </w:t>
      </w:r>
      <w:r>
        <w:rPr>
          <w:b/>
          <w:color w:val="231F20"/>
          <w:w w:val="110"/>
          <w:sz w:val="18"/>
        </w:rPr>
        <w:t>shall</w:t>
      </w:r>
      <w:r>
        <w:rPr>
          <w:b/>
          <w:color w:val="231F20"/>
          <w:spacing w:val="9"/>
          <w:w w:val="110"/>
          <w:sz w:val="18"/>
        </w:rPr>
        <w:t> </w:t>
      </w:r>
      <w:r>
        <w:rPr>
          <w:b/>
          <w:color w:val="231F20"/>
          <w:w w:val="110"/>
          <w:sz w:val="18"/>
        </w:rPr>
        <w:t>then</w:t>
      </w:r>
      <w:r>
        <w:rPr>
          <w:b/>
          <w:color w:val="231F20"/>
          <w:spacing w:val="8"/>
          <w:w w:val="110"/>
          <w:sz w:val="18"/>
        </w:rPr>
        <w:t> </w:t>
      </w:r>
      <w:r>
        <w:rPr>
          <w:b/>
          <w:color w:val="231F20"/>
          <w:w w:val="110"/>
          <w:sz w:val="18"/>
        </w:rPr>
        <w:t>be</w:t>
      </w:r>
      <w:r>
        <w:rPr>
          <w:b/>
          <w:color w:val="231F20"/>
          <w:spacing w:val="9"/>
          <w:w w:val="110"/>
          <w:sz w:val="18"/>
        </w:rPr>
        <w:t> </w:t>
      </w:r>
      <w:r>
        <w:rPr>
          <w:b/>
          <w:color w:val="231F20"/>
          <w:w w:val="110"/>
          <w:sz w:val="18"/>
        </w:rPr>
        <w:t>destroyed.</w:t>
      </w:r>
    </w:p>
    <w:p>
      <w:pPr>
        <w:pStyle w:val="BodyText"/>
        <w:rPr>
          <w:b/>
          <w:sz w:val="20"/>
        </w:rPr>
      </w:pPr>
    </w:p>
    <w:p>
      <w:pPr>
        <w:pStyle w:val="BodyText"/>
        <w:spacing w:before="5"/>
        <w:rPr>
          <w:b/>
        </w:rPr>
      </w:pPr>
    </w:p>
    <w:p>
      <w:pPr>
        <w:tabs>
          <w:tab w:pos="1294" w:val="left" w:leader="none"/>
        </w:tabs>
        <w:spacing w:before="97"/>
        <w:ind w:left="104" w:right="0" w:firstLine="0"/>
        <w:jc w:val="left"/>
        <w:rPr>
          <w:rFonts w:ascii="Arial"/>
          <w:sz w:val="24"/>
        </w:rPr>
      </w:pPr>
      <w:r>
        <w:rPr>
          <w:rFonts w:ascii="Tahoma"/>
          <w:b/>
          <w:color w:val="231F20"/>
          <w:w w:val="110"/>
          <w:sz w:val="24"/>
        </w:rPr>
        <w:t>62</w:t>
        <w:tab/>
      </w:r>
      <w:r>
        <w:rPr>
          <w:rFonts w:ascii="Arial"/>
          <w:color w:val="7B9AA9"/>
          <w:w w:val="110"/>
          <w:sz w:val="24"/>
        </w:rPr>
        <w:t>Record of the United Reformed Church General Assembly</w:t>
      </w:r>
      <w:r>
        <w:rPr>
          <w:rFonts w:ascii="Arial"/>
          <w:color w:val="7B9AA9"/>
          <w:spacing w:val="-33"/>
          <w:w w:val="110"/>
          <w:sz w:val="24"/>
        </w:rPr>
        <w:t> </w:t>
      </w:r>
      <w:r>
        <w:rPr>
          <w:rFonts w:ascii="Arial"/>
          <w:color w:val="7B9AA9"/>
          <w:w w:val="110"/>
          <w:sz w:val="24"/>
        </w:rPr>
        <w:t>2008</w:t>
      </w:r>
    </w:p>
    <w:p>
      <w:pPr>
        <w:spacing w:after="0"/>
        <w:jc w:val="left"/>
        <w:rPr>
          <w:rFonts w:ascii="Arial"/>
          <w:sz w:val="24"/>
        </w:rPr>
        <w:sectPr>
          <w:pgSz w:w="11900" w:h="16820"/>
          <w:pgMar w:top="1020" w:bottom="280" w:left="700" w:right="1680"/>
        </w:sectPr>
      </w:pPr>
    </w:p>
    <w:p>
      <w:pPr>
        <w:pStyle w:val="BodyText"/>
        <w:rPr>
          <w:rFonts w:ascii="Arial"/>
          <w:sz w:val="20"/>
        </w:rPr>
      </w:pPr>
      <w:r>
        <w:rPr/>
        <w:drawing>
          <wp:anchor distT="0" distB="0" distL="0" distR="0" allowOverlap="1" layoutInCell="1" locked="0" behindDoc="0" simplePos="0" relativeHeight="251869184">
            <wp:simplePos x="0" y="0"/>
            <wp:positionH relativeFrom="page">
              <wp:posOffset>7129647</wp:posOffset>
            </wp:positionH>
            <wp:positionV relativeFrom="page">
              <wp:posOffset>0</wp:posOffset>
            </wp:positionV>
            <wp:extent cx="410341" cy="2328632"/>
            <wp:effectExtent l="0" t="0" r="0" b="0"/>
            <wp:wrapNone/>
            <wp:docPr id="91" name="image347.png"/>
            <wp:cNvGraphicFramePr>
              <a:graphicFrameLocks noChangeAspect="1"/>
            </wp:cNvGraphicFramePr>
            <a:graphic>
              <a:graphicData uri="http://schemas.openxmlformats.org/drawingml/2006/picture">
                <pic:pic>
                  <pic:nvPicPr>
                    <pic:cNvPr id="92" name="image347.png"/>
                    <pic:cNvPicPr/>
                  </pic:nvPicPr>
                  <pic:blipFill>
                    <a:blip r:embed="rId352" cstate="print"/>
                    <a:stretch>
                      <a:fillRect/>
                    </a:stretch>
                  </pic:blipFill>
                  <pic:spPr>
                    <a:xfrm>
                      <a:off x="0" y="0"/>
                      <a:ext cx="410341" cy="2328632"/>
                    </a:xfrm>
                    <a:prstGeom prst="rect">
                      <a:avLst/>
                    </a:prstGeom>
                  </pic:spPr>
                </pic:pic>
              </a:graphicData>
            </a:graphic>
          </wp:anchor>
        </w:drawing>
      </w:r>
      <w:r>
        <w:rPr/>
        <w:pict>
          <v:group style="position:absolute;margin-left:74.537895pt;margin-top:18.521988pt;width:486.85pt;height:767.2pt;mso-position-horizontal-relative:page;mso-position-vertical-relative:page;z-index:-259475456" coordorigin="1491,370" coordsize="9737,15344">
            <v:shape style="position:absolute;left:1705;top:635;width:9352;height:14879" coordorigin="1705,636" coordsize="9352,14879" path="m1705,15274l1709,15413,1735,15484,1806,15511,1945,15514,10816,15514,10955,15511,11026,15484,11052,15413,11056,15274,11056,876,11052,737,11026,666,10955,639,10816,636,1945,636,1806,639,1735,666,1709,737,1705,876,1705,15274xe" filled="false" stroked="true" strokeweight="3pt" strokecolor="#000000">
              <v:path arrowok="t"/>
              <v:stroke dashstyle="solid"/>
            </v:shape>
            <v:rect style="position:absolute;left:1520;top:400;width:9550;height:641" filled="true" fillcolor="#ffffff" stroked="false">
              <v:fill type="solid"/>
            </v:rect>
            <v:rect style="position:absolute;left:1520;top:400;width:9550;height:641" filled="false" stroked="true" strokeweight="3pt" strokecolor="#ffffff">
              <v:stroke dashstyle="solid"/>
            </v:rect>
            <v:rect style="position:absolute;left:1648;top:15302;width:9550;height:383" filled="true" fillcolor="#ffffff" stroked="false">
              <v:fill type="solid"/>
            </v:rect>
            <v:rect style="position:absolute;left:1648;top:15302;width:9550;height:383" filled="false" stroked="true" strokeweight="3pt" strokecolor="#ffffff">
              <v:stroke dashstyle="solid"/>
            </v:rect>
            <w10:wrap type="none"/>
          </v:group>
        </w:pict>
      </w:r>
    </w:p>
    <w:p>
      <w:pPr>
        <w:pStyle w:val="BodyText"/>
        <w:rPr>
          <w:rFonts w:ascii="Arial"/>
          <w:sz w:val="20"/>
        </w:rPr>
      </w:pPr>
    </w:p>
    <w:p>
      <w:pPr>
        <w:pStyle w:val="BodyText"/>
        <w:rPr>
          <w:rFonts w:ascii="Arial"/>
          <w:sz w:val="20"/>
        </w:rPr>
      </w:pPr>
    </w:p>
    <w:p>
      <w:pPr>
        <w:pStyle w:val="BodyText"/>
        <w:spacing w:before="7"/>
        <w:rPr>
          <w:rFonts w:ascii="Arial"/>
          <w:sz w:val="27"/>
        </w:rPr>
      </w:pPr>
    </w:p>
    <w:p>
      <w:pPr>
        <w:pStyle w:val="ListParagraph"/>
        <w:numPr>
          <w:ilvl w:val="1"/>
          <w:numId w:val="24"/>
        </w:numPr>
        <w:tabs>
          <w:tab w:pos="1058" w:val="left" w:leader="none"/>
          <w:tab w:pos="1059" w:val="left" w:leader="none"/>
        </w:tabs>
        <w:spacing w:line="273" w:lineRule="auto" w:before="100" w:after="0"/>
        <w:ind w:left="278" w:right="575" w:firstLine="0"/>
        <w:jc w:val="left"/>
        <w:rPr>
          <w:b/>
          <w:sz w:val="18"/>
        </w:rPr>
      </w:pPr>
      <w:r>
        <w:rPr>
          <w:b/>
          <w:color w:val="231F20"/>
          <w:w w:val="110"/>
          <w:sz w:val="18"/>
        </w:rPr>
        <w:t>At each Ordinary Meeting the </w:t>
      </w:r>
      <w:r>
        <w:rPr>
          <w:b/>
          <w:color w:val="231F20"/>
          <w:spacing w:val="2"/>
          <w:w w:val="110"/>
          <w:sz w:val="18"/>
        </w:rPr>
        <w:t>Assembly </w:t>
      </w:r>
      <w:r>
        <w:rPr>
          <w:b/>
          <w:color w:val="231F20"/>
          <w:w w:val="110"/>
          <w:sz w:val="18"/>
        </w:rPr>
        <w:t>shall appoint, upon the nomination of the Nominations </w:t>
      </w:r>
      <w:r>
        <w:rPr>
          <w:b/>
          <w:color w:val="231F20"/>
          <w:spacing w:val="2"/>
          <w:w w:val="110"/>
          <w:sz w:val="18"/>
        </w:rPr>
        <w:t>Committee, three </w:t>
      </w:r>
      <w:r>
        <w:rPr>
          <w:b/>
          <w:color w:val="231F20"/>
          <w:w w:val="110"/>
          <w:sz w:val="18"/>
        </w:rPr>
        <w:t>tellers to be </w:t>
      </w:r>
      <w:r>
        <w:rPr>
          <w:b/>
          <w:color w:val="231F20"/>
          <w:spacing w:val="2"/>
          <w:w w:val="110"/>
          <w:sz w:val="18"/>
        </w:rPr>
        <w:t>responsible  </w:t>
      </w:r>
      <w:r>
        <w:rPr>
          <w:b/>
          <w:color w:val="231F20"/>
          <w:w w:val="110"/>
          <w:sz w:val="18"/>
        </w:rPr>
        <w:t>for the ballot for that </w:t>
      </w:r>
      <w:r>
        <w:rPr>
          <w:b/>
          <w:color w:val="231F20"/>
          <w:spacing w:val="-3"/>
          <w:w w:val="110"/>
          <w:sz w:val="18"/>
        </w:rPr>
        <w:t>year. </w:t>
      </w:r>
      <w:r>
        <w:rPr>
          <w:b/>
          <w:color w:val="231F20"/>
          <w:w w:val="110"/>
          <w:sz w:val="18"/>
        </w:rPr>
        <w:t>The counting of the votes </w:t>
      </w:r>
      <w:r>
        <w:rPr>
          <w:b/>
          <w:color w:val="231F20"/>
          <w:spacing w:val="2"/>
          <w:w w:val="110"/>
          <w:sz w:val="18"/>
        </w:rPr>
        <w:t>cast </w:t>
      </w:r>
      <w:r>
        <w:rPr>
          <w:b/>
          <w:color w:val="231F20"/>
          <w:w w:val="110"/>
          <w:sz w:val="18"/>
        </w:rPr>
        <w:t>shall take place in </w:t>
      </w:r>
      <w:r>
        <w:rPr>
          <w:b/>
          <w:color w:val="231F20"/>
          <w:spacing w:val="3"/>
          <w:w w:val="110"/>
          <w:sz w:val="18"/>
        </w:rPr>
        <w:t>secret </w:t>
      </w:r>
      <w:r>
        <w:rPr>
          <w:b/>
          <w:color w:val="231F20"/>
          <w:w w:val="110"/>
          <w:sz w:val="18"/>
        </w:rPr>
        <w:t>under their </w:t>
      </w:r>
      <w:r>
        <w:rPr>
          <w:b/>
          <w:color w:val="231F20"/>
          <w:spacing w:val="2"/>
          <w:w w:val="110"/>
          <w:sz w:val="18"/>
        </w:rPr>
        <w:t>supervision </w:t>
      </w:r>
      <w:r>
        <w:rPr>
          <w:b/>
          <w:color w:val="231F20"/>
          <w:w w:val="110"/>
          <w:sz w:val="18"/>
        </w:rPr>
        <w:t>and </w:t>
      </w:r>
      <w:r>
        <w:rPr>
          <w:b/>
          <w:color w:val="231F20"/>
          <w:spacing w:val="2"/>
          <w:w w:val="110"/>
          <w:sz w:val="18"/>
        </w:rPr>
        <w:t>control </w:t>
      </w:r>
      <w:r>
        <w:rPr>
          <w:b/>
          <w:color w:val="231F20"/>
          <w:w w:val="110"/>
          <w:sz w:val="18"/>
        </w:rPr>
        <w:t>and they</w:t>
      </w:r>
      <w:r>
        <w:rPr>
          <w:b/>
          <w:color w:val="231F20"/>
          <w:spacing w:val="8"/>
          <w:w w:val="110"/>
          <w:sz w:val="18"/>
        </w:rPr>
        <w:t> </w:t>
      </w:r>
      <w:r>
        <w:rPr>
          <w:b/>
          <w:color w:val="231F20"/>
          <w:w w:val="110"/>
          <w:sz w:val="18"/>
        </w:rPr>
        <w:t>shall:</w:t>
      </w:r>
    </w:p>
    <w:p>
      <w:pPr>
        <w:pStyle w:val="BodyText"/>
        <w:spacing w:before="9"/>
        <w:rPr>
          <w:b/>
          <w:sz w:val="20"/>
        </w:rPr>
      </w:pPr>
    </w:p>
    <w:p>
      <w:pPr>
        <w:pStyle w:val="ListParagraph"/>
        <w:numPr>
          <w:ilvl w:val="2"/>
          <w:numId w:val="24"/>
        </w:numPr>
        <w:tabs>
          <w:tab w:pos="1059" w:val="left" w:leader="none"/>
        </w:tabs>
        <w:spacing w:line="273" w:lineRule="auto" w:before="1" w:after="0"/>
        <w:ind w:left="278" w:right="476" w:firstLine="0"/>
        <w:jc w:val="left"/>
        <w:rPr>
          <w:b/>
          <w:sz w:val="18"/>
        </w:rPr>
      </w:pPr>
      <w:r>
        <w:rPr>
          <w:b/>
          <w:color w:val="231F20"/>
          <w:w w:val="110"/>
          <w:sz w:val="18"/>
        </w:rPr>
        <w:t>inform the General </w:t>
      </w:r>
      <w:r>
        <w:rPr>
          <w:b/>
          <w:color w:val="231F20"/>
          <w:spacing w:val="3"/>
          <w:w w:val="110"/>
          <w:sz w:val="18"/>
        </w:rPr>
        <w:t>Secretary </w:t>
      </w:r>
      <w:r>
        <w:rPr>
          <w:b/>
          <w:color w:val="231F20"/>
          <w:w w:val="110"/>
          <w:sz w:val="18"/>
        </w:rPr>
        <w:t>of the names of the </w:t>
      </w:r>
      <w:r>
        <w:rPr>
          <w:b/>
          <w:color w:val="231F20"/>
          <w:spacing w:val="2"/>
          <w:w w:val="110"/>
          <w:sz w:val="18"/>
        </w:rPr>
        <w:t>persons </w:t>
      </w:r>
      <w:r>
        <w:rPr>
          <w:b/>
          <w:color w:val="231F20"/>
          <w:spacing w:val="3"/>
          <w:w w:val="110"/>
          <w:sz w:val="18"/>
        </w:rPr>
        <w:t>elected </w:t>
      </w:r>
      <w:r>
        <w:rPr>
          <w:b/>
          <w:color w:val="231F20"/>
          <w:w w:val="110"/>
          <w:sz w:val="18"/>
        </w:rPr>
        <w:t>and the General </w:t>
      </w:r>
      <w:r>
        <w:rPr>
          <w:b/>
          <w:color w:val="231F20"/>
          <w:spacing w:val="3"/>
          <w:w w:val="110"/>
          <w:sz w:val="18"/>
        </w:rPr>
        <w:t>Secretary </w:t>
      </w:r>
      <w:r>
        <w:rPr>
          <w:b/>
          <w:color w:val="231F20"/>
          <w:w w:val="110"/>
          <w:sz w:val="18"/>
        </w:rPr>
        <w:t>shall </w:t>
      </w:r>
      <w:r>
        <w:rPr>
          <w:b/>
          <w:color w:val="231F20"/>
          <w:spacing w:val="2"/>
          <w:w w:val="110"/>
          <w:sz w:val="18"/>
        </w:rPr>
        <w:t>thereupon </w:t>
      </w:r>
      <w:r>
        <w:rPr>
          <w:b/>
          <w:color w:val="231F20"/>
          <w:w w:val="110"/>
          <w:sz w:val="18"/>
        </w:rPr>
        <w:t>individually inform </w:t>
      </w:r>
      <w:r>
        <w:rPr>
          <w:b/>
          <w:color w:val="231F20"/>
          <w:spacing w:val="2"/>
          <w:w w:val="110"/>
          <w:sz w:val="18"/>
        </w:rPr>
        <w:t>those </w:t>
      </w:r>
      <w:r>
        <w:rPr>
          <w:b/>
          <w:color w:val="231F20"/>
          <w:w w:val="110"/>
          <w:sz w:val="18"/>
        </w:rPr>
        <w:t>nominated whether or not they have </w:t>
      </w:r>
      <w:r>
        <w:rPr>
          <w:b/>
          <w:color w:val="231F20"/>
          <w:spacing w:val="2"/>
          <w:w w:val="110"/>
          <w:sz w:val="18"/>
        </w:rPr>
        <w:t>been</w:t>
      </w:r>
      <w:r>
        <w:rPr>
          <w:b/>
          <w:color w:val="231F20"/>
          <w:spacing w:val="4"/>
          <w:w w:val="110"/>
          <w:sz w:val="18"/>
        </w:rPr>
        <w:t> </w:t>
      </w:r>
      <w:r>
        <w:rPr>
          <w:b/>
          <w:color w:val="231F20"/>
          <w:spacing w:val="2"/>
          <w:w w:val="110"/>
          <w:sz w:val="18"/>
        </w:rPr>
        <w:t>elected.</w:t>
      </w:r>
    </w:p>
    <w:p>
      <w:pPr>
        <w:pStyle w:val="BodyText"/>
        <w:spacing w:before="8"/>
        <w:rPr>
          <w:b/>
          <w:sz w:val="20"/>
        </w:rPr>
      </w:pPr>
    </w:p>
    <w:p>
      <w:pPr>
        <w:pStyle w:val="ListParagraph"/>
        <w:numPr>
          <w:ilvl w:val="2"/>
          <w:numId w:val="24"/>
        </w:numPr>
        <w:tabs>
          <w:tab w:pos="1059" w:val="left" w:leader="none"/>
        </w:tabs>
        <w:spacing w:line="273" w:lineRule="auto" w:before="0" w:after="0"/>
        <w:ind w:left="278" w:right="497" w:firstLine="0"/>
        <w:jc w:val="left"/>
        <w:rPr>
          <w:b/>
          <w:sz w:val="18"/>
        </w:rPr>
      </w:pPr>
      <w:r>
        <w:rPr>
          <w:b/>
          <w:color w:val="231F20"/>
          <w:spacing w:val="3"/>
          <w:w w:val="110"/>
          <w:sz w:val="18"/>
        </w:rPr>
        <w:t>report </w:t>
      </w:r>
      <w:r>
        <w:rPr>
          <w:b/>
          <w:color w:val="231F20"/>
          <w:w w:val="110"/>
          <w:sz w:val="18"/>
        </w:rPr>
        <w:t>to the </w:t>
      </w:r>
      <w:r>
        <w:rPr>
          <w:b/>
          <w:color w:val="231F20"/>
          <w:spacing w:val="2"/>
          <w:w w:val="110"/>
          <w:sz w:val="18"/>
        </w:rPr>
        <w:t>Assembly </w:t>
      </w:r>
      <w:r>
        <w:rPr>
          <w:b/>
          <w:color w:val="231F20"/>
          <w:w w:val="110"/>
          <w:sz w:val="18"/>
        </w:rPr>
        <w:t>the names of the </w:t>
      </w:r>
      <w:r>
        <w:rPr>
          <w:b/>
          <w:color w:val="231F20"/>
          <w:spacing w:val="2"/>
          <w:w w:val="110"/>
          <w:sz w:val="18"/>
        </w:rPr>
        <w:t>persons elected, </w:t>
      </w:r>
      <w:r>
        <w:rPr>
          <w:b/>
          <w:color w:val="231F20"/>
          <w:w w:val="110"/>
          <w:sz w:val="18"/>
        </w:rPr>
        <w:t>the number of papers </w:t>
      </w:r>
      <w:r>
        <w:rPr>
          <w:b/>
          <w:color w:val="231F20"/>
          <w:spacing w:val="2"/>
          <w:w w:val="110"/>
          <w:sz w:val="18"/>
        </w:rPr>
        <w:t>received </w:t>
      </w:r>
      <w:r>
        <w:rPr>
          <w:b/>
          <w:color w:val="231F20"/>
          <w:w w:val="110"/>
          <w:sz w:val="18"/>
        </w:rPr>
        <w:t>and the number of papers which were</w:t>
      </w:r>
      <w:r>
        <w:rPr>
          <w:b/>
          <w:color w:val="231F20"/>
          <w:spacing w:val="34"/>
          <w:w w:val="110"/>
          <w:sz w:val="18"/>
        </w:rPr>
        <w:t> </w:t>
      </w:r>
      <w:r>
        <w:rPr>
          <w:b/>
          <w:color w:val="231F20"/>
          <w:w w:val="110"/>
          <w:sz w:val="18"/>
        </w:rPr>
        <w:t>invalid.</w:t>
      </w:r>
    </w:p>
    <w:p>
      <w:pPr>
        <w:pStyle w:val="BodyText"/>
        <w:spacing w:before="8"/>
        <w:rPr>
          <w:b/>
          <w:sz w:val="20"/>
        </w:rPr>
      </w:pPr>
    </w:p>
    <w:p>
      <w:pPr>
        <w:pStyle w:val="ListParagraph"/>
        <w:numPr>
          <w:ilvl w:val="1"/>
          <w:numId w:val="24"/>
        </w:numPr>
        <w:tabs>
          <w:tab w:pos="1058" w:val="left" w:leader="none"/>
          <w:tab w:pos="1059" w:val="left" w:leader="none"/>
        </w:tabs>
        <w:spacing w:line="273" w:lineRule="auto" w:before="1" w:after="0"/>
        <w:ind w:left="278" w:right="882" w:firstLine="0"/>
        <w:jc w:val="left"/>
        <w:rPr>
          <w:b/>
          <w:sz w:val="18"/>
        </w:rPr>
      </w:pPr>
      <w:r>
        <w:rPr>
          <w:b/>
          <w:color w:val="231F20"/>
          <w:w w:val="110"/>
          <w:sz w:val="18"/>
        </w:rPr>
        <w:t>If any of the tellers appointed by the </w:t>
      </w:r>
      <w:r>
        <w:rPr>
          <w:b/>
          <w:color w:val="231F20"/>
          <w:spacing w:val="2"/>
          <w:w w:val="110"/>
          <w:sz w:val="18"/>
        </w:rPr>
        <w:t>Assembly </w:t>
      </w:r>
      <w:r>
        <w:rPr>
          <w:b/>
          <w:color w:val="231F20"/>
          <w:w w:val="110"/>
          <w:sz w:val="18"/>
        </w:rPr>
        <w:t>shall </w:t>
      </w:r>
      <w:r>
        <w:rPr>
          <w:b/>
          <w:color w:val="231F20"/>
          <w:spacing w:val="2"/>
          <w:w w:val="110"/>
          <w:sz w:val="18"/>
        </w:rPr>
        <w:t>become </w:t>
      </w:r>
      <w:r>
        <w:rPr>
          <w:b/>
          <w:color w:val="231F20"/>
          <w:w w:val="110"/>
          <w:sz w:val="18"/>
        </w:rPr>
        <w:t>incapable of acting the Moderator shall fill any such vacancy or vacancies and </w:t>
      </w:r>
      <w:r>
        <w:rPr>
          <w:b/>
          <w:color w:val="231F20"/>
          <w:spacing w:val="3"/>
          <w:w w:val="110"/>
          <w:sz w:val="18"/>
        </w:rPr>
        <w:t>report </w:t>
      </w:r>
      <w:r>
        <w:rPr>
          <w:b/>
          <w:color w:val="231F20"/>
          <w:w w:val="110"/>
          <w:sz w:val="18"/>
        </w:rPr>
        <w:t>that </w:t>
      </w:r>
      <w:r>
        <w:rPr>
          <w:b/>
          <w:color w:val="231F20"/>
          <w:spacing w:val="2"/>
          <w:w w:val="110"/>
          <w:sz w:val="18"/>
        </w:rPr>
        <w:t>action </w:t>
      </w:r>
      <w:r>
        <w:rPr>
          <w:b/>
          <w:color w:val="231F20"/>
          <w:w w:val="110"/>
          <w:sz w:val="18"/>
        </w:rPr>
        <w:t>to the Assembly.</w:t>
      </w:r>
    </w:p>
    <w:p>
      <w:pPr>
        <w:pStyle w:val="BodyText"/>
        <w:spacing w:before="8"/>
        <w:rPr>
          <w:b/>
          <w:sz w:val="20"/>
        </w:rPr>
      </w:pPr>
    </w:p>
    <w:p>
      <w:pPr>
        <w:pStyle w:val="ListParagraph"/>
        <w:numPr>
          <w:ilvl w:val="1"/>
          <w:numId w:val="25"/>
        </w:numPr>
        <w:tabs>
          <w:tab w:pos="1059" w:val="left" w:leader="none"/>
        </w:tabs>
        <w:spacing w:line="273" w:lineRule="auto" w:before="0" w:after="0"/>
        <w:ind w:left="278" w:right="586" w:firstLine="0"/>
        <w:jc w:val="left"/>
        <w:rPr>
          <w:b/>
          <w:sz w:val="18"/>
        </w:rPr>
      </w:pPr>
      <w:r>
        <w:rPr>
          <w:b/>
          <w:color w:val="231F20"/>
          <w:w w:val="110"/>
          <w:sz w:val="18"/>
        </w:rPr>
        <w:t>Upon </w:t>
      </w:r>
      <w:r>
        <w:rPr>
          <w:b/>
          <w:color w:val="231F20"/>
          <w:spacing w:val="2"/>
          <w:w w:val="110"/>
          <w:sz w:val="18"/>
        </w:rPr>
        <w:t>receipt </w:t>
      </w:r>
      <w:r>
        <w:rPr>
          <w:b/>
          <w:color w:val="231F20"/>
          <w:w w:val="110"/>
          <w:sz w:val="18"/>
        </w:rPr>
        <w:t>of the </w:t>
      </w:r>
      <w:r>
        <w:rPr>
          <w:b/>
          <w:color w:val="231F20"/>
          <w:spacing w:val="2"/>
          <w:w w:val="110"/>
          <w:sz w:val="18"/>
        </w:rPr>
        <w:t>report </w:t>
      </w:r>
      <w:r>
        <w:rPr>
          <w:b/>
          <w:color w:val="231F20"/>
          <w:w w:val="110"/>
          <w:sz w:val="18"/>
        </w:rPr>
        <w:t>of the tellers by the </w:t>
      </w:r>
      <w:r>
        <w:rPr>
          <w:b/>
          <w:color w:val="231F20"/>
          <w:spacing w:val="2"/>
          <w:w w:val="110"/>
          <w:sz w:val="18"/>
        </w:rPr>
        <w:t>Assembly </w:t>
      </w:r>
      <w:r>
        <w:rPr>
          <w:b/>
          <w:color w:val="231F20"/>
          <w:w w:val="110"/>
          <w:sz w:val="18"/>
        </w:rPr>
        <w:t>the </w:t>
      </w:r>
      <w:r>
        <w:rPr>
          <w:b/>
          <w:color w:val="231F20"/>
          <w:spacing w:val="2"/>
          <w:w w:val="110"/>
          <w:sz w:val="18"/>
        </w:rPr>
        <w:t>persons </w:t>
      </w:r>
      <w:r>
        <w:rPr>
          <w:b/>
          <w:color w:val="231F20"/>
          <w:spacing w:val="3"/>
          <w:w w:val="110"/>
          <w:sz w:val="18"/>
        </w:rPr>
        <w:t>elected </w:t>
      </w:r>
      <w:r>
        <w:rPr>
          <w:b/>
          <w:color w:val="231F20"/>
          <w:w w:val="110"/>
          <w:sz w:val="18"/>
        </w:rPr>
        <w:t>shall </w:t>
      </w:r>
      <w:r>
        <w:rPr>
          <w:b/>
          <w:color w:val="231F20"/>
          <w:spacing w:val="2"/>
          <w:w w:val="110"/>
          <w:sz w:val="18"/>
        </w:rPr>
        <w:t>thereupon become </w:t>
      </w:r>
      <w:r>
        <w:rPr>
          <w:b/>
          <w:color w:val="231F20"/>
          <w:w w:val="110"/>
          <w:sz w:val="18"/>
        </w:rPr>
        <w:t>the duly </w:t>
      </w:r>
      <w:r>
        <w:rPr>
          <w:b/>
          <w:color w:val="231F20"/>
          <w:spacing w:val="3"/>
          <w:w w:val="110"/>
          <w:sz w:val="18"/>
        </w:rPr>
        <w:t>elected </w:t>
      </w:r>
      <w:r>
        <w:rPr>
          <w:b/>
          <w:color w:val="231F20"/>
          <w:w w:val="110"/>
          <w:sz w:val="18"/>
        </w:rPr>
        <w:t>Moderators for the two years commencing at the </w:t>
      </w:r>
      <w:r>
        <w:rPr>
          <w:b/>
          <w:color w:val="231F20"/>
          <w:spacing w:val="2"/>
          <w:w w:val="110"/>
          <w:sz w:val="18"/>
        </w:rPr>
        <w:t>next </w:t>
      </w:r>
      <w:r>
        <w:rPr>
          <w:b/>
          <w:color w:val="231F20"/>
          <w:w w:val="110"/>
          <w:sz w:val="18"/>
        </w:rPr>
        <w:t>Ordinary Meeting of the</w:t>
      </w:r>
      <w:r>
        <w:rPr>
          <w:b/>
          <w:color w:val="231F20"/>
          <w:spacing w:val="42"/>
          <w:w w:val="110"/>
          <w:sz w:val="18"/>
        </w:rPr>
        <w:t> </w:t>
      </w:r>
      <w:r>
        <w:rPr>
          <w:b/>
          <w:color w:val="231F20"/>
          <w:w w:val="110"/>
          <w:sz w:val="18"/>
        </w:rPr>
        <w:t>Assembly.</w:t>
      </w:r>
    </w:p>
    <w:p>
      <w:pPr>
        <w:pStyle w:val="BodyText"/>
        <w:spacing w:before="9"/>
        <w:rPr>
          <w:b/>
          <w:sz w:val="20"/>
        </w:rPr>
      </w:pPr>
    </w:p>
    <w:p>
      <w:pPr>
        <w:pStyle w:val="ListParagraph"/>
        <w:numPr>
          <w:ilvl w:val="1"/>
          <w:numId w:val="25"/>
        </w:numPr>
        <w:tabs>
          <w:tab w:pos="1059" w:val="left" w:leader="none"/>
        </w:tabs>
        <w:spacing w:line="273" w:lineRule="auto" w:before="0" w:after="0"/>
        <w:ind w:left="278" w:right="461" w:firstLine="0"/>
        <w:jc w:val="left"/>
        <w:rPr>
          <w:b/>
          <w:sz w:val="18"/>
        </w:rPr>
      </w:pPr>
      <w:r>
        <w:rPr>
          <w:b/>
          <w:color w:val="231F20"/>
          <w:w w:val="110"/>
          <w:sz w:val="18"/>
        </w:rPr>
        <w:t>In the event of either or both of the persons elected to serve as Moderator becoming unable to serve, or where the previous General  Assembly at its ordinary meeting has failed to elect, the General Secretary shall seek nominations from Synods in the manner prescribed in clauses 3.3  to 3.5 for persons available to serve as Moderator for the coming Assembly. On receipt of those names, the General Secretary will inform all those whose names appeared on the roll of the previous Assembly of the nominations and send them a ballot </w:t>
      </w:r>
      <w:r>
        <w:rPr>
          <w:b/>
          <w:color w:val="231F20"/>
          <w:spacing w:val="-3"/>
          <w:w w:val="110"/>
          <w:sz w:val="18"/>
        </w:rPr>
        <w:t>paper. </w:t>
      </w:r>
      <w:r>
        <w:rPr>
          <w:b/>
          <w:color w:val="231F20"/>
          <w:w w:val="110"/>
          <w:sz w:val="18"/>
        </w:rPr>
        <w:t>Those ballot papers shall be returned by post within five working days of receipt. Thereafter, the General Secretary shall deliver these ballot papers unopened to the tellers for the election of the Moderator who shall open and count the votes cast and report the result of this election to the General Secretary in the same form as would </w:t>
      </w:r>
      <w:r>
        <w:rPr>
          <w:b/>
          <w:color w:val="231F20"/>
          <w:spacing w:val="-3"/>
          <w:w w:val="110"/>
          <w:sz w:val="18"/>
        </w:rPr>
        <w:t>have </w:t>
      </w:r>
      <w:r>
        <w:rPr>
          <w:b/>
          <w:color w:val="231F20"/>
          <w:w w:val="110"/>
          <w:sz w:val="18"/>
        </w:rPr>
        <w:t>been reported to the General Assembly had this election been held during the</w:t>
      </w:r>
      <w:r>
        <w:rPr>
          <w:b/>
          <w:color w:val="231F20"/>
          <w:spacing w:val="-18"/>
          <w:w w:val="110"/>
          <w:sz w:val="18"/>
        </w:rPr>
        <w:t> </w:t>
      </w:r>
      <w:r>
        <w:rPr>
          <w:b/>
          <w:color w:val="231F20"/>
          <w:w w:val="110"/>
          <w:sz w:val="18"/>
        </w:rPr>
        <w:t>Assembly.</w:t>
      </w:r>
    </w:p>
    <w:p>
      <w:pPr>
        <w:pStyle w:val="BodyText"/>
        <w:spacing w:before="3"/>
        <w:rPr>
          <w:b/>
          <w:sz w:val="21"/>
        </w:rPr>
      </w:pPr>
    </w:p>
    <w:p>
      <w:pPr>
        <w:pStyle w:val="ListParagraph"/>
        <w:numPr>
          <w:ilvl w:val="0"/>
          <w:numId w:val="24"/>
        </w:numPr>
        <w:tabs>
          <w:tab w:pos="1058" w:val="left" w:leader="none"/>
          <w:tab w:pos="1059" w:val="left" w:leader="none"/>
        </w:tabs>
        <w:spacing w:line="240" w:lineRule="auto" w:before="0" w:after="0"/>
        <w:ind w:left="1058" w:right="0" w:hanging="781"/>
        <w:jc w:val="left"/>
        <w:rPr>
          <w:b/>
          <w:sz w:val="18"/>
        </w:rPr>
      </w:pPr>
      <w:r>
        <w:rPr>
          <w:b/>
          <w:color w:val="231F20"/>
          <w:spacing w:val="3"/>
          <w:w w:val="110"/>
          <w:sz w:val="18"/>
        </w:rPr>
        <w:t>GENERAL</w:t>
      </w:r>
      <w:r>
        <w:rPr>
          <w:b/>
          <w:color w:val="231F20"/>
          <w:w w:val="110"/>
          <w:sz w:val="18"/>
        </w:rPr>
        <w:t> SECRETARY</w:t>
      </w:r>
    </w:p>
    <w:p>
      <w:pPr>
        <w:pStyle w:val="BodyText"/>
        <w:spacing w:before="1"/>
        <w:rPr>
          <w:b/>
          <w:sz w:val="23"/>
        </w:rPr>
      </w:pPr>
    </w:p>
    <w:p>
      <w:pPr>
        <w:pStyle w:val="ListParagraph"/>
        <w:numPr>
          <w:ilvl w:val="1"/>
          <w:numId w:val="24"/>
        </w:numPr>
        <w:tabs>
          <w:tab w:pos="1058" w:val="left" w:leader="none"/>
          <w:tab w:pos="1059" w:val="left" w:leader="none"/>
        </w:tabs>
        <w:spacing w:line="273" w:lineRule="auto" w:before="1" w:after="0"/>
        <w:ind w:left="278" w:right="729" w:firstLine="0"/>
        <w:jc w:val="left"/>
        <w:rPr>
          <w:b/>
          <w:sz w:val="18"/>
        </w:rPr>
      </w:pPr>
      <w:r>
        <w:rPr>
          <w:b/>
          <w:color w:val="231F20"/>
          <w:w w:val="110"/>
          <w:sz w:val="18"/>
        </w:rPr>
        <w:t>The General Secretary, who shall be a minister of the United Reformed Church shall be appointed for a period of seven years renewable for the same term or such </w:t>
      </w:r>
      <w:r>
        <w:rPr>
          <w:b/>
          <w:color w:val="231F20"/>
          <w:spacing w:val="2"/>
          <w:w w:val="110"/>
          <w:sz w:val="18"/>
        </w:rPr>
        <w:t>shorter </w:t>
      </w:r>
      <w:r>
        <w:rPr>
          <w:b/>
          <w:color w:val="231F20"/>
          <w:w w:val="110"/>
          <w:sz w:val="18"/>
        </w:rPr>
        <w:t>period as the </w:t>
      </w:r>
      <w:r>
        <w:rPr>
          <w:b/>
          <w:color w:val="231F20"/>
          <w:spacing w:val="2"/>
          <w:w w:val="110"/>
          <w:sz w:val="18"/>
        </w:rPr>
        <w:t>Assembly </w:t>
      </w:r>
      <w:r>
        <w:rPr>
          <w:b/>
          <w:color w:val="231F20"/>
          <w:w w:val="110"/>
          <w:sz w:val="18"/>
        </w:rPr>
        <w:t>may determine. The appointment shall be made according to the following</w:t>
      </w:r>
      <w:r>
        <w:rPr>
          <w:b/>
          <w:color w:val="231F20"/>
          <w:spacing w:val="62"/>
          <w:w w:val="110"/>
          <w:sz w:val="18"/>
        </w:rPr>
        <w:t> </w:t>
      </w:r>
      <w:r>
        <w:rPr>
          <w:b/>
          <w:color w:val="231F20"/>
          <w:spacing w:val="2"/>
          <w:w w:val="110"/>
          <w:sz w:val="18"/>
        </w:rPr>
        <w:t>procedure.</w:t>
      </w:r>
    </w:p>
    <w:p>
      <w:pPr>
        <w:pStyle w:val="BodyText"/>
        <w:spacing w:before="9"/>
        <w:rPr>
          <w:b/>
          <w:sz w:val="20"/>
        </w:rPr>
      </w:pPr>
    </w:p>
    <w:p>
      <w:pPr>
        <w:pStyle w:val="ListParagraph"/>
        <w:numPr>
          <w:ilvl w:val="1"/>
          <w:numId w:val="24"/>
        </w:numPr>
        <w:tabs>
          <w:tab w:pos="1058" w:val="left" w:leader="none"/>
          <w:tab w:pos="1059" w:val="left" w:leader="none"/>
        </w:tabs>
        <w:spacing w:line="273" w:lineRule="auto" w:before="0" w:after="0"/>
        <w:ind w:left="278" w:right="552" w:firstLine="0"/>
        <w:jc w:val="left"/>
        <w:rPr>
          <w:b/>
          <w:sz w:val="18"/>
        </w:rPr>
      </w:pPr>
      <w:r>
        <w:rPr>
          <w:b/>
          <w:color w:val="231F20"/>
          <w:w w:val="110"/>
          <w:sz w:val="18"/>
        </w:rPr>
        <w:t>The group to appoint or review the General </w:t>
      </w:r>
      <w:r>
        <w:rPr>
          <w:b/>
          <w:color w:val="231F20"/>
          <w:spacing w:val="3"/>
          <w:w w:val="110"/>
          <w:sz w:val="18"/>
        </w:rPr>
        <w:t>Secretary </w:t>
      </w:r>
      <w:r>
        <w:rPr>
          <w:b/>
          <w:color w:val="231F20"/>
          <w:w w:val="110"/>
          <w:sz w:val="18"/>
        </w:rPr>
        <w:t>or </w:t>
      </w:r>
      <w:r>
        <w:rPr>
          <w:b/>
          <w:color w:val="231F20"/>
          <w:spacing w:val="2"/>
          <w:w w:val="110"/>
          <w:sz w:val="18"/>
        </w:rPr>
        <w:t>Deputy </w:t>
      </w:r>
      <w:r>
        <w:rPr>
          <w:b/>
          <w:color w:val="231F20"/>
          <w:w w:val="110"/>
          <w:sz w:val="18"/>
        </w:rPr>
        <w:t>General </w:t>
      </w:r>
      <w:r>
        <w:rPr>
          <w:b/>
          <w:color w:val="231F20"/>
          <w:spacing w:val="3"/>
          <w:w w:val="110"/>
          <w:sz w:val="18"/>
        </w:rPr>
        <w:t>Secretary </w:t>
      </w:r>
      <w:r>
        <w:rPr>
          <w:b/>
          <w:color w:val="231F20"/>
          <w:w w:val="110"/>
          <w:sz w:val="18"/>
        </w:rPr>
        <w:t>shall </w:t>
      </w:r>
      <w:r>
        <w:rPr>
          <w:b/>
          <w:color w:val="231F20"/>
          <w:spacing w:val="2"/>
          <w:w w:val="110"/>
          <w:sz w:val="18"/>
        </w:rPr>
        <w:t>consist </w:t>
      </w:r>
      <w:r>
        <w:rPr>
          <w:b/>
          <w:color w:val="231F20"/>
          <w:w w:val="110"/>
          <w:sz w:val="18"/>
        </w:rPr>
        <w:t>of the Moderators of the General </w:t>
      </w:r>
      <w:r>
        <w:rPr>
          <w:b/>
          <w:color w:val="231F20"/>
          <w:spacing w:val="2"/>
          <w:w w:val="110"/>
          <w:sz w:val="18"/>
        </w:rPr>
        <w:t>Assembly </w:t>
      </w:r>
      <w:r>
        <w:rPr>
          <w:b/>
          <w:color w:val="231F20"/>
          <w:spacing w:val="-4"/>
          <w:w w:val="110"/>
          <w:sz w:val="18"/>
        </w:rPr>
        <w:t>(one </w:t>
      </w:r>
      <w:r>
        <w:rPr>
          <w:b/>
          <w:color w:val="231F20"/>
          <w:w w:val="110"/>
          <w:sz w:val="18"/>
        </w:rPr>
        <w:t>of whom shall </w:t>
      </w:r>
      <w:r>
        <w:rPr>
          <w:b/>
          <w:color w:val="231F20"/>
          <w:spacing w:val="2"/>
          <w:w w:val="110"/>
          <w:sz w:val="18"/>
        </w:rPr>
        <w:t>act </w:t>
      </w:r>
      <w:r>
        <w:rPr>
          <w:b/>
          <w:color w:val="231F20"/>
          <w:w w:val="110"/>
          <w:sz w:val="18"/>
        </w:rPr>
        <w:t>as Convener), the Clerk of the General </w:t>
      </w:r>
      <w:r>
        <w:rPr>
          <w:b/>
          <w:color w:val="231F20"/>
          <w:spacing w:val="2"/>
          <w:w w:val="110"/>
          <w:sz w:val="18"/>
        </w:rPr>
        <w:t>Assembly  </w:t>
      </w:r>
      <w:r>
        <w:rPr>
          <w:b/>
          <w:color w:val="231F20"/>
          <w:spacing w:val="-3"/>
          <w:w w:val="110"/>
          <w:sz w:val="18"/>
        </w:rPr>
        <w:t>(who </w:t>
      </w:r>
      <w:r>
        <w:rPr>
          <w:b/>
          <w:color w:val="231F20"/>
          <w:w w:val="110"/>
          <w:sz w:val="18"/>
        </w:rPr>
        <w:t>shall </w:t>
      </w:r>
      <w:r>
        <w:rPr>
          <w:b/>
          <w:color w:val="231F20"/>
          <w:spacing w:val="2"/>
          <w:w w:val="110"/>
          <w:sz w:val="18"/>
        </w:rPr>
        <w:t>act </w:t>
      </w:r>
      <w:r>
        <w:rPr>
          <w:b/>
          <w:color w:val="231F20"/>
          <w:w w:val="110"/>
          <w:sz w:val="18"/>
        </w:rPr>
        <w:t>as Secretary), </w:t>
      </w:r>
      <w:r>
        <w:rPr>
          <w:b/>
          <w:color w:val="231F20"/>
          <w:spacing w:val="2"/>
          <w:w w:val="110"/>
          <w:sz w:val="18"/>
        </w:rPr>
        <w:t>three </w:t>
      </w:r>
      <w:r>
        <w:rPr>
          <w:b/>
          <w:color w:val="231F20"/>
          <w:w w:val="110"/>
          <w:sz w:val="18"/>
        </w:rPr>
        <w:t>Conveners of the </w:t>
      </w:r>
      <w:r>
        <w:rPr>
          <w:b/>
          <w:color w:val="231F20"/>
          <w:spacing w:val="2"/>
          <w:w w:val="110"/>
          <w:sz w:val="18"/>
        </w:rPr>
        <w:t>Assembly </w:t>
      </w:r>
      <w:r>
        <w:rPr>
          <w:b/>
          <w:color w:val="231F20"/>
          <w:w w:val="110"/>
          <w:sz w:val="18"/>
        </w:rPr>
        <w:t>standing </w:t>
      </w:r>
      <w:r>
        <w:rPr>
          <w:b/>
          <w:color w:val="231F20"/>
          <w:spacing w:val="2"/>
          <w:w w:val="110"/>
          <w:sz w:val="18"/>
        </w:rPr>
        <w:t>committees, </w:t>
      </w:r>
      <w:r>
        <w:rPr>
          <w:b/>
          <w:color w:val="231F20"/>
          <w:w w:val="110"/>
          <w:sz w:val="18"/>
        </w:rPr>
        <w:t>and six members of the Appointment and Review Panel  </w:t>
      </w:r>
      <w:r>
        <w:rPr>
          <w:b/>
          <w:color w:val="231F20"/>
          <w:spacing w:val="3"/>
          <w:w w:val="110"/>
          <w:sz w:val="18"/>
        </w:rPr>
        <w:t>selected </w:t>
      </w:r>
      <w:r>
        <w:rPr>
          <w:b/>
          <w:color w:val="231F20"/>
          <w:w w:val="110"/>
          <w:sz w:val="18"/>
        </w:rPr>
        <w:t>by the Nominations </w:t>
      </w:r>
      <w:r>
        <w:rPr>
          <w:b/>
          <w:color w:val="231F20"/>
          <w:spacing w:val="2"/>
          <w:w w:val="110"/>
          <w:sz w:val="18"/>
        </w:rPr>
        <w:t>Committee. </w:t>
      </w:r>
      <w:r>
        <w:rPr>
          <w:b/>
          <w:color w:val="231F20"/>
          <w:w w:val="110"/>
          <w:sz w:val="18"/>
        </w:rPr>
        <w:t>This group shall have the authority to make a nomination for the appointment or reappointment of a General </w:t>
      </w:r>
      <w:r>
        <w:rPr>
          <w:b/>
          <w:color w:val="231F20"/>
          <w:spacing w:val="3"/>
          <w:w w:val="110"/>
          <w:sz w:val="18"/>
        </w:rPr>
        <w:t>Secretary </w:t>
      </w:r>
      <w:r>
        <w:rPr>
          <w:b/>
          <w:color w:val="231F20"/>
          <w:w w:val="110"/>
          <w:sz w:val="18"/>
        </w:rPr>
        <w:t>or a </w:t>
      </w:r>
      <w:r>
        <w:rPr>
          <w:b/>
          <w:color w:val="231F20"/>
          <w:spacing w:val="2"/>
          <w:w w:val="110"/>
          <w:sz w:val="18"/>
        </w:rPr>
        <w:t>Deputy </w:t>
      </w:r>
      <w:r>
        <w:rPr>
          <w:b/>
          <w:color w:val="231F20"/>
          <w:w w:val="110"/>
          <w:sz w:val="18"/>
        </w:rPr>
        <w:t>General Secretary. That nomination shall be brought  to the </w:t>
      </w:r>
      <w:r>
        <w:rPr>
          <w:b/>
          <w:color w:val="231F20"/>
          <w:spacing w:val="2"/>
          <w:w w:val="110"/>
          <w:sz w:val="18"/>
        </w:rPr>
        <w:t>next </w:t>
      </w:r>
      <w:r>
        <w:rPr>
          <w:b/>
          <w:color w:val="231F20"/>
          <w:w w:val="110"/>
          <w:sz w:val="18"/>
        </w:rPr>
        <w:t>General </w:t>
      </w:r>
      <w:r>
        <w:rPr>
          <w:b/>
          <w:color w:val="231F20"/>
          <w:spacing w:val="2"/>
          <w:w w:val="110"/>
          <w:sz w:val="18"/>
        </w:rPr>
        <w:t>Assembly </w:t>
      </w:r>
      <w:r>
        <w:rPr>
          <w:b/>
          <w:color w:val="231F20"/>
          <w:w w:val="110"/>
          <w:sz w:val="18"/>
        </w:rPr>
        <w:t>or Mission Council for</w:t>
      </w:r>
      <w:r>
        <w:rPr>
          <w:b/>
          <w:color w:val="231F20"/>
          <w:spacing w:val="28"/>
          <w:w w:val="110"/>
          <w:sz w:val="18"/>
        </w:rPr>
        <w:t> </w:t>
      </w:r>
      <w:r>
        <w:rPr>
          <w:b/>
          <w:color w:val="231F20"/>
          <w:spacing w:val="2"/>
          <w:w w:val="110"/>
          <w:sz w:val="18"/>
        </w:rPr>
        <w:t>agreement.</w:t>
      </w:r>
    </w:p>
    <w:p>
      <w:pPr>
        <w:pStyle w:val="BodyText"/>
        <w:rPr>
          <w:b/>
          <w:sz w:val="21"/>
        </w:rPr>
      </w:pPr>
    </w:p>
    <w:p>
      <w:pPr>
        <w:pStyle w:val="ListParagraph"/>
        <w:numPr>
          <w:ilvl w:val="0"/>
          <w:numId w:val="24"/>
        </w:numPr>
        <w:tabs>
          <w:tab w:pos="1058" w:val="left" w:leader="none"/>
          <w:tab w:pos="1059" w:val="left" w:leader="none"/>
        </w:tabs>
        <w:spacing w:line="240" w:lineRule="auto" w:before="0" w:after="0"/>
        <w:ind w:left="1058" w:right="0" w:hanging="781"/>
        <w:jc w:val="left"/>
        <w:rPr>
          <w:b/>
          <w:sz w:val="18"/>
        </w:rPr>
      </w:pPr>
      <w:r>
        <w:rPr>
          <w:b/>
          <w:color w:val="231F20"/>
          <w:spacing w:val="2"/>
          <w:w w:val="110"/>
          <w:sz w:val="18"/>
        </w:rPr>
        <w:t>CLERK </w:t>
      </w:r>
      <w:r>
        <w:rPr>
          <w:b/>
          <w:color w:val="231F20"/>
          <w:w w:val="110"/>
          <w:sz w:val="18"/>
        </w:rPr>
        <w:t>OF</w:t>
      </w:r>
      <w:r>
        <w:rPr>
          <w:b/>
          <w:color w:val="231F20"/>
          <w:spacing w:val="-2"/>
          <w:w w:val="110"/>
          <w:sz w:val="18"/>
        </w:rPr>
        <w:t> </w:t>
      </w:r>
      <w:r>
        <w:rPr>
          <w:b/>
          <w:color w:val="231F20"/>
          <w:w w:val="110"/>
          <w:sz w:val="18"/>
        </w:rPr>
        <w:t>ASSEMBLY</w:t>
      </w:r>
    </w:p>
    <w:p>
      <w:pPr>
        <w:pStyle w:val="BodyText"/>
        <w:spacing w:before="2"/>
        <w:rPr>
          <w:b/>
          <w:sz w:val="23"/>
        </w:rPr>
      </w:pPr>
    </w:p>
    <w:p>
      <w:pPr>
        <w:pStyle w:val="ListParagraph"/>
        <w:numPr>
          <w:ilvl w:val="1"/>
          <w:numId w:val="24"/>
        </w:numPr>
        <w:tabs>
          <w:tab w:pos="1058" w:val="left" w:leader="none"/>
          <w:tab w:pos="1059" w:val="left" w:leader="none"/>
        </w:tabs>
        <w:spacing w:line="273" w:lineRule="auto" w:before="0" w:after="0"/>
        <w:ind w:left="278" w:right="759" w:firstLine="0"/>
        <w:jc w:val="left"/>
        <w:rPr>
          <w:b/>
          <w:sz w:val="18"/>
        </w:rPr>
      </w:pPr>
      <w:r>
        <w:rPr>
          <w:b/>
          <w:color w:val="231F20"/>
          <w:w w:val="110"/>
          <w:sz w:val="18"/>
        </w:rPr>
        <w:t>The General </w:t>
      </w:r>
      <w:r>
        <w:rPr>
          <w:b/>
          <w:color w:val="231F20"/>
          <w:spacing w:val="2"/>
          <w:w w:val="110"/>
          <w:sz w:val="18"/>
        </w:rPr>
        <w:t>Assembly </w:t>
      </w:r>
      <w:r>
        <w:rPr>
          <w:b/>
          <w:color w:val="231F20"/>
          <w:w w:val="110"/>
          <w:sz w:val="18"/>
        </w:rPr>
        <w:t>may appoint a Clerk of </w:t>
      </w:r>
      <w:r>
        <w:rPr>
          <w:b/>
          <w:color w:val="231F20"/>
          <w:spacing w:val="2"/>
          <w:w w:val="110"/>
          <w:sz w:val="18"/>
        </w:rPr>
        <w:t>Assembly </w:t>
      </w:r>
      <w:r>
        <w:rPr>
          <w:b/>
          <w:color w:val="231F20"/>
          <w:w w:val="110"/>
          <w:sz w:val="18"/>
        </w:rPr>
        <w:t>as distinct from the General Secretary. In that </w:t>
      </w:r>
      <w:r>
        <w:rPr>
          <w:b/>
          <w:color w:val="231F20"/>
          <w:spacing w:val="2"/>
          <w:w w:val="110"/>
          <w:sz w:val="18"/>
        </w:rPr>
        <w:t>case </w:t>
      </w:r>
      <w:r>
        <w:rPr>
          <w:b/>
          <w:color w:val="231F20"/>
          <w:w w:val="110"/>
          <w:sz w:val="18"/>
        </w:rPr>
        <w:t>the Nominations </w:t>
      </w:r>
      <w:r>
        <w:rPr>
          <w:b/>
          <w:color w:val="231F20"/>
          <w:spacing w:val="2"/>
          <w:w w:val="110"/>
          <w:sz w:val="18"/>
        </w:rPr>
        <w:t>Committee </w:t>
      </w:r>
      <w:r>
        <w:rPr>
          <w:b/>
          <w:color w:val="231F20"/>
          <w:w w:val="110"/>
          <w:sz w:val="18"/>
        </w:rPr>
        <w:t>shall submit</w:t>
      </w:r>
      <w:r>
        <w:rPr>
          <w:b/>
          <w:color w:val="231F20"/>
          <w:spacing w:val="9"/>
          <w:w w:val="110"/>
          <w:sz w:val="18"/>
        </w:rPr>
        <w:t> </w:t>
      </w:r>
      <w:r>
        <w:rPr>
          <w:b/>
          <w:color w:val="231F20"/>
          <w:w w:val="110"/>
          <w:sz w:val="18"/>
        </w:rPr>
        <w:t>a</w:t>
      </w:r>
      <w:r>
        <w:rPr>
          <w:b/>
          <w:color w:val="231F20"/>
          <w:spacing w:val="7"/>
          <w:w w:val="110"/>
          <w:sz w:val="18"/>
        </w:rPr>
        <w:t> </w:t>
      </w:r>
      <w:r>
        <w:rPr>
          <w:b/>
          <w:color w:val="231F20"/>
          <w:w w:val="110"/>
          <w:sz w:val="18"/>
        </w:rPr>
        <w:t>name</w:t>
      </w:r>
      <w:r>
        <w:rPr>
          <w:b/>
          <w:color w:val="231F20"/>
          <w:spacing w:val="8"/>
          <w:w w:val="110"/>
          <w:sz w:val="18"/>
        </w:rPr>
        <w:t> </w:t>
      </w:r>
      <w:r>
        <w:rPr>
          <w:b/>
          <w:color w:val="231F20"/>
          <w:w w:val="110"/>
          <w:sz w:val="18"/>
        </w:rPr>
        <w:t>to</w:t>
      </w:r>
      <w:r>
        <w:rPr>
          <w:b/>
          <w:color w:val="231F20"/>
          <w:spacing w:val="9"/>
          <w:w w:val="110"/>
          <w:sz w:val="18"/>
        </w:rPr>
        <w:t> </w:t>
      </w:r>
      <w:r>
        <w:rPr>
          <w:b/>
          <w:color w:val="231F20"/>
          <w:w w:val="110"/>
          <w:sz w:val="18"/>
        </w:rPr>
        <w:t>the</w:t>
      </w:r>
      <w:r>
        <w:rPr>
          <w:b/>
          <w:color w:val="231F20"/>
          <w:spacing w:val="8"/>
          <w:w w:val="110"/>
          <w:sz w:val="18"/>
        </w:rPr>
        <w:t> </w:t>
      </w:r>
      <w:r>
        <w:rPr>
          <w:b/>
          <w:color w:val="231F20"/>
          <w:w w:val="110"/>
          <w:sz w:val="18"/>
        </w:rPr>
        <w:t>General</w:t>
      </w:r>
      <w:r>
        <w:rPr>
          <w:b/>
          <w:color w:val="231F20"/>
          <w:spacing w:val="8"/>
          <w:w w:val="110"/>
          <w:sz w:val="18"/>
        </w:rPr>
        <w:t> </w:t>
      </w:r>
      <w:r>
        <w:rPr>
          <w:b/>
          <w:color w:val="231F20"/>
          <w:spacing w:val="2"/>
          <w:w w:val="110"/>
          <w:sz w:val="18"/>
        </w:rPr>
        <w:t>Assembly</w:t>
      </w:r>
      <w:r>
        <w:rPr>
          <w:b/>
          <w:color w:val="231F20"/>
          <w:spacing w:val="8"/>
          <w:w w:val="110"/>
          <w:sz w:val="18"/>
        </w:rPr>
        <w:t> </w:t>
      </w:r>
      <w:r>
        <w:rPr>
          <w:b/>
          <w:color w:val="231F20"/>
          <w:w w:val="110"/>
          <w:sz w:val="18"/>
        </w:rPr>
        <w:t>for</w:t>
      </w:r>
      <w:r>
        <w:rPr>
          <w:b/>
          <w:color w:val="231F20"/>
          <w:spacing w:val="8"/>
          <w:w w:val="110"/>
          <w:sz w:val="18"/>
        </w:rPr>
        <w:t> </w:t>
      </w:r>
      <w:r>
        <w:rPr>
          <w:b/>
          <w:color w:val="231F20"/>
          <w:w w:val="110"/>
          <w:sz w:val="18"/>
        </w:rPr>
        <w:t>appointment</w:t>
      </w:r>
      <w:r>
        <w:rPr>
          <w:b/>
          <w:color w:val="231F20"/>
          <w:spacing w:val="9"/>
          <w:w w:val="110"/>
          <w:sz w:val="18"/>
        </w:rPr>
        <w:t> </w:t>
      </w:r>
      <w:r>
        <w:rPr>
          <w:b/>
          <w:color w:val="231F20"/>
          <w:w w:val="110"/>
          <w:sz w:val="18"/>
        </w:rPr>
        <w:t>as</w:t>
      </w:r>
      <w:r>
        <w:rPr>
          <w:b/>
          <w:color w:val="231F20"/>
          <w:spacing w:val="8"/>
          <w:w w:val="110"/>
          <w:sz w:val="18"/>
        </w:rPr>
        <w:t> </w:t>
      </w:r>
      <w:r>
        <w:rPr>
          <w:b/>
          <w:color w:val="231F20"/>
          <w:spacing w:val="2"/>
          <w:w w:val="110"/>
          <w:sz w:val="18"/>
        </w:rPr>
        <w:t>Clerk,</w:t>
      </w:r>
      <w:r>
        <w:rPr>
          <w:b/>
          <w:color w:val="231F20"/>
          <w:spacing w:val="8"/>
          <w:w w:val="110"/>
          <w:sz w:val="18"/>
        </w:rPr>
        <w:t> </w:t>
      </w:r>
      <w:r>
        <w:rPr>
          <w:b/>
          <w:color w:val="231F20"/>
          <w:w w:val="110"/>
          <w:sz w:val="18"/>
        </w:rPr>
        <w:t>for</w:t>
      </w:r>
      <w:r>
        <w:rPr>
          <w:b/>
          <w:color w:val="231F20"/>
          <w:spacing w:val="8"/>
          <w:w w:val="110"/>
          <w:sz w:val="18"/>
        </w:rPr>
        <w:t> </w:t>
      </w:r>
      <w:r>
        <w:rPr>
          <w:b/>
          <w:color w:val="231F20"/>
          <w:w w:val="110"/>
          <w:sz w:val="18"/>
        </w:rPr>
        <w:t>five</w:t>
      </w:r>
    </w:p>
    <w:p>
      <w:pPr>
        <w:pStyle w:val="BodyText"/>
        <w:rPr>
          <w:b/>
          <w:sz w:val="20"/>
        </w:rPr>
      </w:pPr>
    </w:p>
    <w:p>
      <w:pPr>
        <w:pStyle w:val="BodyText"/>
        <w:rPr>
          <w:b/>
          <w:sz w:val="20"/>
        </w:rPr>
      </w:pPr>
    </w:p>
    <w:p>
      <w:pPr>
        <w:pStyle w:val="BodyText"/>
        <w:spacing w:before="9"/>
        <w:rPr>
          <w:b/>
          <w:sz w:val="19"/>
        </w:rPr>
      </w:pPr>
    </w:p>
    <w:p>
      <w:pPr>
        <w:tabs>
          <w:tab w:pos="9405" w:val="right" w:leader="none"/>
        </w:tabs>
        <w:spacing w:before="97"/>
        <w:ind w:left="809" w:right="0" w:firstLine="0"/>
        <w:jc w:val="left"/>
        <w:rPr>
          <w:rFonts w:ascii="Tahoma"/>
          <w:b/>
          <w:sz w:val="24"/>
        </w:rPr>
      </w:pPr>
      <w:r>
        <w:rPr>
          <w:rFonts w:ascii="Arial"/>
          <w:color w:val="7B9AA9"/>
          <w:w w:val="110"/>
          <w:sz w:val="24"/>
        </w:rPr>
        <w:t>Record of the United Reformed Church General</w:t>
      </w:r>
      <w:r>
        <w:rPr>
          <w:rFonts w:ascii="Arial"/>
          <w:color w:val="7B9AA9"/>
          <w:spacing w:val="-25"/>
          <w:w w:val="110"/>
          <w:sz w:val="24"/>
        </w:rPr>
        <w:t> </w:t>
      </w:r>
      <w:r>
        <w:rPr>
          <w:rFonts w:ascii="Arial"/>
          <w:color w:val="7B9AA9"/>
          <w:w w:val="110"/>
          <w:sz w:val="24"/>
        </w:rPr>
        <w:t>Assembly</w:t>
      </w:r>
      <w:r>
        <w:rPr>
          <w:rFonts w:ascii="Arial"/>
          <w:color w:val="7B9AA9"/>
          <w:spacing w:val="-4"/>
          <w:w w:val="110"/>
          <w:sz w:val="24"/>
        </w:rPr>
        <w:t> </w:t>
      </w:r>
      <w:r>
        <w:rPr>
          <w:rFonts w:ascii="Arial"/>
          <w:color w:val="7B9AA9"/>
          <w:w w:val="110"/>
          <w:sz w:val="24"/>
        </w:rPr>
        <w:t>2008</w:t>
        <w:tab/>
      </w:r>
      <w:r>
        <w:rPr>
          <w:rFonts w:ascii="Tahoma"/>
          <w:b/>
          <w:color w:val="231F20"/>
          <w:w w:val="110"/>
          <w:sz w:val="24"/>
        </w:rPr>
        <w:t>63</w:t>
      </w:r>
    </w:p>
    <w:p>
      <w:pPr>
        <w:spacing w:after="0"/>
        <w:jc w:val="left"/>
        <w:rPr>
          <w:rFonts w:ascii="Tahoma"/>
          <w:sz w:val="24"/>
        </w:rPr>
        <w:sectPr>
          <w:pgSz w:w="11880" w:h="16840"/>
          <w:pgMar w:top="0" w:bottom="280" w:left="1680" w:right="680"/>
        </w:sectPr>
      </w:pPr>
    </w:p>
    <w:p>
      <w:pPr>
        <w:spacing w:line="273" w:lineRule="auto" w:before="88"/>
        <w:ind w:left="444" w:right="1092" w:firstLine="0"/>
        <w:jc w:val="left"/>
        <w:rPr>
          <w:b/>
          <w:sz w:val="18"/>
        </w:rPr>
      </w:pPr>
      <w:r>
        <w:rPr/>
        <w:pict>
          <v:group style="position:absolute;margin-left:.000001pt;margin-top:.000053pt;width:522.1pt;height:784.75pt;mso-position-horizontal-relative:page;mso-position-vertical-relative:page;z-index:-259474432" coordorigin="0,0" coordsize="10442,15695">
            <v:shape style="position:absolute;left:0;top:0;width:677;height:3668" type="#_x0000_t75" stroked="false">
              <v:imagedata r:id="rId353" o:title=""/>
            </v:shape>
            <v:shape style="position:absolute;left:905;top:615;width:9352;height:14879" coordorigin="905,616" coordsize="9352,14879" path="m905,15254l909,15393,935,15464,1006,15491,1145,15494,10016,15494,10155,15491,10226,15464,10252,15393,10256,15254,10256,856,10252,717,10226,646,10155,620,10016,616,1145,616,1006,620,935,646,909,717,905,856,905,15254xe" filled="false" stroked="true" strokeweight="3pt" strokecolor="#000000">
              <v:path arrowok="t"/>
              <v:stroke dashstyle="solid"/>
            </v:shape>
            <v:rect style="position:absolute;left:720;top:380;width:9550;height:641" filled="true" fillcolor="#ffffff" stroked="false">
              <v:fill type="solid"/>
            </v:rect>
            <v:rect style="position:absolute;left:720;top:380;width:9550;height:641" filled="false" stroked="true" strokeweight="3pt" strokecolor="#ffffff">
              <v:stroke dashstyle="solid"/>
            </v:rect>
            <v:rect style="position:absolute;left:862;top:15282;width:9550;height:383" filled="true" fillcolor="#ffffff" stroked="false">
              <v:fill type="solid"/>
            </v:rect>
            <v:rect style="position:absolute;left:862;top:15282;width:9550;height:383" filled="false" stroked="true" strokeweight="3.0pt" strokecolor="#ffffff">
              <v:stroke dashstyle="solid"/>
            </v:rect>
            <w10:wrap type="none"/>
          </v:group>
        </w:pict>
      </w:r>
      <w:r>
        <w:rPr>
          <w:b/>
          <w:color w:val="231F20"/>
          <w:w w:val="110"/>
          <w:sz w:val="18"/>
        </w:rPr>
        <w:t>years in the first instance, renewable for a maximum additional period of five years, but ensuring an overlap with a period of service of the General Secretary.</w:t>
      </w:r>
    </w:p>
    <w:p>
      <w:pPr>
        <w:pStyle w:val="BodyText"/>
        <w:spacing w:before="8"/>
        <w:rPr>
          <w:b/>
          <w:sz w:val="20"/>
        </w:rPr>
      </w:pPr>
    </w:p>
    <w:p>
      <w:pPr>
        <w:pStyle w:val="ListParagraph"/>
        <w:numPr>
          <w:ilvl w:val="0"/>
          <w:numId w:val="24"/>
        </w:numPr>
        <w:tabs>
          <w:tab w:pos="1224" w:val="left" w:leader="none"/>
          <w:tab w:pos="1225" w:val="left" w:leader="none"/>
        </w:tabs>
        <w:spacing w:line="240" w:lineRule="auto" w:before="0" w:after="0"/>
        <w:ind w:left="1224" w:right="0" w:hanging="781"/>
        <w:jc w:val="left"/>
        <w:rPr>
          <w:b/>
          <w:sz w:val="18"/>
        </w:rPr>
      </w:pPr>
      <w:r>
        <w:rPr>
          <w:b/>
          <w:color w:val="231F20"/>
          <w:spacing w:val="2"/>
          <w:w w:val="110"/>
          <w:sz w:val="18"/>
        </w:rPr>
        <w:t>STRUCTURE</w:t>
      </w:r>
    </w:p>
    <w:p>
      <w:pPr>
        <w:pStyle w:val="BodyText"/>
        <w:spacing w:before="2"/>
        <w:rPr>
          <w:b/>
          <w:sz w:val="23"/>
        </w:rPr>
      </w:pPr>
    </w:p>
    <w:p>
      <w:pPr>
        <w:pStyle w:val="ListParagraph"/>
        <w:numPr>
          <w:ilvl w:val="1"/>
          <w:numId w:val="24"/>
        </w:numPr>
        <w:tabs>
          <w:tab w:pos="1224" w:val="left" w:leader="none"/>
          <w:tab w:pos="1225" w:val="left" w:leader="none"/>
        </w:tabs>
        <w:spacing w:line="273" w:lineRule="auto" w:before="0" w:after="0"/>
        <w:ind w:left="444" w:right="877" w:firstLine="0"/>
        <w:jc w:val="left"/>
        <w:rPr>
          <w:b/>
          <w:sz w:val="18"/>
        </w:rPr>
      </w:pPr>
      <w:r>
        <w:rPr>
          <w:b/>
          <w:color w:val="231F20"/>
          <w:w w:val="110"/>
          <w:sz w:val="18"/>
        </w:rPr>
        <w:t>In Wales and </w:t>
      </w:r>
      <w:r>
        <w:rPr>
          <w:b/>
          <w:color w:val="231F20"/>
          <w:spacing w:val="2"/>
          <w:w w:val="110"/>
          <w:sz w:val="18"/>
        </w:rPr>
        <w:t>Scotland there </w:t>
      </w:r>
      <w:r>
        <w:rPr>
          <w:b/>
          <w:color w:val="231F20"/>
          <w:w w:val="110"/>
          <w:sz w:val="18"/>
        </w:rPr>
        <w:t>shall in each </w:t>
      </w:r>
      <w:r>
        <w:rPr>
          <w:b/>
          <w:color w:val="231F20"/>
          <w:spacing w:val="2"/>
          <w:w w:val="110"/>
          <w:sz w:val="18"/>
        </w:rPr>
        <w:t>case </w:t>
      </w:r>
      <w:r>
        <w:rPr>
          <w:b/>
          <w:color w:val="231F20"/>
          <w:w w:val="110"/>
          <w:sz w:val="18"/>
        </w:rPr>
        <w:t>be a single synod. The area of the church in England shall be divided into such number of synods as the </w:t>
      </w:r>
      <w:r>
        <w:rPr>
          <w:b/>
          <w:color w:val="231F20"/>
          <w:spacing w:val="2"/>
          <w:w w:val="110"/>
          <w:sz w:val="18"/>
        </w:rPr>
        <w:t>Assembly </w:t>
      </w:r>
      <w:r>
        <w:rPr>
          <w:b/>
          <w:color w:val="231F20"/>
          <w:w w:val="110"/>
          <w:sz w:val="18"/>
        </w:rPr>
        <w:t>on the recommendation of the Mission Council may from time to time</w:t>
      </w:r>
      <w:r>
        <w:rPr>
          <w:b/>
          <w:color w:val="231F20"/>
          <w:spacing w:val="3"/>
          <w:w w:val="110"/>
          <w:sz w:val="18"/>
        </w:rPr>
        <w:t> </w:t>
      </w:r>
      <w:r>
        <w:rPr>
          <w:b/>
          <w:color w:val="231F20"/>
          <w:w w:val="110"/>
          <w:sz w:val="18"/>
        </w:rPr>
        <w:t>determine.</w:t>
      </w:r>
    </w:p>
    <w:p>
      <w:pPr>
        <w:pStyle w:val="BodyText"/>
        <w:spacing w:before="9"/>
        <w:rPr>
          <w:b/>
          <w:sz w:val="20"/>
        </w:rPr>
      </w:pPr>
    </w:p>
    <w:p>
      <w:pPr>
        <w:pStyle w:val="ListParagraph"/>
        <w:numPr>
          <w:ilvl w:val="1"/>
          <w:numId w:val="24"/>
        </w:numPr>
        <w:tabs>
          <w:tab w:pos="1224" w:val="left" w:leader="none"/>
          <w:tab w:pos="1225" w:val="left" w:leader="none"/>
        </w:tabs>
        <w:spacing w:line="273" w:lineRule="auto" w:before="1" w:after="0"/>
        <w:ind w:left="444" w:right="1096" w:firstLine="0"/>
        <w:jc w:val="left"/>
        <w:rPr>
          <w:b/>
          <w:sz w:val="18"/>
        </w:rPr>
      </w:pPr>
      <w:r>
        <w:rPr>
          <w:b/>
          <w:color w:val="231F20"/>
          <w:w w:val="110"/>
          <w:sz w:val="18"/>
        </w:rPr>
        <w:t>A synod may constitute such committees and subcommittees as are required for the conduct of its business and may delegate to</w:t>
      </w:r>
      <w:r>
        <w:rPr>
          <w:b/>
          <w:color w:val="231F20"/>
          <w:spacing w:val="11"/>
          <w:w w:val="110"/>
          <w:sz w:val="18"/>
        </w:rPr>
        <w:t> </w:t>
      </w:r>
      <w:r>
        <w:rPr>
          <w:b/>
          <w:color w:val="231F20"/>
          <w:w w:val="110"/>
          <w:sz w:val="18"/>
        </w:rPr>
        <w:t>those</w:t>
      </w:r>
    </w:p>
    <w:p>
      <w:pPr>
        <w:spacing w:before="1"/>
        <w:ind w:left="444" w:right="0" w:firstLine="0"/>
        <w:jc w:val="left"/>
        <w:rPr>
          <w:b/>
          <w:sz w:val="18"/>
        </w:rPr>
      </w:pPr>
      <w:r>
        <w:rPr>
          <w:b/>
          <w:color w:val="231F20"/>
          <w:w w:val="110"/>
          <w:sz w:val="18"/>
        </w:rPr>
        <w:t>committees or subcommittees such of its powers as it considers appropriate.</w:t>
      </w:r>
    </w:p>
    <w:p>
      <w:pPr>
        <w:pStyle w:val="BodyText"/>
        <w:spacing w:before="1"/>
        <w:rPr>
          <w:b/>
          <w:sz w:val="23"/>
        </w:rPr>
      </w:pPr>
    </w:p>
    <w:p>
      <w:pPr>
        <w:pStyle w:val="ListParagraph"/>
        <w:numPr>
          <w:ilvl w:val="0"/>
          <w:numId w:val="24"/>
        </w:numPr>
        <w:tabs>
          <w:tab w:pos="1224" w:val="left" w:leader="none"/>
          <w:tab w:pos="1225" w:val="left" w:leader="none"/>
        </w:tabs>
        <w:spacing w:line="240" w:lineRule="auto" w:before="0" w:after="0"/>
        <w:ind w:left="1224" w:right="0" w:hanging="781"/>
        <w:jc w:val="left"/>
        <w:rPr>
          <w:b/>
          <w:sz w:val="18"/>
        </w:rPr>
      </w:pPr>
      <w:r>
        <w:rPr>
          <w:b/>
          <w:color w:val="231F20"/>
          <w:w w:val="110"/>
          <w:sz w:val="18"/>
        </w:rPr>
        <w:t>MODERATORS OF </w:t>
      </w:r>
      <w:r>
        <w:rPr>
          <w:b/>
          <w:color w:val="231F20"/>
          <w:spacing w:val="2"/>
          <w:w w:val="110"/>
          <w:sz w:val="18"/>
        </w:rPr>
        <w:t>SYNOD</w:t>
      </w:r>
    </w:p>
    <w:p>
      <w:pPr>
        <w:pStyle w:val="BodyText"/>
        <w:spacing w:before="2"/>
        <w:rPr>
          <w:b/>
          <w:sz w:val="23"/>
        </w:rPr>
      </w:pPr>
    </w:p>
    <w:p>
      <w:pPr>
        <w:pStyle w:val="ListParagraph"/>
        <w:numPr>
          <w:ilvl w:val="1"/>
          <w:numId w:val="24"/>
        </w:numPr>
        <w:tabs>
          <w:tab w:pos="1224" w:val="left" w:leader="none"/>
          <w:tab w:pos="1225" w:val="left" w:leader="none"/>
        </w:tabs>
        <w:spacing w:line="273" w:lineRule="auto" w:before="0" w:after="0"/>
        <w:ind w:left="444" w:right="859" w:firstLine="0"/>
        <w:jc w:val="left"/>
        <w:rPr>
          <w:b/>
          <w:sz w:val="18"/>
        </w:rPr>
      </w:pPr>
      <w:r>
        <w:rPr>
          <w:b/>
          <w:color w:val="231F20"/>
          <w:w w:val="110"/>
          <w:sz w:val="18"/>
        </w:rPr>
        <w:t>A moderator for each synod who shall be a minister of the United Reformed Church shall be appointed by the General </w:t>
      </w:r>
      <w:r>
        <w:rPr>
          <w:b/>
          <w:color w:val="231F20"/>
          <w:spacing w:val="2"/>
          <w:w w:val="110"/>
          <w:sz w:val="18"/>
        </w:rPr>
        <w:t>Assembly </w:t>
      </w:r>
      <w:r>
        <w:rPr>
          <w:b/>
          <w:color w:val="231F20"/>
          <w:w w:val="110"/>
          <w:sz w:val="18"/>
        </w:rPr>
        <w:t>and be </w:t>
      </w:r>
      <w:r>
        <w:rPr>
          <w:b/>
          <w:color w:val="231F20"/>
          <w:spacing w:val="2"/>
          <w:w w:val="110"/>
          <w:sz w:val="18"/>
        </w:rPr>
        <w:t>responsible </w:t>
      </w:r>
      <w:r>
        <w:rPr>
          <w:b/>
          <w:color w:val="231F20"/>
          <w:w w:val="110"/>
          <w:sz w:val="18"/>
        </w:rPr>
        <w:t>to</w:t>
      </w:r>
      <w:r>
        <w:rPr>
          <w:b/>
          <w:color w:val="231F20"/>
          <w:spacing w:val="-2"/>
          <w:w w:val="110"/>
          <w:sz w:val="18"/>
        </w:rPr>
        <w:t> </w:t>
      </w:r>
      <w:r>
        <w:rPr>
          <w:b/>
          <w:color w:val="231F20"/>
          <w:spacing w:val="2"/>
          <w:w w:val="110"/>
          <w:sz w:val="18"/>
        </w:rPr>
        <w:t>it.</w:t>
      </w:r>
    </w:p>
    <w:p>
      <w:pPr>
        <w:pStyle w:val="BodyText"/>
        <w:spacing w:before="9"/>
        <w:rPr>
          <w:b/>
          <w:sz w:val="20"/>
        </w:rPr>
      </w:pPr>
    </w:p>
    <w:p>
      <w:pPr>
        <w:pStyle w:val="ListParagraph"/>
        <w:numPr>
          <w:ilvl w:val="2"/>
          <w:numId w:val="26"/>
        </w:numPr>
        <w:tabs>
          <w:tab w:pos="1224" w:val="left" w:leader="none"/>
          <w:tab w:pos="1225" w:val="left" w:leader="none"/>
        </w:tabs>
        <w:spacing w:line="273" w:lineRule="auto" w:before="0" w:after="0"/>
        <w:ind w:left="444" w:right="529" w:firstLine="0"/>
        <w:jc w:val="left"/>
        <w:rPr>
          <w:b/>
          <w:sz w:val="18"/>
        </w:rPr>
      </w:pPr>
      <w:r>
        <w:rPr>
          <w:b/>
          <w:color w:val="231F20"/>
          <w:w w:val="110"/>
          <w:sz w:val="18"/>
        </w:rPr>
        <w:t>Each moderator shall be appointed for such term not exceeding seven years as the General </w:t>
      </w:r>
      <w:r>
        <w:rPr>
          <w:b/>
          <w:color w:val="231F20"/>
          <w:spacing w:val="2"/>
          <w:w w:val="110"/>
          <w:sz w:val="18"/>
        </w:rPr>
        <w:t>Assembly </w:t>
      </w:r>
      <w:r>
        <w:rPr>
          <w:b/>
          <w:color w:val="231F20"/>
          <w:w w:val="110"/>
          <w:sz w:val="18"/>
        </w:rPr>
        <w:t>shall in each </w:t>
      </w:r>
      <w:r>
        <w:rPr>
          <w:b/>
          <w:color w:val="231F20"/>
          <w:spacing w:val="2"/>
          <w:w w:val="110"/>
          <w:sz w:val="18"/>
        </w:rPr>
        <w:t>case </w:t>
      </w:r>
      <w:r>
        <w:rPr>
          <w:b/>
          <w:color w:val="231F20"/>
          <w:w w:val="110"/>
          <w:sz w:val="18"/>
        </w:rPr>
        <w:t>think fit, beginning on a date to be determined by the General Assembly, subject always to the provisions of Rule</w:t>
      </w:r>
      <w:r>
        <w:rPr>
          <w:b/>
          <w:color w:val="231F20"/>
          <w:spacing w:val="1"/>
          <w:w w:val="110"/>
          <w:sz w:val="18"/>
        </w:rPr>
        <w:t> </w:t>
      </w:r>
      <w:r>
        <w:rPr>
          <w:b/>
          <w:color w:val="231F20"/>
          <w:spacing w:val="-3"/>
          <w:w w:val="110"/>
          <w:sz w:val="18"/>
        </w:rPr>
        <w:t>7.2.3.</w:t>
      </w:r>
    </w:p>
    <w:p>
      <w:pPr>
        <w:pStyle w:val="BodyText"/>
        <w:spacing w:before="9"/>
        <w:rPr>
          <w:b/>
          <w:sz w:val="20"/>
        </w:rPr>
      </w:pPr>
    </w:p>
    <w:p>
      <w:pPr>
        <w:pStyle w:val="ListParagraph"/>
        <w:numPr>
          <w:ilvl w:val="2"/>
          <w:numId w:val="26"/>
        </w:numPr>
        <w:tabs>
          <w:tab w:pos="1224" w:val="left" w:leader="none"/>
          <w:tab w:pos="1225" w:val="left" w:leader="none"/>
        </w:tabs>
        <w:spacing w:line="273" w:lineRule="auto" w:before="0" w:after="0"/>
        <w:ind w:left="444" w:right="794" w:firstLine="0"/>
        <w:jc w:val="left"/>
        <w:rPr>
          <w:b/>
          <w:sz w:val="18"/>
        </w:rPr>
      </w:pPr>
      <w:r>
        <w:rPr>
          <w:b/>
          <w:color w:val="231F20"/>
          <w:w w:val="110"/>
          <w:sz w:val="18"/>
        </w:rPr>
        <w:t>The General </w:t>
      </w:r>
      <w:r>
        <w:rPr>
          <w:b/>
          <w:color w:val="231F20"/>
          <w:spacing w:val="2"/>
          <w:w w:val="110"/>
          <w:sz w:val="18"/>
        </w:rPr>
        <w:t>Assembly </w:t>
      </w:r>
      <w:r>
        <w:rPr>
          <w:b/>
          <w:color w:val="231F20"/>
          <w:w w:val="110"/>
          <w:sz w:val="18"/>
        </w:rPr>
        <w:t>shall have power to determine any such appointment during </w:t>
      </w:r>
      <w:r>
        <w:rPr>
          <w:b/>
          <w:color w:val="231F20"/>
          <w:spacing w:val="2"/>
          <w:w w:val="110"/>
          <w:sz w:val="18"/>
        </w:rPr>
        <w:t>its </w:t>
      </w:r>
      <w:r>
        <w:rPr>
          <w:b/>
          <w:color w:val="231F20"/>
          <w:w w:val="110"/>
          <w:sz w:val="18"/>
        </w:rPr>
        <w:t>term or to renew any such appointment for successive terms of not more than five years each, subject always to the provisions of Rule</w:t>
      </w:r>
      <w:r>
        <w:rPr>
          <w:b/>
          <w:color w:val="231F20"/>
          <w:spacing w:val="1"/>
          <w:w w:val="110"/>
          <w:sz w:val="18"/>
        </w:rPr>
        <w:t> </w:t>
      </w:r>
      <w:r>
        <w:rPr>
          <w:b/>
          <w:color w:val="231F20"/>
          <w:spacing w:val="-3"/>
          <w:w w:val="110"/>
          <w:sz w:val="18"/>
        </w:rPr>
        <w:t>7.2.3.</w:t>
      </w:r>
    </w:p>
    <w:p>
      <w:pPr>
        <w:pStyle w:val="BodyText"/>
        <w:spacing w:before="10"/>
        <w:rPr>
          <w:b/>
          <w:sz w:val="20"/>
        </w:rPr>
      </w:pPr>
    </w:p>
    <w:p>
      <w:pPr>
        <w:pStyle w:val="ListParagraph"/>
        <w:numPr>
          <w:ilvl w:val="2"/>
          <w:numId w:val="26"/>
        </w:numPr>
        <w:tabs>
          <w:tab w:pos="1225" w:val="left" w:leader="none"/>
        </w:tabs>
        <w:spacing w:line="273" w:lineRule="auto" w:before="0" w:after="0"/>
        <w:ind w:left="444" w:right="740" w:firstLine="0"/>
        <w:jc w:val="both"/>
        <w:rPr>
          <w:b/>
          <w:sz w:val="18"/>
        </w:rPr>
      </w:pPr>
      <w:r>
        <w:rPr>
          <w:b/>
          <w:color w:val="231F20"/>
          <w:w w:val="110"/>
          <w:sz w:val="18"/>
        </w:rPr>
        <w:t>Moderators shall not be eligible to hold </w:t>
      </w:r>
      <w:r>
        <w:rPr>
          <w:b/>
          <w:color w:val="231F20"/>
          <w:spacing w:val="2"/>
          <w:w w:val="110"/>
          <w:sz w:val="18"/>
        </w:rPr>
        <w:t>office </w:t>
      </w:r>
      <w:r>
        <w:rPr>
          <w:b/>
          <w:color w:val="231F20"/>
          <w:w w:val="110"/>
          <w:sz w:val="18"/>
        </w:rPr>
        <w:t>following the elapse of six months from their </w:t>
      </w:r>
      <w:r>
        <w:rPr>
          <w:b/>
          <w:color w:val="231F20"/>
          <w:spacing w:val="3"/>
          <w:w w:val="110"/>
          <w:sz w:val="18"/>
        </w:rPr>
        <w:t>sixty </w:t>
      </w:r>
      <w:r>
        <w:rPr>
          <w:b/>
          <w:color w:val="231F20"/>
          <w:spacing w:val="2"/>
          <w:w w:val="110"/>
          <w:sz w:val="18"/>
        </w:rPr>
        <w:t>fifth </w:t>
      </w:r>
      <w:r>
        <w:rPr>
          <w:b/>
          <w:color w:val="231F20"/>
          <w:w w:val="110"/>
          <w:sz w:val="18"/>
        </w:rPr>
        <w:t>birthday unless the General </w:t>
      </w:r>
      <w:r>
        <w:rPr>
          <w:b/>
          <w:color w:val="231F20"/>
          <w:spacing w:val="2"/>
          <w:w w:val="110"/>
          <w:sz w:val="18"/>
        </w:rPr>
        <w:t>Assembly </w:t>
      </w:r>
      <w:r>
        <w:rPr>
          <w:b/>
          <w:color w:val="231F20"/>
          <w:w w:val="110"/>
          <w:sz w:val="18"/>
        </w:rPr>
        <w:t>in </w:t>
      </w:r>
      <w:r>
        <w:rPr>
          <w:b/>
          <w:color w:val="231F20"/>
          <w:spacing w:val="2"/>
          <w:w w:val="110"/>
          <w:sz w:val="18"/>
        </w:rPr>
        <w:t>special circumstances </w:t>
      </w:r>
      <w:r>
        <w:rPr>
          <w:b/>
          <w:color w:val="231F20"/>
          <w:w w:val="110"/>
          <w:sz w:val="18"/>
        </w:rPr>
        <w:t>determines</w:t>
      </w:r>
      <w:r>
        <w:rPr>
          <w:b/>
          <w:color w:val="231F20"/>
          <w:spacing w:val="1"/>
          <w:w w:val="110"/>
          <w:sz w:val="18"/>
        </w:rPr>
        <w:t> </w:t>
      </w:r>
      <w:r>
        <w:rPr>
          <w:b/>
          <w:color w:val="231F20"/>
          <w:spacing w:val="2"/>
          <w:w w:val="110"/>
          <w:sz w:val="18"/>
        </w:rPr>
        <w:t>otherwise.</w:t>
      </w:r>
    </w:p>
    <w:p>
      <w:pPr>
        <w:pStyle w:val="BodyText"/>
        <w:spacing w:before="8"/>
        <w:rPr>
          <w:b/>
          <w:sz w:val="20"/>
        </w:rPr>
      </w:pPr>
    </w:p>
    <w:p>
      <w:pPr>
        <w:spacing w:before="1"/>
        <w:ind w:left="444" w:right="0" w:firstLine="0"/>
        <w:jc w:val="both"/>
        <w:rPr>
          <w:b/>
          <w:sz w:val="18"/>
        </w:rPr>
      </w:pPr>
      <w:r>
        <w:rPr>
          <w:b/>
          <w:color w:val="231F20"/>
          <w:w w:val="110"/>
          <w:sz w:val="18"/>
        </w:rPr>
        <w:t>7.3 The moderators shall submit a report to each Assembly.</w:t>
      </w:r>
    </w:p>
    <w:p>
      <w:pPr>
        <w:pStyle w:val="BodyText"/>
        <w:spacing w:before="1"/>
        <w:rPr>
          <w:b/>
          <w:sz w:val="23"/>
        </w:rPr>
      </w:pPr>
    </w:p>
    <w:p>
      <w:pPr>
        <w:pStyle w:val="ListParagraph"/>
        <w:numPr>
          <w:ilvl w:val="0"/>
          <w:numId w:val="24"/>
        </w:numPr>
        <w:tabs>
          <w:tab w:pos="805" w:val="left" w:leader="none"/>
        </w:tabs>
        <w:spacing w:line="240" w:lineRule="auto" w:before="0" w:after="0"/>
        <w:ind w:left="804" w:right="0" w:hanging="361"/>
        <w:jc w:val="left"/>
        <w:rPr>
          <w:b/>
          <w:sz w:val="18"/>
        </w:rPr>
      </w:pPr>
      <w:r>
        <w:rPr>
          <w:b/>
          <w:color w:val="231F20"/>
          <w:w w:val="110"/>
          <w:sz w:val="18"/>
        </w:rPr>
        <w:t>APPEALS</w:t>
      </w:r>
    </w:p>
    <w:p>
      <w:pPr>
        <w:pStyle w:val="BodyText"/>
        <w:spacing w:before="2"/>
        <w:rPr>
          <w:b/>
          <w:sz w:val="23"/>
        </w:rPr>
      </w:pPr>
    </w:p>
    <w:p>
      <w:pPr>
        <w:pStyle w:val="ListParagraph"/>
        <w:numPr>
          <w:ilvl w:val="1"/>
          <w:numId w:val="24"/>
        </w:numPr>
        <w:tabs>
          <w:tab w:pos="1225" w:val="left" w:leader="none"/>
        </w:tabs>
        <w:spacing w:line="273" w:lineRule="auto" w:before="0" w:after="0"/>
        <w:ind w:left="444" w:right="512" w:firstLine="0"/>
        <w:jc w:val="both"/>
        <w:rPr>
          <w:b/>
          <w:sz w:val="18"/>
        </w:rPr>
      </w:pPr>
      <w:r>
        <w:rPr>
          <w:b/>
          <w:color w:val="231F20"/>
          <w:w w:val="110"/>
          <w:sz w:val="18"/>
        </w:rPr>
        <w:t>If any </w:t>
      </w:r>
      <w:r>
        <w:rPr>
          <w:b/>
          <w:color w:val="231F20"/>
          <w:spacing w:val="2"/>
          <w:w w:val="110"/>
          <w:sz w:val="18"/>
        </w:rPr>
        <w:t>church </w:t>
      </w:r>
      <w:r>
        <w:rPr>
          <w:b/>
          <w:color w:val="231F20"/>
          <w:w w:val="110"/>
          <w:sz w:val="18"/>
        </w:rPr>
        <w:t>or </w:t>
      </w:r>
      <w:r>
        <w:rPr>
          <w:b/>
          <w:color w:val="231F20"/>
          <w:spacing w:val="2"/>
          <w:w w:val="110"/>
          <w:sz w:val="18"/>
        </w:rPr>
        <w:t>church </w:t>
      </w:r>
      <w:r>
        <w:rPr>
          <w:b/>
          <w:color w:val="231F20"/>
          <w:w w:val="110"/>
          <w:sz w:val="18"/>
        </w:rPr>
        <w:t>member wishes to appeal against a </w:t>
      </w:r>
      <w:r>
        <w:rPr>
          <w:b/>
          <w:color w:val="231F20"/>
          <w:spacing w:val="2"/>
          <w:w w:val="110"/>
          <w:sz w:val="18"/>
        </w:rPr>
        <w:t>decision </w:t>
      </w:r>
      <w:r>
        <w:rPr>
          <w:b/>
          <w:color w:val="231F20"/>
          <w:w w:val="110"/>
          <w:sz w:val="18"/>
        </w:rPr>
        <w:t>of any council in accordance with paragraph </w:t>
      </w:r>
      <w:r>
        <w:rPr>
          <w:b/>
          <w:color w:val="231F20"/>
          <w:spacing w:val="-6"/>
          <w:w w:val="110"/>
          <w:sz w:val="18"/>
        </w:rPr>
        <w:t>5(2) </w:t>
      </w:r>
      <w:r>
        <w:rPr>
          <w:b/>
          <w:color w:val="231F20"/>
          <w:w w:val="110"/>
          <w:sz w:val="18"/>
        </w:rPr>
        <w:t>of the </w:t>
      </w:r>
      <w:r>
        <w:rPr>
          <w:b/>
          <w:color w:val="231F20"/>
          <w:spacing w:val="2"/>
          <w:w w:val="110"/>
          <w:sz w:val="18"/>
        </w:rPr>
        <w:t>Structure </w:t>
      </w:r>
      <w:r>
        <w:rPr>
          <w:b/>
          <w:color w:val="231F20"/>
          <w:w w:val="110"/>
          <w:sz w:val="18"/>
        </w:rPr>
        <w:t>the rules of procedure set out below shall</w:t>
      </w:r>
      <w:r>
        <w:rPr>
          <w:b/>
          <w:color w:val="231F20"/>
          <w:spacing w:val="5"/>
          <w:w w:val="110"/>
          <w:sz w:val="18"/>
        </w:rPr>
        <w:t> </w:t>
      </w:r>
      <w:r>
        <w:rPr>
          <w:b/>
          <w:color w:val="231F20"/>
          <w:w w:val="110"/>
          <w:sz w:val="18"/>
        </w:rPr>
        <w:t>apply.</w:t>
      </w:r>
    </w:p>
    <w:p>
      <w:pPr>
        <w:pStyle w:val="BodyText"/>
        <w:spacing w:before="9"/>
        <w:rPr>
          <w:b/>
          <w:sz w:val="20"/>
        </w:rPr>
      </w:pPr>
    </w:p>
    <w:p>
      <w:pPr>
        <w:pStyle w:val="ListParagraph"/>
        <w:numPr>
          <w:ilvl w:val="1"/>
          <w:numId w:val="24"/>
        </w:numPr>
        <w:tabs>
          <w:tab w:pos="1224" w:val="left" w:leader="none"/>
          <w:tab w:pos="1225" w:val="left" w:leader="none"/>
        </w:tabs>
        <w:spacing w:line="273" w:lineRule="auto" w:before="0" w:after="0"/>
        <w:ind w:left="444" w:right="368" w:firstLine="0"/>
        <w:jc w:val="left"/>
        <w:rPr>
          <w:b/>
          <w:sz w:val="18"/>
        </w:rPr>
      </w:pPr>
      <w:r>
        <w:rPr>
          <w:b/>
          <w:color w:val="231F20"/>
          <w:w w:val="110"/>
          <w:sz w:val="18"/>
        </w:rPr>
        <w:t>Any </w:t>
      </w:r>
      <w:r>
        <w:rPr>
          <w:b/>
          <w:color w:val="231F20"/>
          <w:spacing w:val="2"/>
          <w:w w:val="110"/>
          <w:sz w:val="18"/>
        </w:rPr>
        <w:t>church </w:t>
      </w:r>
      <w:r>
        <w:rPr>
          <w:b/>
          <w:color w:val="231F20"/>
          <w:w w:val="110"/>
          <w:sz w:val="18"/>
        </w:rPr>
        <w:t>or church member wishing to appeal against a </w:t>
      </w:r>
      <w:r>
        <w:rPr>
          <w:b/>
          <w:color w:val="231F20"/>
          <w:spacing w:val="2"/>
          <w:w w:val="110"/>
          <w:sz w:val="18"/>
        </w:rPr>
        <w:t>decision    </w:t>
      </w:r>
      <w:r>
        <w:rPr>
          <w:b/>
          <w:color w:val="231F20"/>
          <w:w w:val="110"/>
          <w:sz w:val="18"/>
        </w:rPr>
        <w:t>of any council shall within ten days of the making of the </w:t>
      </w:r>
      <w:r>
        <w:rPr>
          <w:b/>
          <w:color w:val="231F20"/>
          <w:spacing w:val="2"/>
          <w:w w:val="110"/>
          <w:sz w:val="18"/>
        </w:rPr>
        <w:t>decision request </w:t>
      </w:r>
      <w:r>
        <w:rPr>
          <w:b/>
          <w:color w:val="231F20"/>
          <w:w w:val="110"/>
          <w:sz w:val="18"/>
        </w:rPr>
        <w:t>in writing the </w:t>
      </w:r>
      <w:r>
        <w:rPr>
          <w:b/>
          <w:color w:val="231F20"/>
          <w:spacing w:val="3"/>
          <w:w w:val="110"/>
          <w:sz w:val="18"/>
        </w:rPr>
        <w:t>secretary </w:t>
      </w:r>
      <w:r>
        <w:rPr>
          <w:b/>
          <w:color w:val="231F20"/>
          <w:w w:val="110"/>
          <w:sz w:val="18"/>
        </w:rPr>
        <w:t>of that council to supply a written copy of the minute  of the decision. This copy shall be supplied within ten days and within ten days of the </w:t>
      </w:r>
      <w:r>
        <w:rPr>
          <w:b/>
          <w:color w:val="231F20"/>
          <w:spacing w:val="2"/>
          <w:w w:val="110"/>
          <w:sz w:val="18"/>
        </w:rPr>
        <w:t>receipt </w:t>
      </w:r>
      <w:r>
        <w:rPr>
          <w:b/>
          <w:color w:val="231F20"/>
          <w:w w:val="110"/>
          <w:sz w:val="18"/>
        </w:rPr>
        <w:t>of such minute the appellant shall </w:t>
      </w:r>
      <w:r>
        <w:rPr>
          <w:b/>
          <w:color w:val="231F20"/>
          <w:spacing w:val="2"/>
          <w:w w:val="110"/>
          <w:sz w:val="18"/>
        </w:rPr>
        <w:t>notify </w:t>
      </w:r>
      <w:r>
        <w:rPr>
          <w:b/>
          <w:color w:val="231F20"/>
          <w:w w:val="110"/>
          <w:sz w:val="18"/>
        </w:rPr>
        <w:t>in writing to the </w:t>
      </w:r>
      <w:r>
        <w:rPr>
          <w:b/>
          <w:color w:val="231F20"/>
          <w:spacing w:val="3"/>
          <w:w w:val="110"/>
          <w:sz w:val="18"/>
        </w:rPr>
        <w:t>secretary </w:t>
      </w:r>
      <w:r>
        <w:rPr>
          <w:b/>
          <w:color w:val="231F20"/>
          <w:w w:val="110"/>
          <w:sz w:val="18"/>
        </w:rPr>
        <w:t>of the body </w:t>
      </w:r>
      <w:r>
        <w:rPr>
          <w:b/>
          <w:color w:val="231F20"/>
          <w:spacing w:val="2"/>
          <w:w w:val="110"/>
          <w:sz w:val="18"/>
        </w:rPr>
        <w:t>concerned </w:t>
      </w:r>
      <w:r>
        <w:rPr>
          <w:b/>
          <w:color w:val="231F20"/>
          <w:w w:val="110"/>
          <w:sz w:val="18"/>
        </w:rPr>
        <w:t>of such </w:t>
      </w:r>
      <w:r>
        <w:rPr>
          <w:b/>
          <w:color w:val="231F20"/>
          <w:spacing w:val="2"/>
          <w:w w:val="110"/>
          <w:sz w:val="18"/>
        </w:rPr>
        <w:t>desire </w:t>
      </w:r>
      <w:r>
        <w:rPr>
          <w:b/>
          <w:color w:val="231F20"/>
          <w:w w:val="110"/>
          <w:sz w:val="18"/>
        </w:rPr>
        <w:t>to</w:t>
      </w:r>
      <w:r>
        <w:rPr>
          <w:b/>
          <w:color w:val="231F20"/>
          <w:spacing w:val="11"/>
          <w:w w:val="110"/>
          <w:sz w:val="18"/>
        </w:rPr>
        <w:t> </w:t>
      </w:r>
      <w:r>
        <w:rPr>
          <w:b/>
          <w:color w:val="231F20"/>
          <w:w w:val="110"/>
          <w:sz w:val="18"/>
        </w:rPr>
        <w:t>appeal.</w:t>
      </w:r>
    </w:p>
    <w:p>
      <w:pPr>
        <w:pStyle w:val="BodyText"/>
        <w:spacing w:before="10"/>
        <w:rPr>
          <w:b/>
          <w:sz w:val="20"/>
        </w:rPr>
      </w:pPr>
    </w:p>
    <w:p>
      <w:pPr>
        <w:pStyle w:val="ListParagraph"/>
        <w:numPr>
          <w:ilvl w:val="1"/>
          <w:numId w:val="24"/>
        </w:numPr>
        <w:tabs>
          <w:tab w:pos="1224" w:val="left" w:leader="none"/>
          <w:tab w:pos="1225" w:val="left" w:leader="none"/>
        </w:tabs>
        <w:spacing w:line="273" w:lineRule="auto" w:before="0" w:after="0"/>
        <w:ind w:left="444" w:right="349" w:firstLine="0"/>
        <w:jc w:val="left"/>
        <w:rPr>
          <w:b/>
          <w:sz w:val="18"/>
        </w:rPr>
      </w:pPr>
      <w:r>
        <w:rPr>
          <w:b/>
          <w:color w:val="231F20"/>
          <w:w w:val="110"/>
          <w:sz w:val="18"/>
        </w:rPr>
        <w:t>Where an appeal is against the </w:t>
      </w:r>
      <w:r>
        <w:rPr>
          <w:b/>
          <w:color w:val="231F20"/>
          <w:spacing w:val="2"/>
          <w:w w:val="110"/>
          <w:sz w:val="18"/>
        </w:rPr>
        <w:t>decision </w:t>
      </w:r>
      <w:r>
        <w:rPr>
          <w:b/>
          <w:color w:val="231F20"/>
          <w:w w:val="110"/>
          <w:sz w:val="18"/>
        </w:rPr>
        <w:t>of any council, </w:t>
      </w:r>
      <w:r>
        <w:rPr>
          <w:b/>
          <w:color w:val="231F20"/>
          <w:spacing w:val="2"/>
          <w:w w:val="110"/>
          <w:sz w:val="18"/>
        </w:rPr>
        <w:t>its </w:t>
      </w:r>
      <w:r>
        <w:rPr>
          <w:b/>
          <w:color w:val="231F20"/>
          <w:spacing w:val="3"/>
          <w:w w:val="110"/>
          <w:sz w:val="18"/>
        </w:rPr>
        <w:t>effect </w:t>
      </w:r>
      <w:r>
        <w:rPr>
          <w:b/>
          <w:color w:val="231F20"/>
          <w:w w:val="110"/>
          <w:sz w:val="18"/>
        </w:rPr>
        <w:t>shall be to stay the </w:t>
      </w:r>
      <w:r>
        <w:rPr>
          <w:b/>
          <w:color w:val="231F20"/>
          <w:spacing w:val="2"/>
          <w:w w:val="110"/>
          <w:sz w:val="18"/>
        </w:rPr>
        <w:t>action </w:t>
      </w:r>
      <w:r>
        <w:rPr>
          <w:b/>
          <w:color w:val="231F20"/>
          <w:w w:val="110"/>
          <w:sz w:val="18"/>
        </w:rPr>
        <w:t>of the council </w:t>
      </w:r>
      <w:r>
        <w:rPr>
          <w:b/>
          <w:color w:val="231F20"/>
          <w:spacing w:val="2"/>
          <w:w w:val="110"/>
          <w:sz w:val="18"/>
        </w:rPr>
        <w:t>concerned </w:t>
      </w:r>
      <w:r>
        <w:rPr>
          <w:b/>
          <w:color w:val="231F20"/>
          <w:w w:val="110"/>
          <w:sz w:val="18"/>
        </w:rPr>
        <w:t>pending consideration of the </w:t>
      </w:r>
      <w:r>
        <w:rPr>
          <w:b/>
          <w:color w:val="231F20"/>
          <w:spacing w:val="2"/>
          <w:w w:val="110"/>
          <w:sz w:val="18"/>
        </w:rPr>
        <w:t>matter </w:t>
      </w:r>
      <w:r>
        <w:rPr>
          <w:b/>
          <w:color w:val="231F20"/>
          <w:w w:val="110"/>
          <w:sz w:val="18"/>
        </w:rPr>
        <w:t>by the wider council to which it is </w:t>
      </w:r>
      <w:r>
        <w:rPr>
          <w:b/>
          <w:color w:val="231F20"/>
          <w:spacing w:val="2"/>
          <w:w w:val="110"/>
          <w:sz w:val="18"/>
        </w:rPr>
        <w:t>referred </w:t>
      </w:r>
      <w:r>
        <w:rPr>
          <w:b/>
          <w:color w:val="231F20"/>
          <w:w w:val="110"/>
          <w:sz w:val="18"/>
        </w:rPr>
        <w:t>and the </w:t>
      </w:r>
      <w:r>
        <w:rPr>
          <w:b/>
          <w:color w:val="231F20"/>
          <w:spacing w:val="2"/>
          <w:w w:val="110"/>
          <w:sz w:val="18"/>
        </w:rPr>
        <w:t>decision </w:t>
      </w:r>
      <w:r>
        <w:rPr>
          <w:b/>
          <w:color w:val="231F20"/>
          <w:w w:val="110"/>
          <w:sz w:val="18"/>
        </w:rPr>
        <w:t>of that council upon </w:t>
      </w:r>
      <w:r>
        <w:rPr>
          <w:b/>
          <w:color w:val="231F20"/>
          <w:spacing w:val="2"/>
          <w:w w:val="110"/>
          <w:sz w:val="18"/>
        </w:rPr>
        <w:t>it.</w:t>
      </w:r>
    </w:p>
    <w:p>
      <w:pPr>
        <w:pStyle w:val="BodyText"/>
        <w:spacing w:before="10"/>
        <w:rPr>
          <w:b/>
          <w:sz w:val="20"/>
        </w:rPr>
      </w:pPr>
    </w:p>
    <w:p>
      <w:pPr>
        <w:pStyle w:val="ListParagraph"/>
        <w:numPr>
          <w:ilvl w:val="1"/>
          <w:numId w:val="24"/>
        </w:numPr>
        <w:tabs>
          <w:tab w:pos="1225" w:val="left" w:leader="none"/>
        </w:tabs>
        <w:spacing w:line="273" w:lineRule="auto" w:before="0" w:after="0"/>
        <w:ind w:left="444" w:right="523" w:firstLine="0"/>
        <w:jc w:val="both"/>
        <w:rPr>
          <w:b/>
          <w:sz w:val="18"/>
        </w:rPr>
      </w:pPr>
      <w:r>
        <w:rPr>
          <w:b/>
          <w:color w:val="231F20"/>
          <w:w w:val="110"/>
          <w:sz w:val="18"/>
        </w:rPr>
        <w:t>An appellant shall have the right and may be required to appear at a meeting of the wider council when the </w:t>
      </w:r>
      <w:r>
        <w:rPr>
          <w:b/>
          <w:color w:val="231F20"/>
          <w:spacing w:val="2"/>
          <w:w w:val="110"/>
          <w:sz w:val="18"/>
        </w:rPr>
        <w:t>matter </w:t>
      </w:r>
      <w:r>
        <w:rPr>
          <w:b/>
          <w:color w:val="231F20"/>
          <w:w w:val="110"/>
          <w:sz w:val="18"/>
        </w:rPr>
        <w:t>is under</w:t>
      </w:r>
      <w:r>
        <w:rPr>
          <w:b/>
          <w:color w:val="231F20"/>
          <w:spacing w:val="33"/>
          <w:w w:val="110"/>
          <w:sz w:val="18"/>
        </w:rPr>
        <w:t> </w:t>
      </w:r>
      <w:r>
        <w:rPr>
          <w:b/>
          <w:color w:val="231F20"/>
          <w:w w:val="110"/>
          <w:sz w:val="18"/>
        </w:rPr>
        <w:t>review.</w:t>
      </w:r>
    </w:p>
    <w:p>
      <w:pPr>
        <w:pStyle w:val="BodyText"/>
        <w:rPr>
          <w:b/>
          <w:sz w:val="20"/>
        </w:rPr>
      </w:pPr>
    </w:p>
    <w:p>
      <w:pPr>
        <w:pStyle w:val="BodyText"/>
        <w:spacing w:before="2"/>
        <w:rPr>
          <w:b/>
          <w:sz w:val="19"/>
        </w:rPr>
      </w:pPr>
    </w:p>
    <w:p>
      <w:pPr>
        <w:tabs>
          <w:tab w:pos="1294" w:val="left" w:leader="none"/>
        </w:tabs>
        <w:spacing w:before="96"/>
        <w:ind w:left="104" w:right="0" w:firstLine="0"/>
        <w:jc w:val="left"/>
        <w:rPr>
          <w:rFonts w:ascii="Arial"/>
          <w:sz w:val="24"/>
        </w:rPr>
      </w:pPr>
      <w:r>
        <w:rPr>
          <w:rFonts w:ascii="Tahoma"/>
          <w:b/>
          <w:color w:val="231F20"/>
          <w:w w:val="110"/>
          <w:sz w:val="24"/>
        </w:rPr>
        <w:t>64</w:t>
        <w:tab/>
      </w:r>
      <w:r>
        <w:rPr>
          <w:rFonts w:ascii="Arial"/>
          <w:color w:val="7B9AA9"/>
          <w:w w:val="110"/>
          <w:sz w:val="24"/>
        </w:rPr>
        <w:t>Record of the United Reformed Church General Assembly</w:t>
      </w:r>
      <w:r>
        <w:rPr>
          <w:rFonts w:ascii="Arial"/>
          <w:color w:val="7B9AA9"/>
          <w:spacing w:val="-33"/>
          <w:w w:val="110"/>
          <w:sz w:val="24"/>
        </w:rPr>
        <w:t> </w:t>
      </w:r>
      <w:r>
        <w:rPr>
          <w:rFonts w:ascii="Arial"/>
          <w:color w:val="7B9AA9"/>
          <w:w w:val="110"/>
          <w:sz w:val="24"/>
        </w:rPr>
        <w:t>2008</w:t>
      </w:r>
    </w:p>
    <w:p>
      <w:pPr>
        <w:spacing w:after="0"/>
        <w:jc w:val="left"/>
        <w:rPr>
          <w:rFonts w:ascii="Arial"/>
          <w:sz w:val="24"/>
        </w:rPr>
        <w:sectPr>
          <w:pgSz w:w="11900" w:h="16820"/>
          <w:pgMar w:top="1020" w:bottom="280" w:left="700" w:right="1680"/>
        </w:sectPr>
      </w:pPr>
    </w:p>
    <w:p>
      <w:pPr>
        <w:pStyle w:val="BodyText"/>
        <w:rPr>
          <w:rFonts w:ascii="Arial"/>
          <w:sz w:val="20"/>
        </w:rPr>
      </w:pPr>
      <w:r>
        <w:rPr/>
        <w:drawing>
          <wp:anchor distT="0" distB="0" distL="0" distR="0" allowOverlap="1" layoutInCell="1" locked="0" behindDoc="0" simplePos="0" relativeHeight="251872256">
            <wp:simplePos x="0" y="0"/>
            <wp:positionH relativeFrom="page">
              <wp:posOffset>7129651</wp:posOffset>
            </wp:positionH>
            <wp:positionV relativeFrom="page">
              <wp:posOffset>50</wp:posOffset>
            </wp:positionV>
            <wp:extent cx="410311" cy="2328583"/>
            <wp:effectExtent l="0" t="0" r="0" b="0"/>
            <wp:wrapNone/>
            <wp:docPr id="93" name="image349.png"/>
            <wp:cNvGraphicFramePr>
              <a:graphicFrameLocks noChangeAspect="1"/>
            </wp:cNvGraphicFramePr>
            <a:graphic>
              <a:graphicData uri="http://schemas.openxmlformats.org/drawingml/2006/picture">
                <pic:pic>
                  <pic:nvPicPr>
                    <pic:cNvPr id="94" name="image349.png"/>
                    <pic:cNvPicPr/>
                  </pic:nvPicPr>
                  <pic:blipFill>
                    <a:blip r:embed="rId354" cstate="print"/>
                    <a:stretch>
                      <a:fillRect/>
                    </a:stretch>
                  </pic:blipFill>
                  <pic:spPr>
                    <a:xfrm>
                      <a:off x="0" y="0"/>
                      <a:ext cx="410311" cy="2328583"/>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7"/>
        <w:rPr>
          <w:rFonts w:ascii="Arial"/>
          <w:sz w:val="27"/>
        </w:rPr>
      </w:pPr>
    </w:p>
    <w:p>
      <w:pPr>
        <w:pStyle w:val="ListParagraph"/>
        <w:numPr>
          <w:ilvl w:val="1"/>
          <w:numId w:val="24"/>
        </w:numPr>
        <w:tabs>
          <w:tab w:pos="1058" w:val="left" w:leader="none"/>
          <w:tab w:pos="1059" w:val="left" w:leader="none"/>
        </w:tabs>
        <w:spacing w:line="273" w:lineRule="auto" w:before="100" w:after="0"/>
        <w:ind w:left="278" w:right="1213" w:firstLine="0"/>
        <w:jc w:val="left"/>
        <w:rPr>
          <w:b/>
          <w:sz w:val="18"/>
        </w:rPr>
      </w:pPr>
      <w:r>
        <w:rPr/>
        <w:pict>
          <v:group style="position:absolute;margin-left:74.538696pt;margin-top:-30.790945pt;width:480.5pt;height:561.65pt;mso-position-horizontal-relative:page;mso-position-vertical-relative:paragraph;z-index:-259472384" coordorigin="1491,-616" coordsize="9610,11233">
            <v:shape style="position:absolute;left:1675;top:-411;width:9411;height:11027" type="#_x0000_t75" stroked="false">
              <v:imagedata r:id="rId355" o:title=""/>
            </v:shape>
            <v:rect style="position:absolute;left:1520;top:-616;width:9550;height:610" filled="true" fillcolor="#ffffff" stroked="false">
              <v:fill type="solid"/>
            </v:rect>
            <v:line style="position:absolute" from="1491,24" to="11100,24" stroked="true" strokeweight="3pt" strokecolor="#ffffff">
              <v:stroke dashstyle="solid"/>
            </v:line>
            <v:line style="position:absolute" from="1521,-586" to="1521,-6" stroked="true" strokeweight="2.999pt" strokecolor="#ffffff">
              <v:stroke dashstyle="solid"/>
            </v:line>
            <v:line style="position:absolute" from="1491,-601" to="11100,-601" stroked="true" strokeweight="1.5pt" strokecolor="#ffffff">
              <v:stroke dashstyle="solid"/>
            </v:line>
            <v:line style="position:absolute" from="11070,-586" to="11070,-6" stroked="true" strokeweight="3pt" strokecolor="#ffffff">
              <v:stroke dashstyle="solid"/>
            </v:line>
            <w10:wrap type="none"/>
          </v:group>
        </w:pict>
      </w:r>
      <w:r>
        <w:rPr>
          <w:b/>
          <w:color w:val="231F20"/>
          <w:w w:val="110"/>
          <w:sz w:val="18"/>
        </w:rPr>
        <w:t>The council against whose decision there is appeal shall also be </w:t>
      </w:r>
      <w:r>
        <w:rPr>
          <w:b/>
          <w:color w:val="231F20"/>
          <w:spacing w:val="2"/>
          <w:w w:val="110"/>
          <w:sz w:val="18"/>
        </w:rPr>
        <w:t>represented </w:t>
      </w:r>
      <w:r>
        <w:rPr>
          <w:b/>
          <w:color w:val="231F20"/>
          <w:w w:val="110"/>
          <w:sz w:val="18"/>
        </w:rPr>
        <w:t>in support of </w:t>
      </w:r>
      <w:r>
        <w:rPr>
          <w:b/>
          <w:color w:val="231F20"/>
          <w:spacing w:val="2"/>
          <w:w w:val="110"/>
          <w:sz w:val="18"/>
        </w:rPr>
        <w:t>its</w:t>
      </w:r>
      <w:r>
        <w:rPr>
          <w:b/>
          <w:color w:val="231F20"/>
          <w:spacing w:val="4"/>
          <w:w w:val="110"/>
          <w:sz w:val="18"/>
        </w:rPr>
        <w:t> </w:t>
      </w:r>
      <w:r>
        <w:rPr>
          <w:b/>
          <w:color w:val="231F20"/>
          <w:w w:val="110"/>
          <w:sz w:val="18"/>
        </w:rPr>
        <w:t>decision.</w:t>
      </w:r>
    </w:p>
    <w:p>
      <w:pPr>
        <w:pStyle w:val="BodyText"/>
        <w:spacing w:before="8"/>
        <w:rPr>
          <w:b/>
          <w:sz w:val="20"/>
        </w:rPr>
      </w:pPr>
    </w:p>
    <w:p>
      <w:pPr>
        <w:pStyle w:val="ListParagraph"/>
        <w:numPr>
          <w:ilvl w:val="1"/>
          <w:numId w:val="24"/>
        </w:numPr>
        <w:tabs>
          <w:tab w:pos="1058" w:val="left" w:leader="none"/>
          <w:tab w:pos="1059" w:val="left" w:leader="none"/>
        </w:tabs>
        <w:spacing w:line="240" w:lineRule="auto" w:before="0" w:after="0"/>
        <w:ind w:left="1058" w:right="0" w:hanging="781"/>
        <w:jc w:val="left"/>
        <w:rPr>
          <w:b/>
          <w:sz w:val="18"/>
        </w:rPr>
      </w:pPr>
      <w:r>
        <w:rPr>
          <w:b/>
          <w:color w:val="231F20"/>
          <w:w w:val="110"/>
          <w:sz w:val="18"/>
        </w:rPr>
        <w:t>All appeals shall be accompanied by all relevant </w:t>
      </w:r>
      <w:r>
        <w:rPr>
          <w:b/>
          <w:color w:val="231F20"/>
          <w:spacing w:val="2"/>
          <w:w w:val="110"/>
          <w:sz w:val="18"/>
        </w:rPr>
        <w:t>records </w:t>
      </w:r>
      <w:r>
        <w:rPr>
          <w:b/>
          <w:color w:val="231F20"/>
          <w:w w:val="110"/>
          <w:sz w:val="18"/>
        </w:rPr>
        <w:t>and</w:t>
      </w:r>
      <w:r>
        <w:rPr>
          <w:b/>
          <w:color w:val="231F20"/>
          <w:spacing w:val="56"/>
          <w:w w:val="110"/>
          <w:sz w:val="18"/>
        </w:rPr>
        <w:t> </w:t>
      </w:r>
      <w:r>
        <w:rPr>
          <w:b/>
          <w:color w:val="231F20"/>
          <w:w w:val="110"/>
          <w:sz w:val="18"/>
        </w:rPr>
        <w:t>papers.</w:t>
      </w:r>
    </w:p>
    <w:p>
      <w:pPr>
        <w:pStyle w:val="BodyText"/>
        <w:spacing w:before="2"/>
        <w:rPr>
          <w:b/>
          <w:sz w:val="23"/>
        </w:rPr>
      </w:pPr>
    </w:p>
    <w:p>
      <w:pPr>
        <w:pStyle w:val="ListParagraph"/>
        <w:numPr>
          <w:ilvl w:val="1"/>
          <w:numId w:val="24"/>
        </w:numPr>
        <w:tabs>
          <w:tab w:pos="1058" w:val="left" w:leader="none"/>
          <w:tab w:pos="1059" w:val="left" w:leader="none"/>
        </w:tabs>
        <w:spacing w:line="273" w:lineRule="auto" w:before="0" w:after="0"/>
        <w:ind w:left="278" w:right="476" w:firstLine="0"/>
        <w:jc w:val="left"/>
        <w:rPr>
          <w:b/>
          <w:sz w:val="18"/>
        </w:rPr>
      </w:pPr>
      <w:r>
        <w:rPr>
          <w:b/>
          <w:color w:val="231F20"/>
          <w:w w:val="110"/>
          <w:sz w:val="18"/>
        </w:rPr>
        <w:t>Appellants shall be entitled to see such papers as they deem necessary in order to bring the subject of their appeal before the wider</w:t>
      </w:r>
      <w:r>
        <w:rPr>
          <w:b/>
          <w:color w:val="231F20"/>
          <w:spacing w:val="-27"/>
          <w:w w:val="110"/>
          <w:sz w:val="18"/>
        </w:rPr>
        <w:t> </w:t>
      </w:r>
      <w:r>
        <w:rPr>
          <w:b/>
          <w:color w:val="231F20"/>
          <w:w w:val="110"/>
          <w:sz w:val="18"/>
        </w:rPr>
        <w:t>council.</w:t>
      </w:r>
    </w:p>
    <w:p>
      <w:pPr>
        <w:pStyle w:val="BodyText"/>
        <w:spacing w:before="8"/>
        <w:rPr>
          <w:b/>
          <w:sz w:val="20"/>
        </w:rPr>
      </w:pPr>
    </w:p>
    <w:p>
      <w:pPr>
        <w:pStyle w:val="ListParagraph"/>
        <w:numPr>
          <w:ilvl w:val="1"/>
          <w:numId w:val="24"/>
        </w:numPr>
        <w:tabs>
          <w:tab w:pos="1058" w:val="left" w:leader="none"/>
          <w:tab w:pos="1059" w:val="left" w:leader="none"/>
        </w:tabs>
        <w:spacing w:line="240" w:lineRule="auto" w:before="0" w:after="0"/>
        <w:ind w:left="1058" w:right="0" w:hanging="781"/>
        <w:jc w:val="left"/>
        <w:rPr>
          <w:b/>
          <w:sz w:val="18"/>
        </w:rPr>
      </w:pPr>
      <w:r>
        <w:rPr>
          <w:b/>
          <w:color w:val="231F20"/>
          <w:w w:val="110"/>
          <w:sz w:val="18"/>
        </w:rPr>
        <w:t>Councils hearing appeals </w:t>
      </w:r>
      <w:r>
        <w:rPr>
          <w:b/>
          <w:color w:val="231F20"/>
          <w:spacing w:val="2"/>
          <w:w w:val="110"/>
          <w:sz w:val="18"/>
        </w:rPr>
        <w:t>proceed </w:t>
      </w:r>
      <w:r>
        <w:rPr>
          <w:b/>
          <w:color w:val="231F20"/>
          <w:w w:val="110"/>
          <w:sz w:val="18"/>
        </w:rPr>
        <w:t>in the </w:t>
      </w:r>
      <w:r>
        <w:rPr>
          <w:b/>
          <w:color w:val="231F20"/>
          <w:spacing w:val="2"/>
          <w:w w:val="110"/>
          <w:sz w:val="18"/>
        </w:rPr>
        <w:t>matter </w:t>
      </w:r>
      <w:r>
        <w:rPr>
          <w:b/>
          <w:color w:val="231F20"/>
          <w:w w:val="110"/>
          <w:sz w:val="18"/>
        </w:rPr>
        <w:t>in the following</w:t>
      </w:r>
      <w:r>
        <w:rPr>
          <w:b/>
          <w:color w:val="231F20"/>
          <w:spacing w:val="64"/>
          <w:w w:val="110"/>
          <w:sz w:val="18"/>
        </w:rPr>
        <w:t> </w:t>
      </w:r>
      <w:r>
        <w:rPr>
          <w:b/>
          <w:color w:val="231F20"/>
          <w:w w:val="110"/>
          <w:sz w:val="18"/>
        </w:rPr>
        <w:t>order:</w:t>
      </w:r>
    </w:p>
    <w:p>
      <w:pPr>
        <w:pStyle w:val="BodyText"/>
        <w:spacing w:before="2"/>
        <w:rPr>
          <w:b/>
          <w:sz w:val="23"/>
        </w:rPr>
      </w:pPr>
    </w:p>
    <w:p>
      <w:pPr>
        <w:pStyle w:val="ListParagraph"/>
        <w:numPr>
          <w:ilvl w:val="2"/>
          <w:numId w:val="24"/>
        </w:numPr>
        <w:tabs>
          <w:tab w:pos="1058" w:val="left" w:leader="none"/>
          <w:tab w:pos="1059" w:val="left" w:leader="none"/>
        </w:tabs>
        <w:spacing w:line="240" w:lineRule="auto" w:before="0" w:after="0"/>
        <w:ind w:left="1058" w:right="0" w:hanging="781"/>
        <w:jc w:val="left"/>
        <w:rPr>
          <w:b/>
          <w:sz w:val="18"/>
        </w:rPr>
      </w:pPr>
      <w:r>
        <w:rPr>
          <w:b/>
          <w:color w:val="231F20"/>
          <w:w w:val="110"/>
          <w:sz w:val="18"/>
        </w:rPr>
        <w:t>call for and read minutes and papers relevant to the</w:t>
      </w:r>
      <w:r>
        <w:rPr>
          <w:b/>
          <w:color w:val="231F20"/>
          <w:spacing w:val="30"/>
          <w:w w:val="110"/>
          <w:sz w:val="18"/>
        </w:rPr>
        <w:t> </w:t>
      </w:r>
      <w:r>
        <w:rPr>
          <w:b/>
          <w:color w:val="231F20"/>
          <w:w w:val="110"/>
          <w:sz w:val="18"/>
        </w:rPr>
        <w:t>case;</w:t>
      </w:r>
    </w:p>
    <w:p>
      <w:pPr>
        <w:pStyle w:val="BodyText"/>
        <w:spacing w:before="2"/>
        <w:rPr>
          <w:b/>
          <w:sz w:val="23"/>
        </w:rPr>
      </w:pPr>
    </w:p>
    <w:p>
      <w:pPr>
        <w:pStyle w:val="ListParagraph"/>
        <w:numPr>
          <w:ilvl w:val="2"/>
          <w:numId w:val="24"/>
        </w:numPr>
        <w:tabs>
          <w:tab w:pos="1059" w:val="left" w:leader="none"/>
        </w:tabs>
        <w:spacing w:line="240" w:lineRule="auto" w:before="0" w:after="0"/>
        <w:ind w:left="1058" w:right="0" w:hanging="781"/>
        <w:jc w:val="left"/>
        <w:rPr>
          <w:b/>
          <w:sz w:val="18"/>
        </w:rPr>
      </w:pPr>
      <w:r>
        <w:rPr>
          <w:b/>
          <w:color w:val="231F20"/>
          <w:w w:val="110"/>
          <w:sz w:val="18"/>
        </w:rPr>
        <w:t>hear the </w:t>
      </w:r>
      <w:r>
        <w:rPr>
          <w:b/>
          <w:color w:val="231F20"/>
          <w:spacing w:val="2"/>
          <w:w w:val="110"/>
          <w:sz w:val="18"/>
        </w:rPr>
        <w:t>parties </w:t>
      </w:r>
      <w:r>
        <w:rPr>
          <w:b/>
          <w:color w:val="231F20"/>
          <w:w w:val="110"/>
          <w:sz w:val="18"/>
        </w:rPr>
        <w:t>to the </w:t>
      </w:r>
      <w:r>
        <w:rPr>
          <w:b/>
          <w:color w:val="231F20"/>
          <w:spacing w:val="2"/>
          <w:w w:val="110"/>
          <w:sz w:val="18"/>
        </w:rPr>
        <w:t>difference </w:t>
      </w:r>
      <w:r>
        <w:rPr>
          <w:b/>
          <w:color w:val="231F20"/>
          <w:w w:val="110"/>
          <w:sz w:val="18"/>
        </w:rPr>
        <w:t>or dispute,</w:t>
      </w:r>
      <w:r>
        <w:rPr>
          <w:b/>
          <w:color w:val="231F20"/>
          <w:spacing w:val="9"/>
          <w:w w:val="110"/>
          <w:sz w:val="18"/>
        </w:rPr>
        <w:t> </w:t>
      </w:r>
      <w:r>
        <w:rPr>
          <w:b/>
          <w:color w:val="231F20"/>
          <w:w w:val="110"/>
          <w:sz w:val="18"/>
        </w:rPr>
        <w:t>viz.</w:t>
      </w:r>
    </w:p>
    <w:p>
      <w:pPr>
        <w:pStyle w:val="ListParagraph"/>
        <w:numPr>
          <w:ilvl w:val="3"/>
          <w:numId w:val="24"/>
        </w:numPr>
        <w:tabs>
          <w:tab w:pos="1460" w:val="left" w:leader="none"/>
        </w:tabs>
        <w:spacing w:line="240" w:lineRule="auto" w:before="31" w:after="0"/>
        <w:ind w:left="1459" w:right="0" w:hanging="388"/>
        <w:jc w:val="left"/>
        <w:rPr>
          <w:b/>
          <w:sz w:val="18"/>
        </w:rPr>
      </w:pPr>
      <w:r>
        <w:rPr>
          <w:b/>
          <w:color w:val="231F20"/>
          <w:w w:val="110"/>
          <w:sz w:val="18"/>
        </w:rPr>
        <w:t>every appellant,</w:t>
      </w:r>
    </w:p>
    <w:p>
      <w:pPr>
        <w:pStyle w:val="ListParagraph"/>
        <w:numPr>
          <w:ilvl w:val="3"/>
          <w:numId w:val="24"/>
        </w:numPr>
        <w:tabs>
          <w:tab w:pos="1478" w:val="left" w:leader="none"/>
        </w:tabs>
        <w:spacing w:line="273" w:lineRule="auto" w:before="31" w:after="0"/>
        <w:ind w:left="1482" w:right="1293" w:hanging="411"/>
        <w:jc w:val="left"/>
        <w:rPr>
          <w:b/>
          <w:sz w:val="18"/>
        </w:rPr>
      </w:pPr>
      <w:r>
        <w:rPr>
          <w:b/>
          <w:color w:val="231F20"/>
          <w:w w:val="110"/>
          <w:sz w:val="18"/>
        </w:rPr>
        <w:t>the appointed representatives of the council whose actions are under question;</w:t>
      </w:r>
    </w:p>
    <w:p>
      <w:pPr>
        <w:pStyle w:val="BodyText"/>
        <w:spacing w:before="8"/>
        <w:rPr>
          <w:b/>
          <w:sz w:val="20"/>
        </w:rPr>
      </w:pPr>
    </w:p>
    <w:p>
      <w:pPr>
        <w:pStyle w:val="ListParagraph"/>
        <w:numPr>
          <w:ilvl w:val="2"/>
          <w:numId w:val="24"/>
        </w:numPr>
        <w:tabs>
          <w:tab w:pos="1059" w:val="left" w:leader="none"/>
        </w:tabs>
        <w:spacing w:line="240" w:lineRule="auto" w:before="1" w:after="0"/>
        <w:ind w:left="1058" w:right="0" w:hanging="781"/>
        <w:jc w:val="left"/>
        <w:rPr>
          <w:b/>
          <w:sz w:val="18"/>
        </w:rPr>
      </w:pPr>
      <w:r>
        <w:rPr>
          <w:b/>
          <w:color w:val="231F20"/>
          <w:w w:val="110"/>
          <w:sz w:val="18"/>
        </w:rPr>
        <w:t>give members of the council hearing the appeal an </w:t>
      </w:r>
      <w:r>
        <w:rPr>
          <w:b/>
          <w:color w:val="231F20"/>
          <w:spacing w:val="2"/>
          <w:w w:val="110"/>
          <w:sz w:val="18"/>
        </w:rPr>
        <w:t>opportunity</w:t>
      </w:r>
      <w:r>
        <w:rPr>
          <w:b/>
          <w:color w:val="231F20"/>
          <w:spacing w:val="44"/>
          <w:w w:val="110"/>
          <w:sz w:val="18"/>
        </w:rPr>
        <w:t> </w:t>
      </w:r>
      <w:r>
        <w:rPr>
          <w:b/>
          <w:color w:val="231F20"/>
          <w:w w:val="110"/>
          <w:sz w:val="18"/>
        </w:rPr>
        <w:t>of</w:t>
      </w:r>
    </w:p>
    <w:p>
      <w:pPr>
        <w:spacing w:before="31"/>
        <w:ind w:left="278" w:right="0" w:firstLine="0"/>
        <w:jc w:val="left"/>
        <w:rPr>
          <w:b/>
          <w:sz w:val="18"/>
        </w:rPr>
      </w:pPr>
      <w:r>
        <w:rPr>
          <w:b/>
          <w:color w:val="231F20"/>
          <w:w w:val="110"/>
          <w:sz w:val="18"/>
        </w:rPr>
        <w:t>putting questions to the parties through the presiding officer;</w:t>
      </w:r>
    </w:p>
    <w:p>
      <w:pPr>
        <w:pStyle w:val="BodyText"/>
        <w:spacing w:before="1"/>
        <w:rPr>
          <w:b/>
          <w:sz w:val="23"/>
        </w:rPr>
      </w:pPr>
    </w:p>
    <w:p>
      <w:pPr>
        <w:pStyle w:val="ListParagraph"/>
        <w:numPr>
          <w:ilvl w:val="2"/>
          <w:numId w:val="24"/>
        </w:numPr>
        <w:tabs>
          <w:tab w:pos="1059" w:val="left" w:leader="none"/>
        </w:tabs>
        <w:spacing w:line="240" w:lineRule="auto" w:before="0" w:after="0"/>
        <w:ind w:left="1058" w:right="0" w:hanging="781"/>
        <w:jc w:val="left"/>
        <w:rPr>
          <w:b/>
          <w:sz w:val="18"/>
        </w:rPr>
      </w:pPr>
      <w:r>
        <w:rPr>
          <w:b/>
          <w:color w:val="231F20"/>
          <w:w w:val="110"/>
          <w:sz w:val="18"/>
        </w:rPr>
        <w:t>consider and decide upon the </w:t>
      </w:r>
      <w:r>
        <w:rPr>
          <w:b/>
          <w:color w:val="231F20"/>
          <w:spacing w:val="2"/>
          <w:w w:val="110"/>
          <w:sz w:val="18"/>
        </w:rPr>
        <w:t>matter </w:t>
      </w:r>
      <w:r>
        <w:rPr>
          <w:b/>
          <w:color w:val="231F20"/>
          <w:w w:val="110"/>
          <w:sz w:val="18"/>
        </w:rPr>
        <w:t>in the absence of the</w:t>
      </w:r>
      <w:r>
        <w:rPr>
          <w:b/>
          <w:color w:val="231F20"/>
          <w:spacing w:val="59"/>
          <w:w w:val="110"/>
          <w:sz w:val="18"/>
        </w:rPr>
        <w:t> </w:t>
      </w:r>
      <w:r>
        <w:rPr>
          <w:b/>
          <w:color w:val="231F20"/>
          <w:w w:val="110"/>
          <w:sz w:val="18"/>
        </w:rPr>
        <w:t>parties;</w:t>
      </w:r>
    </w:p>
    <w:p>
      <w:pPr>
        <w:pStyle w:val="BodyText"/>
        <w:spacing w:before="2"/>
        <w:rPr>
          <w:b/>
          <w:sz w:val="23"/>
        </w:rPr>
      </w:pPr>
    </w:p>
    <w:p>
      <w:pPr>
        <w:pStyle w:val="ListParagraph"/>
        <w:numPr>
          <w:ilvl w:val="2"/>
          <w:numId w:val="24"/>
        </w:numPr>
        <w:tabs>
          <w:tab w:pos="1059" w:val="left" w:leader="none"/>
        </w:tabs>
        <w:spacing w:line="240" w:lineRule="auto" w:before="0" w:after="0"/>
        <w:ind w:left="1058" w:right="0" w:hanging="781"/>
        <w:jc w:val="left"/>
        <w:rPr>
          <w:b/>
          <w:sz w:val="18"/>
        </w:rPr>
      </w:pPr>
      <w:r>
        <w:rPr>
          <w:b/>
          <w:color w:val="231F20"/>
          <w:w w:val="110"/>
          <w:sz w:val="18"/>
        </w:rPr>
        <w:t>the </w:t>
      </w:r>
      <w:r>
        <w:rPr>
          <w:b/>
          <w:color w:val="231F20"/>
          <w:spacing w:val="2"/>
          <w:w w:val="110"/>
          <w:sz w:val="18"/>
        </w:rPr>
        <w:t>parties </w:t>
      </w:r>
      <w:r>
        <w:rPr>
          <w:b/>
          <w:color w:val="231F20"/>
          <w:w w:val="110"/>
          <w:sz w:val="18"/>
        </w:rPr>
        <w:t>being recalled, intimate the decision to them by</w:t>
      </w:r>
      <w:r>
        <w:rPr>
          <w:b/>
          <w:color w:val="231F20"/>
          <w:spacing w:val="44"/>
          <w:w w:val="110"/>
          <w:sz w:val="18"/>
        </w:rPr>
        <w:t> </w:t>
      </w:r>
      <w:r>
        <w:rPr>
          <w:b/>
          <w:color w:val="231F20"/>
          <w:w w:val="110"/>
          <w:sz w:val="18"/>
        </w:rPr>
        <w:t>the</w:t>
      </w:r>
    </w:p>
    <w:p>
      <w:pPr>
        <w:spacing w:before="31"/>
        <w:ind w:left="278" w:right="0" w:firstLine="0"/>
        <w:jc w:val="left"/>
        <w:rPr>
          <w:b/>
          <w:sz w:val="18"/>
        </w:rPr>
      </w:pPr>
      <w:r>
        <w:rPr>
          <w:b/>
          <w:color w:val="231F20"/>
          <w:w w:val="110"/>
          <w:sz w:val="18"/>
        </w:rPr>
        <w:t>presiding officer who asks them whether they acquiesce;</w:t>
      </w:r>
    </w:p>
    <w:p>
      <w:pPr>
        <w:pStyle w:val="BodyText"/>
        <w:spacing w:before="2"/>
        <w:rPr>
          <w:b/>
          <w:sz w:val="23"/>
        </w:rPr>
      </w:pPr>
    </w:p>
    <w:p>
      <w:pPr>
        <w:pStyle w:val="ListParagraph"/>
        <w:numPr>
          <w:ilvl w:val="2"/>
          <w:numId w:val="24"/>
        </w:numPr>
        <w:tabs>
          <w:tab w:pos="1058" w:val="left" w:leader="none"/>
          <w:tab w:pos="1059" w:val="left" w:leader="none"/>
        </w:tabs>
        <w:spacing w:line="273" w:lineRule="auto" w:before="0" w:after="0"/>
        <w:ind w:left="278" w:right="760" w:firstLine="0"/>
        <w:jc w:val="left"/>
        <w:rPr>
          <w:b/>
          <w:sz w:val="18"/>
        </w:rPr>
      </w:pPr>
      <w:r>
        <w:rPr>
          <w:b/>
          <w:color w:val="231F20"/>
          <w:w w:val="110"/>
          <w:sz w:val="18"/>
        </w:rPr>
        <w:t>through the clerk/secretary supply copies of the decision in writing to the</w:t>
      </w:r>
      <w:r>
        <w:rPr>
          <w:b/>
          <w:color w:val="231F20"/>
          <w:spacing w:val="1"/>
          <w:w w:val="110"/>
          <w:sz w:val="18"/>
        </w:rPr>
        <w:t> </w:t>
      </w:r>
      <w:r>
        <w:rPr>
          <w:b/>
          <w:color w:val="231F20"/>
          <w:spacing w:val="2"/>
          <w:w w:val="110"/>
          <w:sz w:val="18"/>
        </w:rPr>
        <w:t>parties.</w:t>
      </w:r>
    </w:p>
    <w:p>
      <w:pPr>
        <w:pStyle w:val="BodyText"/>
        <w:spacing w:before="8"/>
        <w:rPr>
          <w:b/>
          <w:sz w:val="20"/>
        </w:rPr>
      </w:pPr>
    </w:p>
    <w:p>
      <w:pPr>
        <w:pStyle w:val="ListParagraph"/>
        <w:numPr>
          <w:ilvl w:val="1"/>
          <w:numId w:val="24"/>
        </w:numPr>
        <w:tabs>
          <w:tab w:pos="1058" w:val="left" w:leader="none"/>
          <w:tab w:pos="1059" w:val="left" w:leader="none"/>
        </w:tabs>
        <w:spacing w:line="273" w:lineRule="auto" w:before="0" w:after="0"/>
        <w:ind w:left="278" w:right="659" w:firstLine="0"/>
        <w:jc w:val="left"/>
        <w:rPr>
          <w:b/>
          <w:sz w:val="18"/>
        </w:rPr>
      </w:pPr>
      <w:r>
        <w:rPr>
          <w:b/>
          <w:color w:val="231F20"/>
          <w:w w:val="110"/>
          <w:sz w:val="18"/>
        </w:rPr>
        <w:t>Any such </w:t>
      </w:r>
      <w:r>
        <w:rPr>
          <w:b/>
          <w:color w:val="231F20"/>
          <w:spacing w:val="2"/>
          <w:w w:val="110"/>
          <w:sz w:val="18"/>
        </w:rPr>
        <w:t>difference </w:t>
      </w:r>
      <w:r>
        <w:rPr>
          <w:b/>
          <w:color w:val="231F20"/>
          <w:w w:val="110"/>
          <w:sz w:val="18"/>
        </w:rPr>
        <w:t>or dispute may with the consent of all </w:t>
      </w:r>
      <w:r>
        <w:rPr>
          <w:b/>
          <w:color w:val="231F20"/>
          <w:spacing w:val="2"/>
          <w:w w:val="110"/>
          <w:sz w:val="18"/>
        </w:rPr>
        <w:t>parties </w:t>
      </w:r>
      <w:r>
        <w:rPr>
          <w:b/>
          <w:color w:val="231F20"/>
          <w:w w:val="110"/>
          <w:sz w:val="18"/>
        </w:rPr>
        <w:t>concerned be </w:t>
      </w:r>
      <w:r>
        <w:rPr>
          <w:b/>
          <w:color w:val="231F20"/>
          <w:spacing w:val="2"/>
          <w:w w:val="110"/>
          <w:sz w:val="18"/>
        </w:rPr>
        <w:t>referred </w:t>
      </w:r>
      <w:r>
        <w:rPr>
          <w:b/>
          <w:color w:val="231F20"/>
          <w:w w:val="110"/>
          <w:sz w:val="18"/>
        </w:rPr>
        <w:t>to a </w:t>
      </w:r>
      <w:r>
        <w:rPr>
          <w:b/>
          <w:color w:val="231F20"/>
          <w:spacing w:val="2"/>
          <w:w w:val="110"/>
          <w:sz w:val="18"/>
        </w:rPr>
        <w:t>committee </w:t>
      </w:r>
      <w:r>
        <w:rPr>
          <w:b/>
          <w:color w:val="231F20"/>
          <w:w w:val="110"/>
          <w:sz w:val="18"/>
        </w:rPr>
        <w:t>or to the moderator of the synod for decision but if any of the </w:t>
      </w:r>
      <w:r>
        <w:rPr>
          <w:b/>
          <w:color w:val="231F20"/>
          <w:spacing w:val="2"/>
          <w:w w:val="110"/>
          <w:sz w:val="18"/>
        </w:rPr>
        <w:t>parties </w:t>
      </w:r>
      <w:r>
        <w:rPr>
          <w:b/>
          <w:color w:val="231F20"/>
          <w:w w:val="110"/>
          <w:sz w:val="18"/>
        </w:rPr>
        <w:t>refuse to accept such a </w:t>
      </w:r>
      <w:r>
        <w:rPr>
          <w:b/>
          <w:color w:val="231F20"/>
          <w:spacing w:val="2"/>
          <w:w w:val="110"/>
          <w:sz w:val="18"/>
        </w:rPr>
        <w:t>reference </w:t>
      </w:r>
      <w:r>
        <w:rPr>
          <w:b/>
          <w:color w:val="231F20"/>
          <w:w w:val="110"/>
          <w:sz w:val="18"/>
        </w:rPr>
        <w:t>the </w:t>
      </w:r>
      <w:r>
        <w:rPr>
          <w:b/>
          <w:color w:val="231F20"/>
          <w:spacing w:val="2"/>
          <w:w w:val="110"/>
          <w:sz w:val="18"/>
        </w:rPr>
        <w:t>case </w:t>
      </w:r>
      <w:r>
        <w:rPr>
          <w:b/>
          <w:color w:val="231F20"/>
          <w:w w:val="110"/>
          <w:sz w:val="18"/>
        </w:rPr>
        <w:t>must be heard by the full</w:t>
      </w:r>
      <w:r>
        <w:rPr>
          <w:b/>
          <w:color w:val="231F20"/>
          <w:spacing w:val="4"/>
          <w:w w:val="110"/>
          <w:sz w:val="18"/>
        </w:rPr>
        <w:t> </w:t>
      </w:r>
      <w:r>
        <w:rPr>
          <w:b/>
          <w:color w:val="231F20"/>
          <w:w w:val="110"/>
          <w:sz w:val="18"/>
        </w:rPr>
        <w:t>council.</w:t>
      </w:r>
    </w:p>
    <w:p>
      <w:pPr>
        <w:pStyle w:val="BodyText"/>
        <w:spacing w:before="10"/>
        <w:rPr>
          <w:b/>
          <w:sz w:val="20"/>
        </w:rPr>
      </w:pPr>
    </w:p>
    <w:p>
      <w:pPr>
        <w:pStyle w:val="ListParagraph"/>
        <w:numPr>
          <w:ilvl w:val="1"/>
          <w:numId w:val="24"/>
        </w:numPr>
        <w:tabs>
          <w:tab w:pos="1058" w:val="left" w:leader="none"/>
          <w:tab w:pos="1059" w:val="left" w:leader="none"/>
        </w:tabs>
        <w:spacing w:line="273" w:lineRule="auto" w:before="0" w:after="0"/>
        <w:ind w:left="278" w:right="1121" w:firstLine="0"/>
        <w:jc w:val="left"/>
        <w:rPr>
          <w:b/>
          <w:sz w:val="18"/>
        </w:rPr>
      </w:pPr>
      <w:r>
        <w:rPr>
          <w:b/>
          <w:color w:val="231F20"/>
          <w:w w:val="110"/>
          <w:sz w:val="18"/>
        </w:rPr>
        <w:t>There can be no appeal arising from decisions of the General </w:t>
      </w:r>
      <w:r>
        <w:rPr>
          <w:b/>
          <w:color w:val="231F20"/>
          <w:spacing w:val="2"/>
          <w:w w:val="110"/>
          <w:sz w:val="18"/>
        </w:rPr>
        <w:t>Assembly </w:t>
      </w:r>
      <w:r>
        <w:rPr>
          <w:b/>
          <w:color w:val="231F20"/>
          <w:w w:val="110"/>
          <w:sz w:val="18"/>
        </w:rPr>
        <w:t>whose decisions are final and binding upon the members and councils of the United Reformed</w:t>
      </w:r>
      <w:r>
        <w:rPr>
          <w:b/>
          <w:color w:val="231F20"/>
          <w:spacing w:val="7"/>
          <w:w w:val="110"/>
          <w:sz w:val="18"/>
        </w:rPr>
        <w:t> </w:t>
      </w:r>
      <w:r>
        <w:rPr>
          <w:b/>
          <w:color w:val="231F20"/>
          <w:w w:val="110"/>
          <w:sz w:val="18"/>
        </w:rPr>
        <w:t>Church.</w:t>
      </w:r>
    </w:p>
    <w:p>
      <w:pPr>
        <w:pStyle w:val="BodyText"/>
        <w:spacing w:before="8"/>
        <w:rPr>
          <w:b/>
          <w:sz w:val="20"/>
        </w:rPr>
      </w:pPr>
    </w:p>
    <w:p>
      <w:pPr>
        <w:pStyle w:val="ListParagraph"/>
        <w:numPr>
          <w:ilvl w:val="1"/>
          <w:numId w:val="24"/>
        </w:numPr>
        <w:tabs>
          <w:tab w:pos="1058" w:val="left" w:leader="none"/>
          <w:tab w:pos="1059" w:val="left" w:leader="none"/>
        </w:tabs>
        <w:spacing w:line="273" w:lineRule="auto" w:before="1" w:after="0"/>
        <w:ind w:left="278" w:right="1040" w:firstLine="0"/>
        <w:jc w:val="left"/>
        <w:rPr>
          <w:b/>
          <w:sz w:val="18"/>
        </w:rPr>
      </w:pPr>
      <w:r>
        <w:rPr>
          <w:b/>
          <w:color w:val="231F20"/>
          <w:w w:val="110"/>
          <w:sz w:val="18"/>
        </w:rPr>
        <w:t>The provisions of this </w:t>
      </w:r>
      <w:r>
        <w:rPr>
          <w:b/>
          <w:color w:val="231F20"/>
          <w:spacing w:val="2"/>
          <w:w w:val="110"/>
          <w:sz w:val="18"/>
        </w:rPr>
        <w:t>Section </w:t>
      </w:r>
      <w:r>
        <w:rPr>
          <w:b/>
          <w:color w:val="231F20"/>
          <w:w w:val="110"/>
          <w:sz w:val="18"/>
        </w:rPr>
        <w:t>headed ‘Appeals’ shall not apply to </w:t>
      </w:r>
      <w:r>
        <w:rPr>
          <w:b/>
          <w:color w:val="231F20"/>
          <w:spacing w:val="2"/>
          <w:w w:val="110"/>
          <w:sz w:val="18"/>
        </w:rPr>
        <w:t>cases </w:t>
      </w:r>
      <w:r>
        <w:rPr>
          <w:b/>
          <w:color w:val="231F20"/>
          <w:w w:val="110"/>
          <w:sz w:val="18"/>
        </w:rPr>
        <w:t>which are being determined by the </w:t>
      </w:r>
      <w:r>
        <w:rPr>
          <w:b/>
          <w:color w:val="231F20"/>
          <w:spacing w:val="2"/>
          <w:w w:val="110"/>
          <w:sz w:val="18"/>
        </w:rPr>
        <w:t>Assembly </w:t>
      </w:r>
      <w:r>
        <w:rPr>
          <w:b/>
          <w:color w:val="231F20"/>
          <w:w w:val="110"/>
          <w:sz w:val="18"/>
        </w:rPr>
        <w:t>Commission under the Disciplinary </w:t>
      </w:r>
      <w:r>
        <w:rPr>
          <w:b/>
          <w:color w:val="231F20"/>
          <w:spacing w:val="2"/>
          <w:w w:val="110"/>
          <w:sz w:val="18"/>
        </w:rPr>
        <w:t>Process </w:t>
      </w:r>
      <w:r>
        <w:rPr>
          <w:b/>
          <w:color w:val="231F20"/>
          <w:w w:val="110"/>
          <w:sz w:val="18"/>
        </w:rPr>
        <w:t>set out in </w:t>
      </w:r>
      <w:r>
        <w:rPr>
          <w:b/>
          <w:color w:val="231F20"/>
          <w:spacing w:val="2"/>
          <w:w w:val="110"/>
          <w:sz w:val="18"/>
        </w:rPr>
        <w:t>Section </w:t>
      </w:r>
      <w:r>
        <w:rPr>
          <w:b/>
          <w:color w:val="231F20"/>
          <w:w w:val="110"/>
          <w:sz w:val="18"/>
        </w:rPr>
        <w:t>O of the Manual of the United Reformed Church.</w:t>
      </w:r>
    </w:p>
    <w:p>
      <w:pPr>
        <w:pStyle w:val="BodyText"/>
        <w:rPr>
          <w:b/>
          <w:sz w:val="22"/>
        </w:rPr>
      </w:pPr>
    </w:p>
    <w:p>
      <w:pPr>
        <w:pStyle w:val="BodyText"/>
        <w:spacing w:before="4"/>
        <w:rPr>
          <w:b/>
          <w:sz w:val="19"/>
        </w:rPr>
      </w:pPr>
    </w:p>
    <w:p>
      <w:pPr>
        <w:pStyle w:val="BodyText"/>
        <w:ind w:left="278"/>
      </w:pPr>
      <w:r>
        <w:rPr>
          <w:color w:val="231F20"/>
          <w:w w:val="110"/>
        </w:rPr>
        <w:t>Resolution 53 was carried by consensus.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p>
    <w:p>
      <w:pPr>
        <w:tabs>
          <w:tab w:pos="9405" w:val="right" w:leader="none"/>
        </w:tabs>
        <w:spacing w:before="97"/>
        <w:ind w:left="809" w:right="0" w:firstLine="0"/>
        <w:jc w:val="left"/>
        <w:rPr>
          <w:rFonts w:ascii="Tahoma"/>
          <w:b/>
          <w:sz w:val="24"/>
        </w:rPr>
      </w:pPr>
      <w:r>
        <w:rPr>
          <w:rFonts w:ascii="Arial"/>
          <w:color w:val="7B9AA9"/>
          <w:w w:val="110"/>
          <w:sz w:val="24"/>
        </w:rPr>
        <w:t>Record of the United Reformed Church General</w:t>
      </w:r>
      <w:r>
        <w:rPr>
          <w:rFonts w:ascii="Arial"/>
          <w:color w:val="7B9AA9"/>
          <w:spacing w:val="-25"/>
          <w:w w:val="110"/>
          <w:sz w:val="24"/>
        </w:rPr>
        <w:t> </w:t>
      </w:r>
      <w:r>
        <w:rPr>
          <w:rFonts w:ascii="Arial"/>
          <w:color w:val="7B9AA9"/>
          <w:w w:val="110"/>
          <w:sz w:val="24"/>
        </w:rPr>
        <w:t>Assembly</w:t>
      </w:r>
      <w:r>
        <w:rPr>
          <w:rFonts w:ascii="Arial"/>
          <w:color w:val="7B9AA9"/>
          <w:spacing w:val="-4"/>
          <w:w w:val="110"/>
          <w:sz w:val="24"/>
        </w:rPr>
        <w:t> </w:t>
      </w:r>
      <w:r>
        <w:rPr>
          <w:rFonts w:ascii="Arial"/>
          <w:color w:val="7B9AA9"/>
          <w:w w:val="110"/>
          <w:sz w:val="24"/>
        </w:rPr>
        <w:t>2008</w:t>
        <w:tab/>
      </w:r>
      <w:r>
        <w:rPr>
          <w:rFonts w:ascii="Tahoma"/>
          <w:b/>
          <w:color w:val="231F20"/>
          <w:w w:val="110"/>
          <w:sz w:val="24"/>
        </w:rPr>
        <w:t>65</w:t>
      </w:r>
    </w:p>
    <w:p>
      <w:pPr>
        <w:spacing w:after="0"/>
        <w:jc w:val="left"/>
        <w:rPr>
          <w:rFonts w:ascii="Tahoma"/>
          <w:sz w:val="24"/>
        </w:rPr>
        <w:sectPr>
          <w:pgSz w:w="11880" w:h="16840"/>
          <w:pgMar w:top="0" w:bottom="280" w:left="1680" w:right="660"/>
        </w:sectPr>
      </w:pPr>
    </w:p>
    <w:p>
      <w:pPr>
        <w:pStyle w:val="BodyText"/>
        <w:rPr>
          <w:rFonts w:ascii="Tahoma"/>
          <w:b/>
          <w:sz w:val="30"/>
        </w:rPr>
      </w:pPr>
      <w:r>
        <w:rPr/>
        <w:drawing>
          <wp:anchor distT="0" distB="0" distL="0" distR="0" allowOverlap="1" layoutInCell="1" locked="0" behindDoc="0" simplePos="0" relativeHeight="251880448">
            <wp:simplePos x="0" y="0"/>
            <wp:positionH relativeFrom="page">
              <wp:posOffset>0</wp:posOffset>
            </wp:positionH>
            <wp:positionV relativeFrom="page">
              <wp:posOffset>51</wp:posOffset>
            </wp:positionV>
            <wp:extent cx="429600" cy="2328578"/>
            <wp:effectExtent l="0" t="0" r="0" b="0"/>
            <wp:wrapNone/>
            <wp:docPr id="95" name="image344.png"/>
            <wp:cNvGraphicFramePr>
              <a:graphicFrameLocks noChangeAspect="1"/>
            </wp:cNvGraphicFramePr>
            <a:graphic>
              <a:graphicData uri="http://schemas.openxmlformats.org/drawingml/2006/picture">
                <pic:pic>
                  <pic:nvPicPr>
                    <pic:cNvPr id="96" name="image344.png"/>
                    <pic:cNvPicPr/>
                  </pic:nvPicPr>
                  <pic:blipFill>
                    <a:blip r:embed="rId349" cstate="print"/>
                    <a:stretch>
                      <a:fillRect/>
                    </a:stretch>
                  </pic:blipFill>
                  <pic:spPr>
                    <a:xfrm>
                      <a:off x="0" y="0"/>
                      <a:ext cx="429600" cy="2328578"/>
                    </a:xfrm>
                    <a:prstGeom prst="rect">
                      <a:avLst/>
                    </a:prstGeom>
                  </pic:spPr>
                </pic:pic>
              </a:graphicData>
            </a:graphic>
          </wp:anchor>
        </w:drawing>
      </w:r>
    </w:p>
    <w:p>
      <w:pPr>
        <w:pStyle w:val="BodyText"/>
        <w:rPr>
          <w:rFonts w:ascii="Tahoma"/>
          <w:b/>
          <w:sz w:val="30"/>
        </w:rPr>
      </w:pPr>
    </w:p>
    <w:p>
      <w:pPr>
        <w:pStyle w:val="BodyText"/>
        <w:rPr>
          <w:rFonts w:ascii="Tahoma"/>
          <w:b/>
          <w:sz w:val="31"/>
        </w:rPr>
      </w:pPr>
    </w:p>
    <w:p>
      <w:pPr>
        <w:spacing w:before="0"/>
        <w:ind w:left="444" w:right="0" w:firstLine="0"/>
        <w:jc w:val="left"/>
        <w:rPr>
          <w:b/>
          <w:sz w:val="25"/>
        </w:rPr>
      </w:pPr>
      <w:r>
        <w:rPr>
          <w:b/>
          <w:color w:val="231F20"/>
          <w:w w:val="110"/>
          <w:sz w:val="25"/>
        </w:rPr>
        <w:t>Communications</w:t>
      </w:r>
    </w:p>
    <w:p>
      <w:pPr>
        <w:pStyle w:val="BodyText"/>
        <w:spacing w:line="273" w:lineRule="auto" w:before="267"/>
        <w:ind w:left="444" w:right="1033"/>
      </w:pPr>
      <w:r>
        <w:rPr/>
        <w:pict>
          <v:group style="position:absolute;margin-left:44.464397pt;margin-top:40.534573pt;width:470.55pt;height:134.4pt;mso-position-horizontal-relative:page;mso-position-vertical-relative:paragraph;z-index:-251441152;mso-wrap-distance-left:0;mso-wrap-distance-right:0" coordorigin="889,811" coordsize="9411,2688">
            <v:rect style="position:absolute;left:1176;top:1313;width:3806;height:262" filled="true" fillcolor="#b6c7d1" stroked="false">
              <v:fill type="solid"/>
            </v:rect>
            <v:rect style="position:absolute;left:1176;top:943;width:152;height:370" filled="true" fillcolor="#b6c7d1" stroked="false">
              <v:fill type="solid"/>
            </v:rect>
            <v:line style="position:absolute" from="1176,939" to="4982,939" stroked="true" strokeweight=".5pt" strokecolor="#b6c7d1">
              <v:stroke dashstyle="solid"/>
            </v:line>
            <v:rect style="position:absolute;left:4337;top:944;width:644;height:369" filled="true" fillcolor="#b6c7d1" stroked="false">
              <v:fill type="solid"/>
            </v:rect>
            <v:rect style="position:absolute;left:1328;top:944;width:3010;height:369" filled="true" fillcolor="#b6c7d1" stroked="false">
              <v:fill type="solid"/>
            </v:rect>
            <v:shape style="position:absolute;left:889;top:881;width:9411;height:2617" type="#_x0000_t75" stroked="false">
              <v:imagedata r:id="rId356" o:title=""/>
            </v:shape>
            <v:shape style="position:absolute;left:889;top:810;width:9411;height:2688"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35"/>
                        <w:w w:val="106"/>
                        <w:sz w:val="49"/>
                      </w:rPr>
                      <w:t>n</w:t>
                    </w:r>
                    <w:r>
                      <w:rPr>
                        <w:b/>
                        <w:color w:val="231F20"/>
                        <w:spacing w:val="-5"/>
                        <w:w w:val="112"/>
                        <w:position w:val="-24"/>
                        <w:sz w:val="50"/>
                      </w:rPr>
                      <w:t>43</w:t>
                    </w:r>
                  </w:p>
                  <w:p>
                    <w:pPr>
                      <w:spacing w:before="4"/>
                      <w:ind w:left="255" w:right="0" w:firstLine="0"/>
                      <w:jc w:val="left"/>
                      <w:rPr>
                        <w:b/>
                        <w:sz w:val="25"/>
                      </w:rPr>
                    </w:pPr>
                    <w:r>
                      <w:rPr>
                        <w:b/>
                        <w:color w:val="231F20"/>
                        <w:w w:val="110"/>
                        <w:sz w:val="25"/>
                      </w:rPr>
                      <w:t>Future publications</w:t>
                    </w:r>
                  </w:p>
                  <w:p>
                    <w:pPr>
                      <w:spacing w:line="273" w:lineRule="auto" w:before="267"/>
                      <w:ind w:left="255" w:right="505" w:firstLine="0"/>
                      <w:jc w:val="left"/>
                      <w:rPr>
                        <w:b/>
                        <w:sz w:val="18"/>
                      </w:rPr>
                    </w:pPr>
                    <w:r>
                      <w:rPr>
                        <w:b/>
                        <w:color w:val="231F20"/>
                        <w:w w:val="110"/>
                        <w:sz w:val="18"/>
                      </w:rPr>
                      <w:t>General </w:t>
                    </w:r>
                    <w:r>
                      <w:rPr>
                        <w:b/>
                        <w:color w:val="231F20"/>
                        <w:spacing w:val="2"/>
                        <w:w w:val="110"/>
                        <w:sz w:val="18"/>
                      </w:rPr>
                      <w:t>Assembly agrees </w:t>
                    </w:r>
                    <w:r>
                      <w:rPr>
                        <w:b/>
                        <w:color w:val="231F20"/>
                        <w:w w:val="110"/>
                        <w:sz w:val="18"/>
                      </w:rPr>
                      <w:t>that the Communications and Editorial department will confine </w:t>
                    </w:r>
                    <w:r>
                      <w:rPr>
                        <w:b/>
                        <w:color w:val="231F20"/>
                        <w:spacing w:val="2"/>
                        <w:w w:val="110"/>
                        <w:sz w:val="18"/>
                      </w:rPr>
                      <w:t>its </w:t>
                    </w:r>
                    <w:r>
                      <w:rPr>
                        <w:b/>
                        <w:color w:val="231F20"/>
                        <w:w w:val="110"/>
                        <w:sz w:val="18"/>
                      </w:rPr>
                      <w:t>publication of new </w:t>
                    </w:r>
                    <w:r>
                      <w:rPr>
                        <w:b/>
                        <w:color w:val="231F20"/>
                        <w:spacing w:val="2"/>
                        <w:w w:val="110"/>
                        <w:sz w:val="18"/>
                      </w:rPr>
                      <w:t>books </w:t>
                    </w:r>
                    <w:r>
                      <w:rPr>
                        <w:b/>
                        <w:color w:val="231F20"/>
                        <w:w w:val="110"/>
                        <w:sz w:val="18"/>
                      </w:rPr>
                      <w:t>by United Reformed Church writers to </w:t>
                    </w:r>
                    <w:r>
                      <w:rPr>
                        <w:b/>
                        <w:color w:val="231F20"/>
                        <w:spacing w:val="2"/>
                        <w:w w:val="110"/>
                        <w:sz w:val="18"/>
                      </w:rPr>
                      <w:t>matters </w:t>
                    </w:r>
                    <w:r>
                      <w:rPr>
                        <w:b/>
                        <w:color w:val="231F20"/>
                        <w:w w:val="110"/>
                        <w:sz w:val="18"/>
                      </w:rPr>
                      <w:t>of pastoral care, Reformed theology and history, and liturgy or worship. This policy will be reviewed in four</w:t>
                    </w:r>
                    <w:r>
                      <w:rPr>
                        <w:b/>
                        <w:color w:val="231F20"/>
                        <w:spacing w:val="15"/>
                        <w:w w:val="110"/>
                        <w:sz w:val="18"/>
                      </w:rPr>
                      <w:t> </w:t>
                    </w:r>
                    <w:r>
                      <w:rPr>
                        <w:b/>
                        <w:color w:val="231F20"/>
                        <w:w w:val="110"/>
                        <w:sz w:val="18"/>
                      </w:rPr>
                      <w:t>years.</w:t>
                    </w:r>
                  </w:p>
                </w:txbxContent>
              </v:textbox>
              <w10:wrap type="none"/>
            </v:shape>
            <w10:wrap type="topAndBottom"/>
          </v:group>
        </w:pict>
      </w:r>
      <w:r>
        <w:rPr>
          <w:color w:val="231F20"/>
          <w:w w:val="110"/>
        </w:rPr>
        <w:t>The Revd Dr Kirsty Thorpe presented the communications report, and moved adoption of Resolution 43:</w:t>
      </w:r>
    </w:p>
    <w:p>
      <w:pPr>
        <w:pStyle w:val="BodyText"/>
        <w:rPr>
          <w:sz w:val="9"/>
        </w:rPr>
      </w:pPr>
    </w:p>
    <w:p>
      <w:pPr>
        <w:pStyle w:val="BodyText"/>
        <w:spacing w:before="100"/>
        <w:ind w:left="444"/>
      </w:pPr>
      <w:r>
        <w:rPr>
          <w:color w:val="231F20"/>
          <w:w w:val="110"/>
        </w:rPr>
        <w:t>Resolution 43 was carried by agreement.</w:t>
      </w:r>
    </w:p>
    <w:p>
      <w:pPr>
        <w:pStyle w:val="BodyText"/>
        <w:spacing w:before="2"/>
        <w:rPr>
          <w:sz w:val="23"/>
        </w:rPr>
      </w:pPr>
    </w:p>
    <w:p>
      <w:pPr>
        <w:pStyle w:val="BodyText"/>
        <w:ind w:left="444"/>
      </w:pPr>
      <w:r>
        <w:rPr/>
        <w:pict>
          <v:group style="position:absolute;margin-left:43.046829pt;margin-top:14.345878pt;width:470.55pt;height:108.05pt;mso-position-horizontal-relative:page;mso-position-vertical-relative:paragraph;z-index:-251439104;mso-wrap-distance-left:0;mso-wrap-distance-right:0" coordorigin="861,287" coordsize="9411,2161">
            <v:rect style="position:absolute;left:1147;top:788;width:3806;height:264" filled="true" fillcolor="#b6c7d1" stroked="false">
              <v:fill type="solid"/>
            </v:rect>
            <v:rect style="position:absolute;left:1147;top:420;width:153;height:368" filled="true" fillcolor="#b6c7d1" stroked="false">
              <v:fill type="solid"/>
            </v:rect>
            <v:line style="position:absolute" from="1148,416" to="4953,416" stroked="true" strokeweight=".5pt" strokecolor="#b6c7d1">
              <v:stroke dashstyle="solid"/>
            </v:line>
            <v:rect style="position:absolute;left:4309;top:420;width:644;height:369" filled="true" fillcolor="#b6c7d1" stroked="false">
              <v:fill type="solid"/>
            </v:rect>
            <v:rect style="position:absolute;left:1299;top:420;width:3010;height:369" filled="true" fillcolor="#b6c7d1" stroked="false">
              <v:fill type="solid"/>
            </v:rect>
            <v:shape style="position:absolute;left:860;top:358;width:9411;height:2090" type="#_x0000_t75" stroked="false">
              <v:imagedata r:id="rId357" o:title=""/>
            </v:shape>
            <v:shape style="position:absolute;left:860;top:286;width:9411;height:2161"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3"/>
                        <w:w w:val="106"/>
                        <w:sz w:val="49"/>
                      </w:rPr>
                      <w:t>n</w:t>
                    </w:r>
                    <w:r>
                      <w:rPr>
                        <w:b/>
                        <w:color w:val="231F20"/>
                        <w:spacing w:val="-8"/>
                        <w:w w:val="112"/>
                        <w:position w:val="-25"/>
                        <w:sz w:val="50"/>
                      </w:rPr>
                      <w:t>45</w:t>
                    </w:r>
                  </w:p>
                  <w:p>
                    <w:pPr>
                      <w:spacing w:before="1"/>
                      <w:ind w:left="283" w:right="0" w:firstLine="0"/>
                      <w:jc w:val="left"/>
                      <w:rPr>
                        <w:b/>
                        <w:sz w:val="25"/>
                      </w:rPr>
                    </w:pPr>
                    <w:r>
                      <w:rPr>
                        <w:b/>
                        <w:color w:val="231F20"/>
                        <w:w w:val="110"/>
                        <w:sz w:val="25"/>
                      </w:rPr>
                      <w:t>Bookshop</w:t>
                    </w:r>
                  </w:p>
                  <w:p>
                    <w:pPr>
                      <w:spacing w:before="266"/>
                      <w:ind w:left="283" w:right="0" w:firstLine="0"/>
                      <w:jc w:val="left"/>
                      <w:rPr>
                        <w:b/>
                        <w:sz w:val="18"/>
                      </w:rPr>
                    </w:pPr>
                    <w:r>
                      <w:rPr>
                        <w:b/>
                        <w:color w:val="231F20"/>
                        <w:w w:val="110"/>
                        <w:sz w:val="18"/>
                      </w:rPr>
                      <w:t>General</w:t>
                    </w:r>
                    <w:r>
                      <w:rPr>
                        <w:b/>
                        <w:color w:val="231F20"/>
                        <w:spacing w:val="15"/>
                        <w:w w:val="110"/>
                        <w:sz w:val="18"/>
                      </w:rPr>
                      <w:t> </w:t>
                    </w:r>
                    <w:r>
                      <w:rPr>
                        <w:b/>
                        <w:color w:val="231F20"/>
                        <w:spacing w:val="2"/>
                        <w:w w:val="110"/>
                        <w:sz w:val="18"/>
                      </w:rPr>
                      <w:t>Assembly</w:t>
                    </w:r>
                    <w:r>
                      <w:rPr>
                        <w:b/>
                        <w:color w:val="231F20"/>
                        <w:spacing w:val="15"/>
                        <w:w w:val="110"/>
                        <w:sz w:val="18"/>
                      </w:rPr>
                      <w:t> </w:t>
                    </w:r>
                    <w:r>
                      <w:rPr>
                        <w:b/>
                        <w:color w:val="231F20"/>
                        <w:w w:val="110"/>
                        <w:sz w:val="18"/>
                      </w:rPr>
                      <w:t>reaffirms</w:t>
                    </w:r>
                    <w:r>
                      <w:rPr>
                        <w:b/>
                        <w:color w:val="231F20"/>
                        <w:spacing w:val="15"/>
                        <w:w w:val="110"/>
                        <w:sz w:val="18"/>
                      </w:rPr>
                      <w:t> </w:t>
                    </w:r>
                    <w:r>
                      <w:rPr>
                        <w:b/>
                        <w:color w:val="231F20"/>
                        <w:spacing w:val="2"/>
                        <w:w w:val="110"/>
                        <w:sz w:val="18"/>
                      </w:rPr>
                      <w:t>its</w:t>
                    </w:r>
                    <w:r>
                      <w:rPr>
                        <w:b/>
                        <w:color w:val="231F20"/>
                        <w:spacing w:val="15"/>
                        <w:w w:val="110"/>
                        <w:sz w:val="18"/>
                      </w:rPr>
                      <w:t> </w:t>
                    </w:r>
                    <w:r>
                      <w:rPr>
                        <w:b/>
                        <w:color w:val="231F20"/>
                        <w:w w:val="110"/>
                        <w:sz w:val="18"/>
                      </w:rPr>
                      <w:t>support</w:t>
                    </w:r>
                    <w:r>
                      <w:rPr>
                        <w:b/>
                        <w:color w:val="231F20"/>
                        <w:spacing w:val="16"/>
                        <w:w w:val="110"/>
                        <w:sz w:val="18"/>
                      </w:rPr>
                      <w:t> </w:t>
                    </w:r>
                    <w:r>
                      <w:rPr>
                        <w:b/>
                        <w:color w:val="231F20"/>
                        <w:w w:val="110"/>
                        <w:sz w:val="18"/>
                      </w:rPr>
                      <w:t>for</w:t>
                    </w:r>
                    <w:r>
                      <w:rPr>
                        <w:b/>
                        <w:color w:val="231F20"/>
                        <w:spacing w:val="15"/>
                        <w:w w:val="110"/>
                        <w:sz w:val="18"/>
                      </w:rPr>
                      <w:t> </w:t>
                    </w:r>
                    <w:r>
                      <w:rPr>
                        <w:b/>
                        <w:color w:val="231F20"/>
                        <w:w w:val="110"/>
                        <w:sz w:val="18"/>
                      </w:rPr>
                      <w:t>the</w:t>
                    </w:r>
                    <w:r>
                      <w:rPr>
                        <w:b/>
                        <w:color w:val="231F20"/>
                        <w:spacing w:val="15"/>
                        <w:w w:val="110"/>
                        <w:sz w:val="18"/>
                      </w:rPr>
                      <w:t> </w:t>
                    </w:r>
                    <w:r>
                      <w:rPr>
                        <w:b/>
                        <w:color w:val="231F20"/>
                        <w:w w:val="110"/>
                        <w:sz w:val="18"/>
                      </w:rPr>
                      <w:t>Church</w:t>
                    </w:r>
                    <w:r>
                      <w:rPr>
                        <w:b/>
                        <w:color w:val="231F20"/>
                        <w:spacing w:val="15"/>
                        <w:w w:val="110"/>
                        <w:sz w:val="18"/>
                      </w:rPr>
                      <w:t> </w:t>
                    </w:r>
                    <w:r>
                      <w:rPr>
                        <w:b/>
                        <w:color w:val="231F20"/>
                        <w:w w:val="110"/>
                        <w:sz w:val="18"/>
                      </w:rPr>
                      <w:t>House</w:t>
                    </w:r>
                    <w:r>
                      <w:rPr>
                        <w:b/>
                        <w:color w:val="231F20"/>
                        <w:spacing w:val="15"/>
                        <w:w w:val="110"/>
                        <w:sz w:val="18"/>
                      </w:rPr>
                      <w:t> </w:t>
                    </w:r>
                    <w:r>
                      <w:rPr>
                        <w:b/>
                        <w:color w:val="231F20"/>
                        <w:w w:val="110"/>
                        <w:sz w:val="18"/>
                      </w:rPr>
                      <w:t>Bookshop</w:t>
                    </w:r>
                    <w:r>
                      <w:rPr>
                        <w:b/>
                        <w:color w:val="231F20"/>
                        <w:spacing w:val="15"/>
                        <w:w w:val="110"/>
                        <w:sz w:val="18"/>
                      </w:rPr>
                      <w:t> </w:t>
                    </w:r>
                    <w:r>
                      <w:rPr>
                        <w:b/>
                        <w:color w:val="231F20"/>
                        <w:w w:val="110"/>
                        <w:sz w:val="18"/>
                      </w:rPr>
                      <w:t>at</w:t>
                    </w:r>
                  </w:p>
                  <w:p>
                    <w:pPr>
                      <w:spacing w:before="31"/>
                      <w:ind w:left="283" w:right="0" w:firstLine="0"/>
                      <w:jc w:val="left"/>
                      <w:rPr>
                        <w:b/>
                        <w:sz w:val="18"/>
                      </w:rPr>
                    </w:pPr>
                    <w:r>
                      <w:rPr>
                        <w:b/>
                        <w:color w:val="231F20"/>
                        <w:w w:val="110"/>
                        <w:sz w:val="18"/>
                      </w:rPr>
                      <w:t>a</w:t>
                    </w:r>
                    <w:r>
                      <w:rPr>
                        <w:b/>
                        <w:color w:val="231F20"/>
                        <w:spacing w:val="14"/>
                        <w:w w:val="110"/>
                        <w:sz w:val="18"/>
                      </w:rPr>
                      <w:t> </w:t>
                    </w:r>
                    <w:r>
                      <w:rPr>
                        <w:b/>
                        <w:color w:val="231F20"/>
                        <w:w w:val="110"/>
                        <w:sz w:val="18"/>
                      </w:rPr>
                      <w:t>time</w:t>
                    </w:r>
                    <w:r>
                      <w:rPr>
                        <w:b/>
                        <w:color w:val="231F20"/>
                        <w:spacing w:val="15"/>
                        <w:w w:val="110"/>
                        <w:sz w:val="18"/>
                      </w:rPr>
                      <w:t> </w:t>
                    </w:r>
                    <w:r>
                      <w:rPr>
                        <w:b/>
                        <w:color w:val="231F20"/>
                        <w:w w:val="110"/>
                        <w:sz w:val="18"/>
                      </w:rPr>
                      <w:t>when</w:t>
                    </w:r>
                    <w:r>
                      <w:rPr>
                        <w:b/>
                        <w:color w:val="231F20"/>
                        <w:spacing w:val="14"/>
                        <w:w w:val="110"/>
                        <w:sz w:val="18"/>
                      </w:rPr>
                      <w:t> </w:t>
                    </w:r>
                    <w:r>
                      <w:rPr>
                        <w:b/>
                        <w:color w:val="231F20"/>
                        <w:w w:val="110"/>
                        <w:sz w:val="18"/>
                      </w:rPr>
                      <w:t>other</w:t>
                    </w:r>
                    <w:r>
                      <w:rPr>
                        <w:b/>
                        <w:color w:val="231F20"/>
                        <w:spacing w:val="15"/>
                        <w:w w:val="110"/>
                        <w:sz w:val="18"/>
                      </w:rPr>
                      <w:t> </w:t>
                    </w:r>
                    <w:r>
                      <w:rPr>
                        <w:b/>
                        <w:color w:val="231F20"/>
                        <w:w w:val="110"/>
                        <w:sz w:val="18"/>
                      </w:rPr>
                      <w:t>Christian</w:t>
                    </w:r>
                    <w:r>
                      <w:rPr>
                        <w:b/>
                        <w:color w:val="231F20"/>
                        <w:spacing w:val="14"/>
                        <w:w w:val="110"/>
                        <w:sz w:val="18"/>
                      </w:rPr>
                      <w:t> </w:t>
                    </w:r>
                    <w:r>
                      <w:rPr>
                        <w:b/>
                        <w:color w:val="231F20"/>
                        <w:w w:val="110"/>
                        <w:sz w:val="18"/>
                      </w:rPr>
                      <w:t>bookshops</w:t>
                    </w:r>
                    <w:r>
                      <w:rPr>
                        <w:b/>
                        <w:color w:val="231F20"/>
                        <w:spacing w:val="15"/>
                        <w:w w:val="110"/>
                        <w:sz w:val="18"/>
                      </w:rPr>
                      <w:t> </w:t>
                    </w:r>
                    <w:r>
                      <w:rPr>
                        <w:b/>
                        <w:color w:val="231F20"/>
                        <w:w w:val="110"/>
                        <w:sz w:val="18"/>
                      </w:rPr>
                      <w:t>are</w:t>
                    </w:r>
                    <w:r>
                      <w:rPr>
                        <w:b/>
                        <w:color w:val="231F20"/>
                        <w:spacing w:val="14"/>
                        <w:w w:val="110"/>
                        <w:sz w:val="18"/>
                      </w:rPr>
                      <w:t> </w:t>
                    </w:r>
                    <w:r>
                      <w:rPr>
                        <w:b/>
                        <w:color w:val="231F20"/>
                        <w:w w:val="110"/>
                        <w:sz w:val="18"/>
                      </w:rPr>
                      <w:t>struggling</w:t>
                    </w:r>
                    <w:r>
                      <w:rPr>
                        <w:b/>
                        <w:color w:val="231F20"/>
                        <w:spacing w:val="15"/>
                        <w:w w:val="110"/>
                        <w:sz w:val="18"/>
                      </w:rPr>
                      <w:t> </w:t>
                    </w:r>
                    <w:r>
                      <w:rPr>
                        <w:b/>
                        <w:color w:val="231F20"/>
                        <w:w w:val="110"/>
                        <w:sz w:val="18"/>
                      </w:rPr>
                      <w:t>to</w:t>
                    </w:r>
                    <w:r>
                      <w:rPr>
                        <w:b/>
                        <w:color w:val="231F20"/>
                        <w:spacing w:val="15"/>
                        <w:w w:val="110"/>
                        <w:sz w:val="18"/>
                      </w:rPr>
                      <w:t> </w:t>
                    </w:r>
                    <w:r>
                      <w:rPr>
                        <w:b/>
                        <w:color w:val="231F20"/>
                        <w:w w:val="110"/>
                        <w:sz w:val="18"/>
                      </w:rPr>
                      <w:t>stay</w:t>
                    </w:r>
                    <w:r>
                      <w:rPr>
                        <w:b/>
                        <w:color w:val="231F20"/>
                        <w:spacing w:val="15"/>
                        <w:w w:val="110"/>
                        <w:sz w:val="18"/>
                      </w:rPr>
                      <w:t> </w:t>
                    </w:r>
                    <w:r>
                      <w:rPr>
                        <w:b/>
                        <w:color w:val="231F20"/>
                        <w:w w:val="110"/>
                        <w:sz w:val="18"/>
                      </w:rPr>
                      <w:t>in</w:t>
                    </w:r>
                    <w:r>
                      <w:rPr>
                        <w:b/>
                        <w:color w:val="231F20"/>
                        <w:spacing w:val="14"/>
                        <w:w w:val="110"/>
                        <w:sz w:val="18"/>
                      </w:rPr>
                      <w:t> </w:t>
                    </w:r>
                    <w:r>
                      <w:rPr>
                        <w:b/>
                        <w:color w:val="231F20"/>
                        <w:w w:val="110"/>
                        <w:sz w:val="18"/>
                      </w:rPr>
                      <w:t>business.</w:t>
                    </w:r>
                  </w:p>
                </w:txbxContent>
              </v:textbox>
              <w10:wrap type="none"/>
            </v:shape>
            <w10:wrap type="topAndBottom"/>
          </v:group>
        </w:pict>
      </w:r>
      <w:r>
        <w:rPr>
          <w:color w:val="231F20"/>
          <w:w w:val="110"/>
        </w:rPr>
        <w:t>Dr Thorpe moved adoption of Resolution 45:</w:t>
      </w:r>
    </w:p>
    <w:p>
      <w:pPr>
        <w:pStyle w:val="BodyText"/>
        <w:spacing w:before="9"/>
        <w:rPr>
          <w:sz w:val="11"/>
        </w:rPr>
      </w:pPr>
    </w:p>
    <w:p>
      <w:pPr>
        <w:pStyle w:val="BodyText"/>
        <w:spacing w:before="101"/>
        <w:ind w:left="444"/>
      </w:pPr>
      <w:r>
        <w:rPr>
          <w:color w:val="231F20"/>
          <w:w w:val="110"/>
        </w:rPr>
        <w:t>Resolution 45 was carried by consensus.</w:t>
      </w:r>
    </w:p>
    <w:p>
      <w:pPr>
        <w:pStyle w:val="BodyText"/>
        <w:spacing w:before="8"/>
        <w:rPr>
          <w:sz w:val="26"/>
        </w:rPr>
      </w:pPr>
    </w:p>
    <w:p>
      <w:pPr>
        <w:pStyle w:val="Heading6"/>
      </w:pPr>
      <w:r>
        <w:rPr>
          <w:color w:val="231F20"/>
          <w:w w:val="110"/>
        </w:rPr>
        <w:t>Synod Resolutions</w:t>
      </w:r>
    </w:p>
    <w:p>
      <w:pPr>
        <w:pStyle w:val="BodyText"/>
        <w:spacing w:line="273" w:lineRule="auto" w:before="266"/>
        <w:ind w:left="444" w:right="1033"/>
      </w:pPr>
      <w:r>
        <w:rPr>
          <w:color w:val="231F20"/>
          <w:w w:val="110"/>
        </w:rPr>
        <w:t>The Revd Elizabeth Welch, on behalf of West Midlands Synod, moved adoption of Resolution 16, seconded by the Revd Paul Whittle:</w:t>
      </w:r>
    </w:p>
    <w:p>
      <w:pPr>
        <w:pStyle w:val="BodyText"/>
        <w:spacing w:before="8"/>
        <w:rPr>
          <w:sz w:val="20"/>
        </w:rPr>
      </w:pPr>
    </w:p>
    <w:p>
      <w:pPr>
        <w:pStyle w:val="BodyText"/>
        <w:spacing w:before="1"/>
        <w:ind w:left="444"/>
      </w:pPr>
      <w:r>
        <w:rPr/>
        <w:pict>
          <v:group style="position:absolute;margin-left:43.046829pt;margin-top:14.129271pt;width:470.55pt;height:222.15pt;mso-position-horizontal-relative:page;mso-position-vertical-relative:paragraph;z-index:-251437056;mso-wrap-distance-left:0;mso-wrap-distance-right:0" coordorigin="861,283" coordsize="9411,4443">
            <v:rect style="position:absolute;left:1147;top:784;width:3806;height:264" filled="true" fillcolor="#b6c7d1" stroked="false">
              <v:fill type="solid"/>
            </v:rect>
            <v:rect style="position:absolute;left:1147;top:416;width:153;height:368" filled="true" fillcolor="#b6c7d1" stroked="false">
              <v:fill type="solid"/>
            </v:rect>
            <v:line style="position:absolute" from="1148,412" to="4953,412" stroked="true" strokeweight=".5pt" strokecolor="#b6c7d1">
              <v:stroke dashstyle="solid"/>
            </v:line>
            <v:rect style="position:absolute;left:4309;top:416;width:644;height:369" filled="true" fillcolor="#b6c7d1" stroked="false">
              <v:fill type="solid"/>
            </v:rect>
            <v:rect style="position:absolute;left:1299;top:416;width:3010;height:369" filled="true" fillcolor="#b6c7d1" stroked="false">
              <v:fill type="solid"/>
            </v:rect>
            <v:shape style="position:absolute;left:860;top:353;width:9411;height:4372" type="#_x0000_t75" stroked="false">
              <v:imagedata r:id="rId358" o:title=""/>
            </v:shape>
            <v:shape style="position:absolute;left:860;top:282;width:9411;height:4443" type="#_x0000_t202" filled="false" stroked="false">
              <v:textbox inset="0,0,0,0">
                <w:txbxContent>
                  <w:p>
                    <w:pPr>
                      <w:spacing w:before="4"/>
                      <w:ind w:left="400" w:right="0" w:firstLine="0"/>
                      <w:jc w:val="left"/>
                      <w:rPr>
                        <w:b/>
                        <w:sz w:val="50"/>
                      </w:rPr>
                    </w:pPr>
                    <w:r>
                      <w:rPr>
                        <w:b/>
                        <w:color w:val="FFFFFF"/>
                        <w:w w:val="105"/>
                        <w:sz w:val="49"/>
                      </w:rPr>
                      <w:t>Resolution</w:t>
                    </w:r>
                    <w:r>
                      <w:rPr>
                        <w:b/>
                        <w:color w:val="231F20"/>
                        <w:w w:val="105"/>
                        <w:position w:val="-25"/>
                        <w:sz w:val="50"/>
                      </w:rPr>
                      <w:t>16</w:t>
                    </w:r>
                  </w:p>
                  <w:p>
                    <w:pPr>
                      <w:spacing w:before="6"/>
                      <w:ind w:left="283" w:right="0" w:firstLine="0"/>
                      <w:jc w:val="left"/>
                      <w:rPr>
                        <w:b/>
                        <w:sz w:val="25"/>
                      </w:rPr>
                    </w:pPr>
                    <w:r>
                      <w:rPr>
                        <w:b/>
                        <w:color w:val="231F20"/>
                        <w:w w:val="110"/>
                        <w:sz w:val="25"/>
                      </w:rPr>
                      <w:t>Further conversations with the Methodist Church</w:t>
                    </w:r>
                  </w:p>
                  <w:p>
                    <w:pPr>
                      <w:spacing w:line="273" w:lineRule="auto" w:before="267"/>
                      <w:ind w:left="283" w:right="412" w:firstLine="0"/>
                      <w:jc w:val="left"/>
                      <w:rPr>
                        <w:b/>
                        <w:sz w:val="18"/>
                      </w:rPr>
                    </w:pPr>
                    <w:r>
                      <w:rPr>
                        <w:b/>
                        <w:color w:val="231F20"/>
                        <w:w w:val="110"/>
                        <w:sz w:val="18"/>
                      </w:rPr>
                      <w:t>General Assembly, noting the large number of Local Ecumenical Partnerships and increasing numbers of ecumenical areas,  where  </w:t>
                    </w:r>
                    <w:r>
                      <w:rPr>
                        <w:b/>
                        <w:color w:val="231F20"/>
                        <w:spacing w:val="2"/>
                        <w:w w:val="110"/>
                        <w:sz w:val="18"/>
                      </w:rPr>
                      <w:t>Methodists </w:t>
                    </w:r>
                    <w:r>
                      <w:rPr>
                        <w:b/>
                        <w:color w:val="231F20"/>
                        <w:w w:val="110"/>
                        <w:sz w:val="18"/>
                      </w:rPr>
                      <w:t>and members of the United Reformed Church work </w:t>
                    </w:r>
                    <w:r>
                      <w:rPr>
                        <w:b/>
                        <w:color w:val="231F20"/>
                        <w:spacing w:val="2"/>
                        <w:w w:val="110"/>
                        <w:sz w:val="18"/>
                      </w:rPr>
                      <w:t>closely </w:t>
                    </w:r>
                    <w:r>
                      <w:rPr>
                        <w:b/>
                        <w:color w:val="231F20"/>
                        <w:w w:val="110"/>
                        <w:sz w:val="18"/>
                      </w:rPr>
                      <w:t>together, the </w:t>
                    </w:r>
                    <w:r>
                      <w:rPr>
                        <w:b/>
                        <w:color w:val="231F20"/>
                        <w:spacing w:val="2"/>
                        <w:w w:val="110"/>
                        <w:sz w:val="18"/>
                      </w:rPr>
                      <w:t>success  </w:t>
                    </w:r>
                    <w:r>
                      <w:rPr>
                        <w:b/>
                        <w:color w:val="231F20"/>
                        <w:w w:val="110"/>
                        <w:sz w:val="18"/>
                      </w:rPr>
                      <w:t>of the Joint Public Issues Team, new initiatives such as the </w:t>
                    </w:r>
                    <w:r>
                      <w:rPr>
                        <w:b/>
                        <w:color w:val="231F20"/>
                        <w:spacing w:val="2"/>
                        <w:w w:val="110"/>
                        <w:sz w:val="18"/>
                      </w:rPr>
                      <w:t>proposed </w:t>
                    </w:r>
                    <w:r>
                      <w:rPr>
                        <w:b/>
                        <w:color w:val="231F20"/>
                        <w:w w:val="110"/>
                        <w:sz w:val="18"/>
                      </w:rPr>
                      <w:t>interfaith </w:t>
                    </w:r>
                    <w:r>
                      <w:rPr>
                        <w:b/>
                        <w:color w:val="231F20"/>
                        <w:spacing w:val="2"/>
                        <w:w w:val="110"/>
                        <w:sz w:val="18"/>
                      </w:rPr>
                      <w:t>reference </w:t>
                    </w:r>
                    <w:r>
                      <w:rPr>
                        <w:b/>
                        <w:color w:val="231F20"/>
                        <w:w w:val="110"/>
                        <w:sz w:val="18"/>
                      </w:rPr>
                      <w:t>group, the similarity of worship </w:t>
                    </w:r>
                    <w:r>
                      <w:rPr>
                        <w:b/>
                        <w:color w:val="231F20"/>
                        <w:spacing w:val="2"/>
                        <w:w w:val="110"/>
                        <w:sz w:val="18"/>
                      </w:rPr>
                      <w:t>patterns, </w:t>
                    </w:r>
                    <w:r>
                      <w:rPr>
                        <w:b/>
                        <w:color w:val="231F20"/>
                        <w:w w:val="110"/>
                        <w:sz w:val="18"/>
                      </w:rPr>
                      <w:t>and the shared understanding of church life in many local Methodist and United Reformed churches</w:t>
                    </w:r>
                    <w:r>
                      <w:rPr>
                        <w:b/>
                        <w:color w:val="231F20"/>
                        <w:spacing w:val="10"/>
                        <w:w w:val="110"/>
                        <w:sz w:val="18"/>
                      </w:rPr>
                      <w:t> </w:t>
                    </w:r>
                    <w:r>
                      <w:rPr>
                        <w:b/>
                        <w:color w:val="231F20"/>
                        <w:w w:val="110"/>
                        <w:sz w:val="18"/>
                      </w:rPr>
                      <w:t>invites</w:t>
                    </w:r>
                    <w:r>
                      <w:rPr>
                        <w:b/>
                        <w:color w:val="231F20"/>
                        <w:spacing w:val="10"/>
                        <w:w w:val="110"/>
                        <w:sz w:val="18"/>
                      </w:rPr>
                      <w:t> </w:t>
                    </w:r>
                    <w:r>
                      <w:rPr>
                        <w:b/>
                        <w:color w:val="231F20"/>
                        <w:w w:val="110"/>
                        <w:sz w:val="18"/>
                      </w:rPr>
                      <w:t>the</w:t>
                    </w:r>
                    <w:r>
                      <w:rPr>
                        <w:b/>
                        <w:color w:val="231F20"/>
                        <w:spacing w:val="10"/>
                        <w:w w:val="110"/>
                        <w:sz w:val="18"/>
                      </w:rPr>
                      <w:t> </w:t>
                    </w:r>
                    <w:r>
                      <w:rPr>
                        <w:b/>
                        <w:color w:val="231F20"/>
                        <w:w w:val="110"/>
                        <w:sz w:val="18"/>
                      </w:rPr>
                      <w:t>Methodist</w:t>
                    </w:r>
                    <w:r>
                      <w:rPr>
                        <w:b/>
                        <w:color w:val="231F20"/>
                        <w:spacing w:val="11"/>
                        <w:w w:val="110"/>
                        <w:sz w:val="18"/>
                      </w:rPr>
                      <w:t> </w:t>
                    </w:r>
                    <w:r>
                      <w:rPr>
                        <w:b/>
                        <w:color w:val="231F20"/>
                        <w:w w:val="110"/>
                        <w:sz w:val="18"/>
                      </w:rPr>
                      <w:t>Church</w:t>
                    </w:r>
                    <w:r>
                      <w:rPr>
                        <w:b/>
                        <w:color w:val="231F20"/>
                        <w:spacing w:val="10"/>
                        <w:w w:val="110"/>
                        <w:sz w:val="18"/>
                      </w:rPr>
                      <w:t> </w:t>
                    </w:r>
                    <w:r>
                      <w:rPr>
                        <w:b/>
                        <w:color w:val="231F20"/>
                        <w:w w:val="110"/>
                        <w:sz w:val="18"/>
                      </w:rPr>
                      <w:t>to</w:t>
                    </w:r>
                    <w:r>
                      <w:rPr>
                        <w:b/>
                        <w:color w:val="231F20"/>
                        <w:spacing w:val="11"/>
                        <w:w w:val="110"/>
                        <w:sz w:val="18"/>
                      </w:rPr>
                      <w:t> </w:t>
                    </w:r>
                    <w:r>
                      <w:rPr>
                        <w:b/>
                        <w:color w:val="231F20"/>
                        <w:w w:val="110"/>
                        <w:sz w:val="18"/>
                      </w:rPr>
                      <w:t>engage</w:t>
                    </w:r>
                    <w:r>
                      <w:rPr>
                        <w:b/>
                        <w:color w:val="231F20"/>
                        <w:spacing w:val="10"/>
                        <w:w w:val="110"/>
                        <w:sz w:val="18"/>
                      </w:rPr>
                      <w:t> </w:t>
                    </w:r>
                    <w:r>
                      <w:rPr>
                        <w:b/>
                        <w:color w:val="231F20"/>
                        <w:w w:val="110"/>
                        <w:sz w:val="18"/>
                      </w:rPr>
                      <w:t>in</w:t>
                    </w:r>
                    <w:r>
                      <w:rPr>
                        <w:b/>
                        <w:color w:val="231F20"/>
                        <w:spacing w:val="11"/>
                        <w:w w:val="110"/>
                        <w:sz w:val="18"/>
                      </w:rPr>
                      <w:t> </w:t>
                    </w:r>
                    <w:r>
                      <w:rPr>
                        <w:b/>
                        <w:color w:val="231F20"/>
                        <w:spacing w:val="2"/>
                        <w:w w:val="110"/>
                        <w:sz w:val="18"/>
                      </w:rPr>
                      <w:t>further</w:t>
                    </w:r>
                    <w:r>
                      <w:rPr>
                        <w:b/>
                        <w:color w:val="231F20"/>
                        <w:spacing w:val="10"/>
                        <w:w w:val="110"/>
                        <w:sz w:val="18"/>
                      </w:rPr>
                      <w:t> </w:t>
                    </w:r>
                    <w:r>
                      <w:rPr>
                        <w:b/>
                        <w:color w:val="231F20"/>
                        <w:w w:val="110"/>
                        <w:sz w:val="18"/>
                      </w:rPr>
                      <w:t>conversations</w:t>
                    </w:r>
                  </w:p>
                  <w:p>
                    <w:pPr>
                      <w:spacing w:line="273" w:lineRule="auto" w:before="4"/>
                      <w:ind w:left="283" w:right="746" w:firstLine="0"/>
                      <w:jc w:val="left"/>
                      <w:rPr>
                        <w:b/>
                        <w:sz w:val="18"/>
                      </w:rPr>
                    </w:pPr>
                    <w:r>
                      <w:rPr>
                        <w:b/>
                        <w:color w:val="231F20"/>
                        <w:w w:val="110"/>
                        <w:sz w:val="18"/>
                      </w:rPr>
                      <w:t>to see how we can work together more closely, using more efficiently the resources of our two churches to increase our effectiveness in mission and outreach and to respond in obedience to Jesus’ prayer that we may be one that the world may believe.</w:t>
                    </w:r>
                  </w:p>
                </w:txbxContent>
              </v:textbox>
              <w10:wrap type="none"/>
            </v:shape>
            <w10:wrap type="topAndBottom"/>
          </v:group>
        </w:pict>
      </w:r>
      <w:r>
        <w:rPr>
          <w:color w:val="231F20"/>
          <w:w w:val="110"/>
        </w:rPr>
        <w:t>The Revd John Howard of the Methodist Church addressed the Assembly.</w:t>
      </w:r>
    </w:p>
    <w:p>
      <w:pPr>
        <w:pStyle w:val="BodyText"/>
        <w:spacing w:before="8"/>
        <w:rPr>
          <w:sz w:val="9"/>
        </w:rPr>
      </w:pPr>
    </w:p>
    <w:p>
      <w:pPr>
        <w:pStyle w:val="BodyText"/>
        <w:spacing w:before="100"/>
        <w:ind w:left="444"/>
      </w:pPr>
      <w:r>
        <w:rPr>
          <w:color w:val="231F20"/>
          <w:w w:val="110"/>
        </w:rPr>
        <w:t>Following discussion, Resolution 16 was carried by consensus.</w:t>
      </w:r>
    </w:p>
    <w:p>
      <w:pPr>
        <w:pStyle w:val="BodyText"/>
        <w:rPr>
          <w:sz w:val="20"/>
        </w:rPr>
      </w:pPr>
    </w:p>
    <w:p>
      <w:pPr>
        <w:pStyle w:val="BodyText"/>
        <w:spacing w:before="7"/>
        <w:rPr>
          <w:sz w:val="22"/>
        </w:rPr>
      </w:pPr>
    </w:p>
    <w:p>
      <w:pPr>
        <w:pStyle w:val="Heading8"/>
        <w:tabs>
          <w:tab w:pos="1294" w:val="left" w:leader="none"/>
        </w:tabs>
        <w:spacing w:before="0"/>
      </w:pPr>
      <w:r>
        <w:rPr>
          <w:rFonts w:ascii="Tahoma"/>
          <w:b/>
          <w:color w:val="231F20"/>
          <w:w w:val="110"/>
        </w:rPr>
        <w:t>66</w:t>
        <w:tab/>
      </w:r>
      <w:r>
        <w:rPr>
          <w:color w:val="7B9AA9"/>
          <w:w w:val="110"/>
        </w:rPr>
        <w:t>Record of the United Reformed Church General Assembly</w:t>
      </w:r>
      <w:r>
        <w:rPr>
          <w:color w:val="7B9AA9"/>
          <w:spacing w:val="-21"/>
          <w:w w:val="110"/>
        </w:rPr>
        <w:t> </w:t>
      </w:r>
      <w:r>
        <w:rPr>
          <w:color w:val="7B9AA9"/>
          <w:w w:val="110"/>
        </w:rPr>
        <w:t>2008</w:t>
      </w:r>
    </w:p>
    <w:p>
      <w:pPr>
        <w:spacing w:after="0"/>
        <w:sectPr>
          <w:pgSz w:w="11900" w:h="16820"/>
          <w:pgMar w:top="0" w:bottom="280" w:left="700" w:right="1480"/>
        </w:sectPr>
      </w:pPr>
    </w:p>
    <w:p>
      <w:pPr>
        <w:pStyle w:val="BodyText"/>
        <w:rPr>
          <w:rFonts w:ascii="Arial"/>
          <w:sz w:val="20"/>
        </w:rPr>
      </w:pPr>
      <w:r>
        <w:rPr/>
        <w:drawing>
          <wp:anchor distT="0" distB="0" distL="0" distR="0" allowOverlap="1" layoutInCell="1" locked="0" behindDoc="0" simplePos="0" relativeHeight="251883520">
            <wp:simplePos x="0" y="0"/>
            <wp:positionH relativeFrom="page">
              <wp:posOffset>7129651</wp:posOffset>
            </wp:positionH>
            <wp:positionV relativeFrom="page">
              <wp:posOffset>50</wp:posOffset>
            </wp:positionV>
            <wp:extent cx="410311" cy="2328583"/>
            <wp:effectExtent l="0" t="0" r="0" b="0"/>
            <wp:wrapNone/>
            <wp:docPr id="97" name="image349.png"/>
            <wp:cNvGraphicFramePr>
              <a:graphicFrameLocks noChangeAspect="1"/>
            </wp:cNvGraphicFramePr>
            <a:graphic>
              <a:graphicData uri="http://schemas.openxmlformats.org/drawingml/2006/picture">
                <pic:pic>
                  <pic:nvPicPr>
                    <pic:cNvPr id="98" name="image349.png"/>
                    <pic:cNvPicPr/>
                  </pic:nvPicPr>
                  <pic:blipFill>
                    <a:blip r:embed="rId354" cstate="print"/>
                    <a:stretch>
                      <a:fillRect/>
                    </a:stretch>
                  </pic:blipFill>
                  <pic:spPr>
                    <a:xfrm>
                      <a:off x="0" y="0"/>
                      <a:ext cx="410311" cy="2328583"/>
                    </a:xfrm>
                    <a:prstGeom prst="rect">
                      <a:avLst/>
                    </a:prstGeom>
                  </pic:spPr>
                </pic:pic>
              </a:graphicData>
            </a:graphic>
          </wp:anchor>
        </w:drawing>
      </w:r>
      <w:r>
        <w:rPr/>
        <w:pict>
          <v:group style="position:absolute;margin-left:.003899pt;margin-top:307.371979pt;width:593.7pt;height:206.55pt;mso-position-horizontal-relative:page;mso-position-vertical-relative:page;z-index:-259460096" coordorigin="0,6147" coordsize="11874,4131">
            <v:rect style="position:absolute;left:0;top:7267;width:11874;height:3011" filled="true" fillcolor="#8dc63f" stroked="false">
              <v:fill type="solid"/>
            </v:rect>
            <v:shape style="position:absolute;left:5349;top:6147;width:6525;height:4128" type="#_x0000_t75" stroked="false">
              <v:imagedata r:id="rId359" o:title=""/>
            </v:shape>
            <v:shape style="position:absolute;left:2971;top:9624;width:2097;height:439" type="#_x0000_t202" filled="false" stroked="false">
              <v:textbox inset="0,0,0,0">
                <w:txbxContent>
                  <w:p>
                    <w:pPr>
                      <w:spacing w:before="0"/>
                      <w:ind w:left="0" w:right="18" w:firstLine="0"/>
                      <w:jc w:val="right"/>
                      <w:rPr>
                        <w:sz w:val="18"/>
                      </w:rPr>
                    </w:pPr>
                    <w:r>
                      <w:rPr>
                        <w:color w:val="FFFFFF"/>
                        <w:sz w:val="18"/>
                      </w:rPr>
                      <w:t>Revd Terry Oakley </w:t>
                    </w:r>
                    <w:r>
                      <w:rPr>
                        <w:color w:val="FFFFFF"/>
                        <w:spacing w:val="-5"/>
                        <w:sz w:val="18"/>
                      </w:rPr>
                      <w:t>and</w:t>
                    </w:r>
                  </w:p>
                  <w:p>
                    <w:pPr>
                      <w:spacing w:before="1"/>
                      <w:ind w:left="0" w:right="18" w:firstLine="0"/>
                      <w:jc w:val="right"/>
                      <w:rPr>
                        <w:sz w:val="18"/>
                      </w:rPr>
                    </w:pPr>
                    <w:r>
                      <w:rPr>
                        <w:color w:val="FFFFFF"/>
                        <w:sz w:val="18"/>
                      </w:rPr>
                      <w:t>Revd Rachel</w:t>
                    </w:r>
                    <w:r>
                      <w:rPr>
                        <w:color w:val="FFFFFF"/>
                        <w:spacing w:val="2"/>
                        <w:sz w:val="18"/>
                      </w:rPr>
                      <w:t> </w:t>
                    </w:r>
                    <w:r>
                      <w:rPr>
                        <w:color w:val="FFFFFF"/>
                        <w:sz w:val="18"/>
                      </w:rPr>
                      <w:t>Pullman</w:t>
                    </w:r>
                  </w:p>
                </w:txbxContent>
              </v:textbox>
              <w10:wrap type="none"/>
            </v:shape>
            <w10:wrap type="none"/>
          </v:group>
        </w:pict>
      </w:r>
    </w:p>
    <w:p>
      <w:pPr>
        <w:pStyle w:val="BodyText"/>
        <w:rPr>
          <w:rFonts w:ascii="Arial"/>
          <w:sz w:val="20"/>
        </w:rPr>
      </w:pPr>
    </w:p>
    <w:p>
      <w:pPr>
        <w:pStyle w:val="BodyText"/>
        <w:rPr>
          <w:rFonts w:ascii="Arial"/>
          <w:sz w:val="20"/>
        </w:rPr>
      </w:pPr>
    </w:p>
    <w:p>
      <w:pPr>
        <w:pStyle w:val="BodyText"/>
        <w:spacing w:before="7"/>
        <w:rPr>
          <w:rFonts w:ascii="Arial"/>
          <w:sz w:val="27"/>
        </w:rPr>
      </w:pPr>
    </w:p>
    <w:p>
      <w:pPr>
        <w:pStyle w:val="BodyText"/>
        <w:spacing w:line="273" w:lineRule="auto" w:before="100"/>
        <w:ind w:left="398" w:right="575"/>
      </w:pPr>
      <w:r>
        <w:rPr/>
        <w:pict>
          <v:group style="position:absolute;margin-left:83.755348pt;margin-top:32.605465pt;width:470.55pt;height:145.3pt;mso-position-horizontal-relative:page;mso-position-vertical-relative:paragraph;z-index:-251433984;mso-wrap-distance-left:0;mso-wrap-distance-right:0" coordorigin="1675,652" coordsize="9411,2906">
            <v:rect style="position:absolute;left:1962;top:1154;width:3806;height:264" filled="true" fillcolor="#b6c7d1" stroked="false">
              <v:fill type="solid"/>
            </v:rect>
            <v:rect style="position:absolute;left:1962;top:786;width:152;height:368" filled="true" fillcolor="#b6c7d1" stroked="false">
              <v:fill type="solid"/>
            </v:rect>
            <v:line style="position:absolute" from="1962,781" to="5767,781" stroked="true" strokeweight=".5pt" strokecolor="#b6c7d1">
              <v:stroke dashstyle="solid"/>
            </v:line>
            <v:rect style="position:absolute;left:5123;top:785;width:644;height:369" filled="true" fillcolor="#b6c7d1" stroked="false">
              <v:fill type="solid"/>
            </v:rect>
            <v:rect style="position:absolute;left:2114;top:785;width:3010;height:369" filled="true" fillcolor="#b6c7d1" stroked="false">
              <v:fill type="solid"/>
            </v:rect>
            <v:shape style="position:absolute;left:1675;top:723;width:9411;height:2835" type="#_x0000_t75" stroked="false">
              <v:imagedata r:id="rId360" o:title=""/>
            </v:shape>
            <v:shape style="position:absolute;left:1675;top:652;width:9411;height:2906" type="#_x0000_t202" filled="false" stroked="false">
              <v:textbox inset="0,0,0,0">
                <w:txbxContent>
                  <w:p>
                    <w:pPr>
                      <w:spacing w:before="4"/>
                      <w:ind w:left="400" w:right="0" w:firstLine="0"/>
                      <w:jc w:val="left"/>
                      <w:rPr>
                        <w:b/>
                        <w:sz w:val="50"/>
                      </w:rPr>
                    </w:pPr>
                    <w:r>
                      <w:rPr>
                        <w:b/>
                        <w:color w:val="FFFFFF"/>
                        <w:w w:val="105"/>
                        <w:sz w:val="49"/>
                      </w:rPr>
                      <w:t>Resolution</w:t>
                    </w:r>
                    <w:r>
                      <w:rPr>
                        <w:b/>
                        <w:color w:val="231F20"/>
                        <w:w w:val="105"/>
                        <w:position w:val="-23"/>
                        <w:sz w:val="50"/>
                      </w:rPr>
                      <w:t>13</w:t>
                    </w:r>
                  </w:p>
                  <w:p>
                    <w:pPr>
                      <w:spacing w:before="6"/>
                      <w:ind w:left="283" w:right="0" w:firstLine="0"/>
                      <w:jc w:val="left"/>
                      <w:rPr>
                        <w:b/>
                        <w:sz w:val="25"/>
                      </w:rPr>
                    </w:pPr>
                    <w:r>
                      <w:rPr>
                        <w:b/>
                        <w:color w:val="231F20"/>
                        <w:w w:val="110"/>
                        <w:sz w:val="25"/>
                      </w:rPr>
                      <w:t>Good Practice</w:t>
                    </w:r>
                  </w:p>
                  <w:p>
                    <w:pPr>
                      <w:spacing w:line="273" w:lineRule="auto" w:before="266"/>
                      <w:ind w:left="283" w:right="746" w:firstLine="0"/>
                      <w:jc w:val="left"/>
                      <w:rPr>
                        <w:b/>
                        <w:sz w:val="18"/>
                      </w:rPr>
                    </w:pPr>
                    <w:r>
                      <w:rPr>
                        <w:b/>
                        <w:color w:val="231F20"/>
                        <w:w w:val="110"/>
                        <w:sz w:val="18"/>
                      </w:rPr>
                      <w:t>The General </w:t>
                    </w:r>
                    <w:r>
                      <w:rPr>
                        <w:b/>
                        <w:color w:val="231F20"/>
                        <w:spacing w:val="2"/>
                        <w:w w:val="110"/>
                        <w:sz w:val="18"/>
                      </w:rPr>
                      <w:t>Assembly </w:t>
                    </w:r>
                    <w:r>
                      <w:rPr>
                        <w:b/>
                        <w:color w:val="231F20"/>
                        <w:w w:val="110"/>
                        <w:sz w:val="18"/>
                      </w:rPr>
                      <w:t>of the United Reformed Church </w:t>
                    </w:r>
                    <w:r>
                      <w:rPr>
                        <w:b/>
                        <w:color w:val="231F20"/>
                        <w:spacing w:val="2"/>
                        <w:w w:val="110"/>
                        <w:sz w:val="18"/>
                      </w:rPr>
                      <w:t>refers </w:t>
                    </w:r>
                    <w:r>
                      <w:rPr>
                        <w:b/>
                        <w:color w:val="231F20"/>
                        <w:w w:val="110"/>
                        <w:sz w:val="18"/>
                      </w:rPr>
                      <w:t>to Mission Council the development of the </w:t>
                    </w:r>
                    <w:r>
                      <w:rPr>
                        <w:b/>
                        <w:color w:val="231F20"/>
                        <w:spacing w:val="2"/>
                        <w:w w:val="110"/>
                        <w:sz w:val="18"/>
                      </w:rPr>
                      <w:t>next </w:t>
                    </w:r>
                    <w:r>
                      <w:rPr>
                        <w:b/>
                        <w:color w:val="231F20"/>
                        <w:w w:val="110"/>
                        <w:sz w:val="18"/>
                      </w:rPr>
                      <w:t>edition of </w:t>
                    </w:r>
                    <w:r>
                      <w:rPr>
                        <w:b/>
                        <w:i/>
                        <w:color w:val="231F20"/>
                        <w:w w:val="110"/>
                        <w:sz w:val="18"/>
                      </w:rPr>
                      <w:t>Good Practice </w:t>
                    </w:r>
                    <w:r>
                      <w:rPr>
                        <w:b/>
                        <w:color w:val="231F20"/>
                        <w:w w:val="110"/>
                        <w:sz w:val="18"/>
                      </w:rPr>
                      <w:t>to include, not only working with children and vulnerable adults, but all </w:t>
                    </w:r>
                    <w:r>
                      <w:rPr>
                        <w:b/>
                        <w:color w:val="231F20"/>
                        <w:spacing w:val="3"/>
                        <w:w w:val="110"/>
                        <w:sz w:val="18"/>
                      </w:rPr>
                      <w:t>aspects </w:t>
                    </w:r>
                    <w:r>
                      <w:rPr>
                        <w:b/>
                        <w:color w:val="231F20"/>
                        <w:w w:val="110"/>
                        <w:sz w:val="18"/>
                      </w:rPr>
                      <w:t>of vulnerability and </w:t>
                    </w:r>
                    <w:r>
                      <w:rPr>
                        <w:b/>
                        <w:color w:val="231F20"/>
                        <w:spacing w:val="2"/>
                        <w:w w:val="110"/>
                        <w:sz w:val="18"/>
                      </w:rPr>
                      <w:t>safety </w:t>
                    </w:r>
                    <w:r>
                      <w:rPr>
                        <w:b/>
                        <w:color w:val="231F20"/>
                        <w:w w:val="110"/>
                        <w:sz w:val="18"/>
                      </w:rPr>
                      <w:t>in church life and </w:t>
                    </w:r>
                    <w:r>
                      <w:rPr>
                        <w:b/>
                        <w:color w:val="231F20"/>
                        <w:spacing w:val="2"/>
                        <w:w w:val="110"/>
                        <w:sz w:val="18"/>
                      </w:rPr>
                      <w:t>seek </w:t>
                    </w:r>
                    <w:r>
                      <w:rPr>
                        <w:b/>
                        <w:color w:val="231F20"/>
                        <w:w w:val="110"/>
                        <w:sz w:val="18"/>
                      </w:rPr>
                      <w:t>thereby to produce a clear and down to </w:t>
                    </w:r>
                    <w:r>
                      <w:rPr>
                        <w:b/>
                        <w:color w:val="231F20"/>
                        <w:spacing w:val="2"/>
                        <w:w w:val="110"/>
                        <w:sz w:val="18"/>
                      </w:rPr>
                      <w:t>earth resource </w:t>
                    </w:r>
                    <w:r>
                      <w:rPr>
                        <w:b/>
                        <w:color w:val="231F20"/>
                        <w:w w:val="110"/>
                        <w:sz w:val="18"/>
                      </w:rPr>
                      <w:t>for use in congregations of all</w:t>
                    </w:r>
                    <w:r>
                      <w:rPr>
                        <w:b/>
                        <w:color w:val="231F20"/>
                        <w:spacing w:val="41"/>
                        <w:w w:val="110"/>
                        <w:sz w:val="18"/>
                      </w:rPr>
                      <w:t> </w:t>
                    </w:r>
                    <w:r>
                      <w:rPr>
                        <w:b/>
                        <w:color w:val="231F20"/>
                        <w:w w:val="110"/>
                        <w:sz w:val="18"/>
                      </w:rPr>
                      <w:t>sizes.</w:t>
                    </w:r>
                  </w:p>
                </w:txbxContent>
              </v:textbox>
              <w10:wrap type="none"/>
            </v:shape>
            <w10:wrap type="topAndBottom"/>
          </v:group>
        </w:pict>
      </w:r>
      <w:r>
        <w:rPr>
          <w:color w:val="231F20"/>
          <w:w w:val="110"/>
        </w:rPr>
        <w:t>The Revd Kathryn Price, on behalf of the Synod of Scotland, moved adoption of Resolution 13, seconded by Dr James Merrilees.</w:t>
      </w:r>
    </w:p>
    <w:p>
      <w:pPr>
        <w:pStyle w:val="BodyText"/>
        <w:spacing w:before="11"/>
        <w:rPr>
          <w:sz w:val="10"/>
        </w:rPr>
      </w:pPr>
    </w:p>
    <w:p>
      <w:pPr>
        <w:pStyle w:val="BodyText"/>
        <w:spacing w:before="100"/>
        <w:ind w:left="398"/>
      </w:pPr>
      <w:r>
        <w:rPr>
          <w:color w:val="231F20"/>
          <w:w w:val="110"/>
        </w:rPr>
        <w:t>Following debate, Resolution 13 was carried by agreement.</w:t>
      </w:r>
    </w:p>
    <w:p>
      <w:pPr>
        <w:pStyle w:val="BodyText"/>
        <w:spacing w:before="2"/>
        <w:rPr>
          <w:sz w:val="23"/>
        </w:rPr>
      </w:pPr>
    </w:p>
    <w:p>
      <w:pPr>
        <w:pStyle w:val="BodyText"/>
        <w:ind w:left="398"/>
      </w:pPr>
      <w:r>
        <w:rPr>
          <w:color w:val="231F20"/>
          <w:w w:val="110"/>
        </w:rPr>
        <w:t>The Revd Terry Oakley and the Revd Rachel Pullman on behalf of </w:t>
      </w:r>
      <w:r>
        <w:rPr>
          <w:color w:val="231F20"/>
          <w:spacing w:val="2"/>
          <w:w w:val="110"/>
        </w:rPr>
        <w:t>North </w:t>
      </w:r>
      <w:r>
        <w:rPr>
          <w:color w:val="231F20"/>
          <w:w w:val="110"/>
        </w:rPr>
        <w:t>Western</w:t>
      </w:r>
      <w:r>
        <w:rPr>
          <w:color w:val="231F20"/>
          <w:spacing w:val="67"/>
          <w:w w:val="110"/>
        </w:rPr>
        <w:t> </w:t>
      </w:r>
      <w:r>
        <w:rPr>
          <w:color w:val="231F20"/>
          <w:w w:val="110"/>
        </w:rPr>
        <w:t>and</w:t>
      </w:r>
    </w:p>
    <w:p>
      <w:pPr>
        <w:pStyle w:val="BodyText"/>
        <w:spacing w:before="31"/>
        <w:ind w:left="398"/>
      </w:pPr>
      <w:r>
        <w:rPr>
          <w:color w:val="231F20"/>
          <w:w w:val="110"/>
        </w:rPr>
        <w:t>East Midlands synods, moved adoption of Resolution 12:</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Heading6"/>
        <w:tabs>
          <w:tab w:pos="3278" w:val="left" w:leader="none"/>
        </w:tabs>
        <w:spacing w:before="166"/>
        <w:ind w:left="398"/>
      </w:pPr>
      <w:r>
        <w:rPr>
          <w:color w:val="231F20"/>
          <w:w w:val="110"/>
        </w:rPr>
        <w:t>Resolution</w:t>
      </w:r>
      <w:r>
        <w:rPr>
          <w:color w:val="231F20"/>
          <w:spacing w:val="11"/>
          <w:w w:val="110"/>
        </w:rPr>
        <w:t> </w:t>
      </w:r>
      <w:r>
        <w:rPr>
          <w:color w:val="231F20"/>
          <w:spacing w:val="-6"/>
          <w:w w:val="110"/>
        </w:rPr>
        <w:t>12</w:t>
        <w:tab/>
      </w:r>
      <w:r>
        <w:rPr>
          <w:color w:val="231F20"/>
          <w:w w:val="110"/>
        </w:rPr>
        <w:t>Equality of opportunity for</w:t>
      </w:r>
      <w:r>
        <w:rPr>
          <w:color w:val="231F20"/>
          <w:spacing w:val="23"/>
          <w:w w:val="110"/>
        </w:rPr>
        <w:t> </w:t>
      </w:r>
      <w:r>
        <w:rPr>
          <w:color w:val="231F20"/>
          <w:w w:val="110"/>
        </w:rPr>
        <w:t>women</w:t>
      </w:r>
    </w:p>
    <w:p>
      <w:pPr>
        <w:pStyle w:val="BodyText"/>
        <w:spacing w:line="273" w:lineRule="auto" w:before="266"/>
        <w:ind w:left="398" w:right="575"/>
      </w:pPr>
      <w:r>
        <w:rPr>
          <w:color w:val="231F20"/>
          <w:w w:val="110"/>
        </w:rPr>
        <w:t>The United Reformed Church, despite its commitment to women’s ministry, has been unable to achieve proper gender equality and participation by women at all levels of the Church’s life.</w:t>
      </w:r>
    </w:p>
    <w:p>
      <w:pPr>
        <w:pStyle w:val="BodyText"/>
        <w:spacing w:before="9"/>
        <w:rPr>
          <w:sz w:val="20"/>
        </w:rPr>
      </w:pPr>
    </w:p>
    <w:p>
      <w:pPr>
        <w:pStyle w:val="BodyText"/>
        <w:spacing w:line="273" w:lineRule="auto"/>
        <w:ind w:left="398" w:right="841"/>
      </w:pPr>
      <w:r>
        <w:rPr>
          <w:color w:val="231F20"/>
          <w:spacing w:val="2"/>
          <w:w w:val="110"/>
        </w:rPr>
        <w:t>Therefore </w:t>
      </w:r>
      <w:r>
        <w:rPr>
          <w:color w:val="231F20"/>
          <w:w w:val="110"/>
        </w:rPr>
        <w:t>General Assembly recognising that there are these and other imbalances in appointments throughout the church asks Mission Council to set up task groups  to discover the underlying reasons why this is the</w:t>
      </w:r>
      <w:r>
        <w:rPr>
          <w:color w:val="231F20"/>
          <w:spacing w:val="22"/>
          <w:w w:val="110"/>
        </w:rPr>
        <w:t> </w:t>
      </w:r>
      <w:r>
        <w:rPr>
          <w:color w:val="231F20"/>
          <w:w w:val="110"/>
        </w:rPr>
        <w:t>case.</w:t>
      </w:r>
    </w:p>
    <w:p>
      <w:pPr>
        <w:pStyle w:val="BodyText"/>
        <w:spacing w:before="9"/>
        <w:rPr>
          <w:sz w:val="20"/>
        </w:rPr>
      </w:pPr>
    </w:p>
    <w:p>
      <w:pPr>
        <w:pStyle w:val="BodyText"/>
        <w:spacing w:line="273" w:lineRule="auto"/>
        <w:ind w:left="398" w:right="841"/>
      </w:pPr>
      <w:r>
        <w:rPr>
          <w:color w:val="231F20"/>
          <w:w w:val="110"/>
        </w:rPr>
        <w:t>Assembly requests that recommendations to address these imbalances be brought to the 2010 General Assembly.</w:t>
      </w:r>
    </w:p>
    <w:p>
      <w:pPr>
        <w:pStyle w:val="BodyText"/>
        <w:spacing w:before="8"/>
        <w:rPr>
          <w:sz w:val="20"/>
        </w:rPr>
      </w:pPr>
    </w:p>
    <w:p>
      <w:pPr>
        <w:pStyle w:val="BodyText"/>
        <w:spacing w:line="273" w:lineRule="auto"/>
        <w:ind w:left="398" w:right="575"/>
      </w:pPr>
      <w:r>
        <w:rPr>
          <w:color w:val="231F20"/>
          <w:w w:val="110"/>
        </w:rPr>
        <w:t>Following debate, neither consensus nor agreement could be achieved. The Moderator ruled that the matter be remitted to Mission Council to decide whether or not further work on the issue be undertaken.</w:t>
      </w:r>
    </w:p>
    <w:p>
      <w:pPr>
        <w:pStyle w:val="BodyText"/>
        <w:spacing w:before="9"/>
        <w:rPr>
          <w:sz w:val="20"/>
        </w:rPr>
      </w:pPr>
    </w:p>
    <w:p>
      <w:pPr>
        <w:pStyle w:val="BodyText"/>
        <w:ind w:left="398"/>
      </w:pPr>
      <w:r>
        <w:rPr>
          <w:color w:val="231F20"/>
          <w:w w:val="110"/>
        </w:rPr>
        <w:t>The Revd Janet Flawn, on behalf of the Northern Synod, moved adoption of</w:t>
      </w:r>
    </w:p>
    <w:p>
      <w:pPr>
        <w:pStyle w:val="BodyText"/>
        <w:spacing w:before="31"/>
        <w:ind w:left="398"/>
      </w:pPr>
      <w:r>
        <w:rPr>
          <w:color w:val="231F20"/>
          <w:w w:val="110"/>
        </w:rPr>
        <w:t>Resolution 51, seconded by the Revd Colin Offor:</w:t>
      </w:r>
    </w:p>
    <w:p>
      <w:pPr>
        <w:pStyle w:val="BodyText"/>
        <w:spacing w:before="1"/>
        <w:rPr>
          <w:sz w:val="22"/>
        </w:rPr>
      </w:pPr>
    </w:p>
    <w:p>
      <w:pPr>
        <w:pStyle w:val="Heading8"/>
        <w:tabs>
          <w:tab w:pos="9525" w:val="right" w:leader="none"/>
        </w:tabs>
        <w:ind w:left="92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67</w:t>
      </w:r>
    </w:p>
    <w:p>
      <w:pPr>
        <w:spacing w:after="0"/>
        <w:rPr>
          <w:rFonts w:ascii="Tahoma"/>
        </w:rPr>
        <w:sectPr>
          <w:pgSz w:w="11880" w:h="16840"/>
          <w:pgMar w:top="0" w:bottom="280" w:left="1560" w:right="680"/>
        </w:sectPr>
      </w:pPr>
    </w:p>
    <w:p>
      <w:pPr>
        <w:tabs>
          <w:tab w:pos="189" w:val="left" w:leader="none"/>
        </w:tabs>
        <w:spacing w:line="240" w:lineRule="auto"/>
        <w:ind w:left="-700" w:right="0" w:firstLine="0"/>
        <w:rPr>
          <w:rFonts w:ascii="Tahoma"/>
          <w:sz w:val="20"/>
        </w:rPr>
      </w:pPr>
      <w:r>
        <w:rPr>
          <w:rFonts w:ascii="Tahoma"/>
          <w:position w:val="306"/>
          <w:sz w:val="20"/>
        </w:rPr>
        <w:drawing>
          <wp:inline distT="0" distB="0" distL="0" distR="0">
            <wp:extent cx="429652" cy="2328862"/>
            <wp:effectExtent l="0" t="0" r="0" b="0"/>
            <wp:docPr id="99" name="image344.png"/>
            <wp:cNvGraphicFramePr>
              <a:graphicFrameLocks noChangeAspect="1"/>
            </wp:cNvGraphicFramePr>
            <a:graphic>
              <a:graphicData uri="http://schemas.openxmlformats.org/drawingml/2006/picture">
                <pic:pic>
                  <pic:nvPicPr>
                    <pic:cNvPr id="100" name="image344.png"/>
                    <pic:cNvPicPr/>
                  </pic:nvPicPr>
                  <pic:blipFill>
                    <a:blip r:embed="rId349" cstate="print"/>
                    <a:stretch>
                      <a:fillRect/>
                    </a:stretch>
                  </pic:blipFill>
                  <pic:spPr>
                    <a:xfrm>
                      <a:off x="0" y="0"/>
                      <a:ext cx="429652" cy="2328862"/>
                    </a:xfrm>
                    <a:prstGeom prst="rect">
                      <a:avLst/>
                    </a:prstGeom>
                  </pic:spPr>
                </pic:pic>
              </a:graphicData>
            </a:graphic>
          </wp:inline>
        </w:drawing>
      </w:r>
      <w:r>
        <w:rPr>
          <w:rFonts w:ascii="Tahoma"/>
          <w:position w:val="306"/>
          <w:sz w:val="20"/>
        </w:rPr>
      </w:r>
      <w:r>
        <w:rPr>
          <w:rFonts w:ascii="Tahoma"/>
          <w:position w:val="306"/>
          <w:sz w:val="20"/>
        </w:rPr>
        <w:tab/>
      </w:r>
      <w:r>
        <w:rPr>
          <w:rFonts w:ascii="Tahoma"/>
          <w:sz w:val="20"/>
        </w:rPr>
        <w:pict>
          <v:group style="width:470.55pt;height:296.25pt;mso-position-horizontal-relative:char;mso-position-vertical-relative:line" coordorigin="0,0" coordsize="9411,5925">
            <v:rect style="position:absolute;left:286;top:502;width:3806;height:264" filled="true" fillcolor="#b6c7d1" stroked="false">
              <v:fill type="solid"/>
            </v:rect>
            <v:rect style="position:absolute;left:286;top:132;width:152;height:370" filled="true" fillcolor="#b6c7d1" stroked="false">
              <v:fill type="solid"/>
            </v:rect>
            <v:line style="position:absolute" from="287,129" to="4092,129" stroked="true" strokeweight=".4pt" strokecolor="#b6c7d1">
              <v:stroke dashstyle="solid"/>
            </v:line>
            <v:rect style="position:absolute;left:3448;top:133;width:644;height:369" filled="true" fillcolor="#b6c7d1" stroked="false">
              <v:fill type="solid"/>
            </v:rect>
            <v:rect style="position:absolute;left:438;top:133;width:3010;height:369" filled="true" fillcolor="#b6c7d1" stroked="false">
              <v:fill type="solid"/>
            </v:rect>
            <v:shape style="position:absolute;left:0;top:71;width:9411;height:5854" type="#_x0000_t75" stroked="false">
              <v:imagedata r:id="rId361" o:title=""/>
            </v:shape>
            <v:shape style="position:absolute;left:0;top:0;width:9411;height:5925"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5"/>
                        <w:w w:val="106"/>
                        <w:sz w:val="49"/>
                      </w:rPr>
                      <w:t>n</w:t>
                    </w:r>
                    <w:r>
                      <w:rPr>
                        <w:b/>
                        <w:color w:val="231F20"/>
                        <w:spacing w:val="-35"/>
                        <w:w w:val="112"/>
                        <w:position w:val="-26"/>
                        <w:sz w:val="50"/>
                      </w:rPr>
                      <w:t>51</w:t>
                    </w:r>
                  </w:p>
                  <w:p>
                    <w:pPr>
                      <w:spacing w:before="5"/>
                      <w:ind w:left="255" w:right="0" w:firstLine="0"/>
                      <w:jc w:val="left"/>
                      <w:rPr>
                        <w:b/>
                        <w:sz w:val="25"/>
                      </w:rPr>
                    </w:pPr>
                    <w:r>
                      <w:rPr>
                        <w:b/>
                        <w:color w:val="231F20"/>
                        <w:w w:val="110"/>
                        <w:sz w:val="25"/>
                      </w:rPr>
                      <w:t>Support of Rural Community</w:t>
                    </w:r>
                  </w:p>
                  <w:p>
                    <w:pPr>
                      <w:spacing w:line="273" w:lineRule="auto" w:before="267"/>
                      <w:ind w:left="255" w:right="746" w:firstLine="0"/>
                      <w:jc w:val="left"/>
                      <w:rPr>
                        <w:b/>
                        <w:sz w:val="18"/>
                      </w:rPr>
                    </w:pPr>
                    <w:r>
                      <w:rPr>
                        <w:b/>
                        <w:color w:val="231F20"/>
                        <w:w w:val="110"/>
                        <w:sz w:val="18"/>
                      </w:rPr>
                      <w:t>General Assembly while noting that the majority of Christians support fairness in trade with farmers and growers in developing world economies and reaffirming its commitment to fairly traded goods recognises that domestic producers, farmers and growers, are often treated unfairly by British supermarkets and therefore</w:t>
                    </w:r>
                  </w:p>
                  <w:p>
                    <w:pPr>
                      <w:numPr>
                        <w:ilvl w:val="0"/>
                        <w:numId w:val="27"/>
                      </w:numPr>
                      <w:tabs>
                        <w:tab w:pos="974" w:val="left" w:leader="none"/>
                        <w:tab w:pos="975" w:val="left" w:leader="none"/>
                      </w:tabs>
                      <w:spacing w:line="273" w:lineRule="auto" w:before="3"/>
                      <w:ind w:left="975" w:right="748" w:hanging="360"/>
                      <w:jc w:val="left"/>
                      <w:rPr>
                        <w:b/>
                        <w:sz w:val="18"/>
                      </w:rPr>
                    </w:pPr>
                    <w:r>
                      <w:rPr>
                        <w:b/>
                        <w:color w:val="231F20"/>
                        <w:w w:val="110"/>
                        <w:sz w:val="18"/>
                      </w:rPr>
                      <w:t>asks the Ethical investments advisory group and the joint Public Issues </w:t>
                    </w:r>
                    <w:r>
                      <w:rPr>
                        <w:b/>
                        <w:color w:val="231F20"/>
                        <w:spacing w:val="-3"/>
                        <w:w w:val="110"/>
                        <w:sz w:val="18"/>
                      </w:rPr>
                      <w:t>Team </w:t>
                    </w:r>
                    <w:r>
                      <w:rPr>
                        <w:b/>
                        <w:color w:val="231F20"/>
                        <w:w w:val="110"/>
                        <w:sz w:val="18"/>
                      </w:rPr>
                      <w:t>to determine ways of influencing supermarket policies to reduce abuse of their powers in determining</w:t>
                    </w:r>
                    <w:r>
                      <w:rPr>
                        <w:b/>
                        <w:color w:val="231F20"/>
                        <w:spacing w:val="28"/>
                        <w:w w:val="110"/>
                        <w:sz w:val="18"/>
                      </w:rPr>
                      <w:t> </w:t>
                    </w:r>
                    <w:r>
                      <w:rPr>
                        <w:b/>
                        <w:color w:val="231F20"/>
                        <w:w w:val="110"/>
                        <w:sz w:val="18"/>
                      </w:rPr>
                      <w:t>prices;</w:t>
                    </w:r>
                  </w:p>
                  <w:p>
                    <w:pPr>
                      <w:numPr>
                        <w:ilvl w:val="0"/>
                        <w:numId w:val="27"/>
                      </w:numPr>
                      <w:tabs>
                        <w:tab w:pos="974" w:val="left" w:leader="none"/>
                        <w:tab w:pos="975" w:val="left" w:leader="none"/>
                      </w:tabs>
                      <w:spacing w:line="273" w:lineRule="auto" w:before="2"/>
                      <w:ind w:left="975" w:right="1295" w:hanging="360"/>
                      <w:jc w:val="left"/>
                      <w:rPr>
                        <w:b/>
                        <w:sz w:val="18"/>
                      </w:rPr>
                    </w:pPr>
                    <w:r>
                      <w:rPr>
                        <w:b/>
                        <w:color w:val="231F20"/>
                        <w:w w:val="110"/>
                        <w:sz w:val="18"/>
                      </w:rPr>
                      <w:t>calls upon supermarkets not to abuse their monopoly power in determining prices;</w:t>
                    </w:r>
                  </w:p>
                  <w:p>
                    <w:pPr>
                      <w:numPr>
                        <w:ilvl w:val="0"/>
                        <w:numId w:val="27"/>
                      </w:numPr>
                      <w:tabs>
                        <w:tab w:pos="974" w:val="left" w:leader="none"/>
                        <w:tab w:pos="975" w:val="left" w:leader="none"/>
                      </w:tabs>
                      <w:spacing w:line="273" w:lineRule="auto" w:before="1"/>
                      <w:ind w:left="975" w:right="857" w:hanging="360"/>
                      <w:jc w:val="left"/>
                      <w:rPr>
                        <w:b/>
                        <w:sz w:val="18"/>
                      </w:rPr>
                    </w:pPr>
                    <w:r>
                      <w:rPr>
                        <w:b/>
                        <w:color w:val="231F20"/>
                        <w:w w:val="110"/>
                        <w:sz w:val="18"/>
                      </w:rPr>
                      <w:t>urges the United Kingdom Government to re-examine whether the regulatory</w:t>
                    </w:r>
                    <w:r>
                      <w:rPr>
                        <w:b/>
                        <w:color w:val="231F20"/>
                        <w:spacing w:val="12"/>
                        <w:w w:val="110"/>
                        <w:sz w:val="18"/>
                      </w:rPr>
                      <w:t> </w:t>
                    </w:r>
                    <w:r>
                      <w:rPr>
                        <w:b/>
                        <w:color w:val="231F20"/>
                        <w:w w:val="110"/>
                        <w:sz w:val="18"/>
                      </w:rPr>
                      <w:t>framework</w:t>
                    </w:r>
                    <w:r>
                      <w:rPr>
                        <w:b/>
                        <w:color w:val="231F20"/>
                        <w:spacing w:val="13"/>
                        <w:w w:val="110"/>
                        <w:sz w:val="18"/>
                      </w:rPr>
                      <w:t> </w:t>
                    </w:r>
                    <w:r>
                      <w:rPr>
                        <w:b/>
                        <w:color w:val="231F20"/>
                        <w:w w:val="110"/>
                        <w:sz w:val="18"/>
                      </w:rPr>
                      <w:t>is</w:t>
                    </w:r>
                    <w:r>
                      <w:rPr>
                        <w:b/>
                        <w:color w:val="231F20"/>
                        <w:spacing w:val="12"/>
                        <w:w w:val="110"/>
                        <w:sz w:val="18"/>
                      </w:rPr>
                      <w:t> </w:t>
                    </w:r>
                    <w:r>
                      <w:rPr>
                        <w:b/>
                        <w:color w:val="231F20"/>
                        <w:w w:val="110"/>
                        <w:sz w:val="18"/>
                      </w:rPr>
                      <w:t>adequate</w:t>
                    </w:r>
                    <w:r>
                      <w:rPr>
                        <w:b/>
                        <w:color w:val="231F20"/>
                        <w:spacing w:val="13"/>
                        <w:w w:val="110"/>
                        <w:sz w:val="18"/>
                      </w:rPr>
                      <w:t> </w:t>
                    </w:r>
                    <w:r>
                      <w:rPr>
                        <w:b/>
                        <w:color w:val="231F20"/>
                        <w:w w:val="110"/>
                        <w:sz w:val="18"/>
                      </w:rPr>
                      <w:t>to</w:t>
                    </w:r>
                    <w:r>
                      <w:rPr>
                        <w:b/>
                        <w:color w:val="231F20"/>
                        <w:spacing w:val="14"/>
                        <w:w w:val="110"/>
                        <w:sz w:val="18"/>
                      </w:rPr>
                      <w:t> </w:t>
                    </w:r>
                    <w:r>
                      <w:rPr>
                        <w:b/>
                        <w:color w:val="231F20"/>
                        <w:w w:val="110"/>
                        <w:sz w:val="18"/>
                      </w:rPr>
                      <w:t>ensure</w:t>
                    </w:r>
                    <w:r>
                      <w:rPr>
                        <w:b/>
                        <w:color w:val="231F20"/>
                        <w:spacing w:val="12"/>
                        <w:w w:val="110"/>
                        <w:sz w:val="18"/>
                      </w:rPr>
                      <w:t> </w:t>
                    </w:r>
                    <w:r>
                      <w:rPr>
                        <w:b/>
                        <w:color w:val="231F20"/>
                        <w:w w:val="110"/>
                        <w:sz w:val="18"/>
                      </w:rPr>
                      <w:t>fairness</w:t>
                    </w:r>
                    <w:r>
                      <w:rPr>
                        <w:b/>
                        <w:color w:val="231F20"/>
                        <w:spacing w:val="13"/>
                        <w:w w:val="110"/>
                        <w:sz w:val="18"/>
                      </w:rPr>
                      <w:t> </w:t>
                    </w:r>
                    <w:r>
                      <w:rPr>
                        <w:b/>
                        <w:color w:val="231F20"/>
                        <w:w w:val="110"/>
                        <w:sz w:val="18"/>
                      </w:rPr>
                      <w:t>and</w:t>
                    </w:r>
                    <w:r>
                      <w:rPr>
                        <w:b/>
                        <w:color w:val="231F20"/>
                        <w:spacing w:val="13"/>
                        <w:w w:val="110"/>
                        <w:sz w:val="18"/>
                      </w:rPr>
                      <w:t> </w:t>
                    </w:r>
                    <w:r>
                      <w:rPr>
                        <w:b/>
                        <w:color w:val="231F20"/>
                        <w:w w:val="110"/>
                        <w:sz w:val="18"/>
                      </w:rPr>
                      <w:t>justice;</w:t>
                    </w:r>
                  </w:p>
                  <w:p>
                    <w:pPr>
                      <w:numPr>
                        <w:ilvl w:val="0"/>
                        <w:numId w:val="27"/>
                      </w:numPr>
                      <w:tabs>
                        <w:tab w:pos="974" w:val="left" w:leader="none"/>
                        <w:tab w:pos="975" w:val="left" w:leader="none"/>
                      </w:tabs>
                      <w:spacing w:line="273" w:lineRule="auto" w:before="2"/>
                      <w:ind w:left="975" w:right="525" w:hanging="360"/>
                      <w:jc w:val="left"/>
                      <w:rPr>
                        <w:b/>
                        <w:sz w:val="18"/>
                      </w:rPr>
                    </w:pPr>
                    <w:r>
                      <w:rPr>
                        <w:b/>
                        <w:color w:val="231F20"/>
                        <w:w w:val="110"/>
                        <w:sz w:val="18"/>
                      </w:rPr>
                      <w:t>renews </w:t>
                    </w:r>
                    <w:r>
                      <w:rPr>
                        <w:b/>
                        <w:color w:val="231F20"/>
                        <w:spacing w:val="2"/>
                        <w:w w:val="110"/>
                        <w:sz w:val="18"/>
                      </w:rPr>
                      <w:t>its </w:t>
                    </w:r>
                    <w:r>
                      <w:rPr>
                        <w:b/>
                        <w:color w:val="231F20"/>
                        <w:w w:val="110"/>
                        <w:sz w:val="18"/>
                      </w:rPr>
                      <w:t>advice to churches and individuals to use fairly traded and locally produced goods as much as</w:t>
                    </w:r>
                    <w:r>
                      <w:rPr>
                        <w:b/>
                        <w:color w:val="231F20"/>
                        <w:spacing w:val="11"/>
                        <w:w w:val="110"/>
                        <w:sz w:val="18"/>
                      </w:rPr>
                      <w:t> </w:t>
                    </w:r>
                    <w:r>
                      <w:rPr>
                        <w:b/>
                        <w:color w:val="231F20"/>
                        <w:w w:val="110"/>
                        <w:sz w:val="18"/>
                      </w:rPr>
                      <w:t>possible;</w:t>
                    </w:r>
                  </w:p>
                  <w:p>
                    <w:pPr>
                      <w:numPr>
                        <w:ilvl w:val="0"/>
                        <w:numId w:val="27"/>
                      </w:numPr>
                      <w:tabs>
                        <w:tab w:pos="974" w:val="left" w:leader="none"/>
                        <w:tab w:pos="975" w:val="left" w:leader="none"/>
                      </w:tabs>
                      <w:spacing w:line="273" w:lineRule="auto" w:before="1"/>
                      <w:ind w:left="975" w:right="524" w:hanging="360"/>
                      <w:jc w:val="left"/>
                      <w:rPr>
                        <w:b/>
                        <w:sz w:val="18"/>
                      </w:rPr>
                    </w:pPr>
                    <w:r>
                      <w:rPr>
                        <w:b/>
                        <w:color w:val="231F20"/>
                        <w:w w:val="110"/>
                        <w:sz w:val="18"/>
                      </w:rPr>
                      <w:t>requests all church members to consider the way in which their own purchasing and consumption patterns and </w:t>
                    </w:r>
                    <w:r>
                      <w:rPr>
                        <w:b/>
                        <w:color w:val="231F20"/>
                        <w:spacing w:val="2"/>
                        <w:w w:val="110"/>
                        <w:sz w:val="18"/>
                      </w:rPr>
                      <w:t>expectations </w:t>
                    </w:r>
                    <w:r>
                      <w:rPr>
                        <w:b/>
                        <w:color w:val="231F20"/>
                        <w:w w:val="110"/>
                        <w:sz w:val="18"/>
                      </w:rPr>
                      <w:t>contribute to unfairness and injustice in the domestic</w:t>
                    </w:r>
                    <w:r>
                      <w:rPr>
                        <w:b/>
                        <w:color w:val="231F20"/>
                        <w:spacing w:val="13"/>
                        <w:w w:val="110"/>
                        <w:sz w:val="18"/>
                      </w:rPr>
                      <w:t> </w:t>
                    </w:r>
                    <w:r>
                      <w:rPr>
                        <w:b/>
                        <w:color w:val="231F20"/>
                        <w:w w:val="110"/>
                        <w:sz w:val="18"/>
                      </w:rPr>
                      <w:t>market.</w:t>
                    </w:r>
                  </w:p>
                </w:txbxContent>
              </v:textbox>
              <w10:wrap type="none"/>
            </v:shape>
          </v:group>
        </w:pict>
      </w:r>
      <w:r>
        <w:rPr>
          <w:rFonts w:ascii="Tahoma"/>
          <w:sz w:val="20"/>
        </w:rPr>
      </w:r>
    </w:p>
    <w:p>
      <w:pPr>
        <w:pStyle w:val="BodyText"/>
        <w:spacing w:before="10"/>
        <w:rPr>
          <w:rFonts w:ascii="Tahoma"/>
          <w:b/>
          <w:sz w:val="10"/>
        </w:rPr>
      </w:pPr>
    </w:p>
    <w:p>
      <w:pPr>
        <w:pStyle w:val="BodyText"/>
        <w:spacing w:line="273" w:lineRule="auto" w:before="101"/>
        <w:ind w:left="444" w:right="743"/>
      </w:pPr>
      <w:r>
        <w:rPr>
          <w:color w:val="231F20"/>
          <w:w w:val="110"/>
        </w:rPr>
        <w:t>Following debate, Resolution 51 was carried by agreement. Mr Malcolm Townsend, Wessex Synod, requested that his dissent be recorded.</w:t>
      </w:r>
    </w:p>
    <w:p>
      <w:pPr>
        <w:pStyle w:val="BodyText"/>
        <w:spacing w:before="1"/>
        <w:rPr>
          <w:sz w:val="24"/>
        </w:rPr>
      </w:pPr>
    </w:p>
    <w:p>
      <w:pPr>
        <w:pStyle w:val="Heading6"/>
        <w:spacing w:before="1"/>
      </w:pPr>
      <w:r>
        <w:rPr>
          <w:color w:val="231F20"/>
          <w:w w:val="110"/>
        </w:rPr>
        <w:t>Mission Council</w:t>
      </w:r>
    </w:p>
    <w:p>
      <w:pPr>
        <w:pStyle w:val="BodyText"/>
        <w:spacing w:before="266"/>
        <w:ind w:left="444"/>
      </w:pPr>
      <w:r>
        <w:rPr>
          <w:color w:val="231F20"/>
          <w:w w:val="110"/>
        </w:rPr>
        <w:t>The Clerk moved adoption of Resolution 1:</w:t>
      </w:r>
    </w:p>
    <w:p>
      <w:pPr>
        <w:pStyle w:val="Heading4"/>
        <w:spacing w:before="48"/>
        <w:rPr>
          <w:sz w:val="50"/>
        </w:rPr>
      </w:pPr>
      <w:r>
        <w:rPr/>
        <w:pict>
          <v:group style="position:absolute;margin-left:41.624107pt;margin-top:5.758693pt;width:480.5pt;height:361.85pt;mso-position-horizontal-relative:page;mso-position-vertical-relative:paragraph;z-index:-259457024" coordorigin="832,115" coordsize="9610,7237">
            <v:shape style="position:absolute;left:1147;top:176;width:3806;height:634" coordorigin="1148,177" coordsize="3806,634" path="m4953,547l1300,547,1300,177,1148,177,1148,547,1148,811,4953,811,4953,547e" filled="true" fillcolor="#b6c7d1" stroked="false">
              <v:path arrowok="t"/>
              <v:fill type="solid"/>
            </v:shape>
            <v:line style="position:absolute" from="1148,172" to="4953,172" stroked="true" strokeweight=".5pt" strokecolor="#b6c7d1">
              <v:stroke dashstyle="solid"/>
            </v:line>
            <v:shape style="position:absolute;left:1299;top:177;width:3654;height:369" coordorigin="1300,178" coordsize="3654,369" path="m4953,178l4310,178,1300,178,1300,547,4310,547,4953,547,4953,178e" filled="true" fillcolor="#b6c7d1" stroked="false">
              <v:path arrowok="t"/>
              <v:fill type="solid"/>
            </v:shape>
            <v:shape style="position:absolute;left:860;top:115;width:9411;height:7186" type="#_x0000_t75" stroked="false">
              <v:imagedata r:id="rId362" o:title=""/>
            </v:shape>
            <v:rect style="position:absolute;left:862;top:7047;width:9550;height:244" filled="true" fillcolor="#ffffff" stroked="false">
              <v:fill type="solid"/>
            </v:rect>
            <v:line style="position:absolute" from="832,7322" to="10442,7322" stroked="true" strokeweight="3pt" strokecolor="#ffffff">
              <v:stroke dashstyle="solid"/>
            </v:line>
            <v:line style="position:absolute" from="862,7078" to="862,7292" stroked="true" strokeweight="2.999pt" strokecolor="#ffffff">
              <v:stroke dashstyle="solid"/>
            </v:line>
            <v:line style="position:absolute" from="832,7063" to="10442,7063" stroked="true" strokeweight="1.5pt" strokecolor="#ffffff">
              <v:stroke dashstyle="solid"/>
            </v:line>
            <v:line style="position:absolute" from="10412,7078" to="10412,7292" stroked="true" strokeweight="3.001pt" strokecolor="#ffffff">
              <v:stroke dashstyle="solid"/>
            </v:line>
            <v:line style="position:absolute" from="862,7033" to="10442,7033" stroked="true" strokeweight="1.499pt" strokecolor="#ffffff">
              <v:stroke dashstyle="solid"/>
            </v:line>
            <w10:wrap type="none"/>
          </v:group>
        </w:pict>
      </w:r>
      <w:r>
        <w:rPr>
          <w:color w:val="FFFFFF"/>
          <w:w w:val="110"/>
        </w:rPr>
        <w:t>Resolution </w:t>
      </w:r>
      <w:r>
        <w:rPr>
          <w:color w:val="231F20"/>
          <w:w w:val="110"/>
          <w:position w:val="-27"/>
          <w:sz w:val="50"/>
        </w:rPr>
        <w:t>1</w:t>
      </w:r>
    </w:p>
    <w:p>
      <w:pPr>
        <w:pStyle w:val="Heading6"/>
        <w:spacing w:before="5"/>
      </w:pPr>
      <w:r>
        <w:rPr>
          <w:color w:val="231F20"/>
          <w:w w:val="110"/>
        </w:rPr>
        <w:t>Ratification of Incapacity Procedure </w:t>
      </w:r>
      <w:r>
        <w:rPr>
          <w:color w:val="231F20"/>
          <w:spacing w:val="-2"/>
          <w:w w:val="110"/>
        </w:rPr>
        <w:t>(Section </w:t>
      </w:r>
      <w:r>
        <w:rPr>
          <w:color w:val="231F20"/>
          <w:w w:val="110"/>
        </w:rPr>
        <w:t>P Part</w:t>
      </w:r>
      <w:r>
        <w:rPr>
          <w:color w:val="231F20"/>
          <w:spacing w:val="61"/>
          <w:w w:val="110"/>
        </w:rPr>
        <w:t> </w:t>
      </w:r>
      <w:r>
        <w:rPr>
          <w:color w:val="231F20"/>
          <w:spacing w:val="-5"/>
          <w:w w:val="110"/>
        </w:rPr>
        <w:t>I)</w:t>
      </w:r>
    </w:p>
    <w:p>
      <w:pPr>
        <w:spacing w:line="273" w:lineRule="auto" w:before="267"/>
        <w:ind w:left="444" w:right="743" w:firstLine="0"/>
        <w:jc w:val="left"/>
        <w:rPr>
          <w:b/>
          <w:sz w:val="18"/>
        </w:rPr>
      </w:pPr>
      <w:r>
        <w:rPr>
          <w:b/>
          <w:color w:val="231F20"/>
          <w:w w:val="110"/>
          <w:sz w:val="18"/>
        </w:rPr>
        <w:t>General Assembly agrees to ratify its decision taken under Assembly Resolution 12 of 2007 to introduce a Procedure for dealing with cases of incapacity involving ministers of Word and Sacrament or church related community workers (CRCW) who are regarded as being incapable of exercising, or of continuing to exercise, their respective ministries on account of (i) medical and/or psychiatric illness and/or (ii) psychological disorder and/or (iii) addiction and approves the Introduction and Part I of that Procedure in the form set out below:</w:t>
      </w:r>
    </w:p>
    <w:p>
      <w:pPr>
        <w:pStyle w:val="BodyText"/>
        <w:rPr>
          <w:b/>
          <w:sz w:val="21"/>
        </w:rPr>
      </w:pPr>
    </w:p>
    <w:p>
      <w:pPr>
        <w:spacing w:before="0"/>
        <w:ind w:left="444" w:right="0" w:firstLine="0"/>
        <w:jc w:val="left"/>
        <w:rPr>
          <w:b/>
          <w:sz w:val="18"/>
        </w:rPr>
      </w:pPr>
      <w:r>
        <w:rPr>
          <w:b/>
          <w:color w:val="231F20"/>
          <w:w w:val="110"/>
          <w:sz w:val="18"/>
        </w:rPr>
        <w:t>SECTION P</w:t>
      </w:r>
    </w:p>
    <w:p>
      <w:pPr>
        <w:pStyle w:val="BodyText"/>
        <w:spacing w:before="1"/>
        <w:rPr>
          <w:b/>
          <w:sz w:val="23"/>
        </w:rPr>
      </w:pPr>
    </w:p>
    <w:p>
      <w:pPr>
        <w:spacing w:line="273" w:lineRule="auto" w:before="1"/>
        <w:ind w:left="444" w:right="1033" w:firstLine="0"/>
        <w:jc w:val="left"/>
        <w:rPr>
          <w:b/>
          <w:sz w:val="18"/>
        </w:rPr>
      </w:pPr>
      <w:r>
        <w:rPr>
          <w:b/>
          <w:color w:val="231F20"/>
          <w:w w:val="110"/>
          <w:sz w:val="18"/>
        </w:rPr>
        <w:t>PROCEDURE FOR DEALING WITH CASES OF INCAPACITY INVOLVING MINISTERS OR CHURCH-RELATED COMMUNITY WORKERS</w:t>
      </w:r>
    </w:p>
    <w:p>
      <w:pPr>
        <w:spacing w:before="1"/>
        <w:ind w:left="444" w:right="0" w:firstLine="0"/>
        <w:jc w:val="left"/>
        <w:rPr>
          <w:i/>
          <w:sz w:val="18"/>
        </w:rPr>
      </w:pPr>
      <w:r>
        <w:rPr>
          <w:i/>
          <w:color w:val="231F20"/>
          <w:w w:val="110"/>
          <w:sz w:val="18"/>
        </w:rPr>
        <w:t>The Introduction which follows does not form </w:t>
      </w:r>
      <w:r>
        <w:rPr>
          <w:i/>
          <w:color w:val="231F20"/>
          <w:spacing w:val="2"/>
          <w:w w:val="110"/>
          <w:sz w:val="18"/>
        </w:rPr>
        <w:t>part </w:t>
      </w:r>
      <w:r>
        <w:rPr>
          <w:i/>
          <w:color w:val="231F20"/>
          <w:w w:val="110"/>
          <w:sz w:val="18"/>
        </w:rPr>
        <w:t>of the text of the</w:t>
      </w:r>
      <w:r>
        <w:rPr>
          <w:i/>
          <w:color w:val="231F20"/>
          <w:spacing w:val="56"/>
          <w:w w:val="110"/>
          <w:sz w:val="18"/>
        </w:rPr>
        <w:t> </w:t>
      </w:r>
      <w:r>
        <w:rPr>
          <w:i/>
          <w:color w:val="231F20"/>
          <w:w w:val="110"/>
          <w:sz w:val="18"/>
        </w:rPr>
        <w:t>Incapacity</w:t>
      </w:r>
    </w:p>
    <w:p>
      <w:pPr>
        <w:spacing w:before="31"/>
        <w:ind w:left="444" w:right="0" w:firstLine="0"/>
        <w:jc w:val="left"/>
        <w:rPr>
          <w:i/>
          <w:sz w:val="18"/>
        </w:rPr>
      </w:pPr>
      <w:r>
        <w:rPr>
          <w:i/>
          <w:color w:val="231F20"/>
          <w:w w:val="110"/>
          <w:sz w:val="18"/>
        </w:rPr>
        <w:t>Procedure</w:t>
      </w:r>
    </w:p>
    <w:p>
      <w:pPr>
        <w:pStyle w:val="BodyText"/>
        <w:spacing w:before="2"/>
        <w:rPr>
          <w:i/>
          <w:sz w:val="23"/>
        </w:rPr>
      </w:pPr>
    </w:p>
    <w:p>
      <w:pPr>
        <w:spacing w:before="0"/>
        <w:ind w:left="444" w:right="0" w:firstLine="0"/>
        <w:jc w:val="left"/>
        <w:rPr>
          <w:b/>
          <w:sz w:val="18"/>
        </w:rPr>
      </w:pPr>
      <w:r>
        <w:rPr>
          <w:b/>
          <w:color w:val="231F20"/>
          <w:w w:val="110"/>
          <w:sz w:val="18"/>
        </w:rPr>
        <w:t>INTRODUCTION</w:t>
      </w:r>
    </w:p>
    <w:p>
      <w:pPr>
        <w:pStyle w:val="BodyText"/>
        <w:spacing w:line="273" w:lineRule="auto" w:before="31"/>
        <w:ind w:left="444" w:right="833"/>
      </w:pPr>
      <w:r>
        <w:rPr>
          <w:color w:val="231F20"/>
          <w:w w:val="110"/>
        </w:rPr>
        <w:t>The Procedure which follows allows the Church to deal with the </w:t>
      </w:r>
      <w:r>
        <w:rPr>
          <w:color w:val="231F20"/>
          <w:spacing w:val="2"/>
          <w:w w:val="110"/>
        </w:rPr>
        <w:t>cases </w:t>
      </w:r>
      <w:r>
        <w:rPr>
          <w:color w:val="231F20"/>
          <w:w w:val="110"/>
        </w:rPr>
        <w:t>of ministers  of Word and Sacrament or church related community workers </w:t>
      </w:r>
      <w:r>
        <w:rPr>
          <w:color w:val="231F20"/>
          <w:spacing w:val="-4"/>
          <w:w w:val="110"/>
        </w:rPr>
        <w:t>(CRCWs) </w:t>
      </w:r>
      <w:r>
        <w:rPr>
          <w:color w:val="231F20"/>
          <w:w w:val="110"/>
        </w:rPr>
        <w:t>who are regarded as being incapable of exercising, or of continuing to exercise, their </w:t>
      </w:r>
      <w:r>
        <w:rPr>
          <w:color w:val="231F20"/>
          <w:spacing w:val="2"/>
          <w:w w:val="110"/>
        </w:rPr>
        <w:t>respective </w:t>
      </w:r>
      <w:r>
        <w:rPr>
          <w:color w:val="231F20"/>
          <w:w w:val="110"/>
        </w:rPr>
        <w:t>ministries on account of </w:t>
      </w:r>
      <w:r>
        <w:rPr>
          <w:color w:val="231F20"/>
          <w:spacing w:val="-3"/>
          <w:w w:val="110"/>
        </w:rPr>
        <w:t>(i) </w:t>
      </w:r>
      <w:r>
        <w:rPr>
          <w:color w:val="231F20"/>
          <w:w w:val="110"/>
        </w:rPr>
        <w:t>medical and/or psychiatric illness and/or (ii) psychological</w:t>
      </w:r>
      <w:r>
        <w:rPr>
          <w:color w:val="231F20"/>
          <w:spacing w:val="10"/>
          <w:w w:val="110"/>
        </w:rPr>
        <w:t> </w:t>
      </w:r>
      <w:r>
        <w:rPr>
          <w:color w:val="231F20"/>
          <w:w w:val="110"/>
        </w:rPr>
        <w:t>disorder</w:t>
      </w:r>
      <w:r>
        <w:rPr>
          <w:color w:val="231F20"/>
          <w:spacing w:val="10"/>
          <w:w w:val="110"/>
        </w:rPr>
        <w:t> </w:t>
      </w:r>
      <w:r>
        <w:rPr>
          <w:color w:val="231F20"/>
          <w:w w:val="110"/>
        </w:rPr>
        <w:t>and/or</w:t>
      </w:r>
      <w:r>
        <w:rPr>
          <w:color w:val="231F20"/>
          <w:spacing w:val="10"/>
          <w:w w:val="110"/>
        </w:rPr>
        <w:t> </w:t>
      </w:r>
      <w:r>
        <w:rPr>
          <w:color w:val="231F20"/>
          <w:w w:val="110"/>
        </w:rPr>
        <w:t>(iii)</w:t>
      </w:r>
      <w:r>
        <w:rPr>
          <w:color w:val="231F20"/>
          <w:spacing w:val="10"/>
          <w:w w:val="110"/>
        </w:rPr>
        <w:t> </w:t>
      </w:r>
      <w:r>
        <w:rPr>
          <w:color w:val="231F20"/>
          <w:w w:val="110"/>
        </w:rPr>
        <w:t>addiction.</w:t>
      </w:r>
      <w:r>
        <w:rPr>
          <w:color w:val="231F20"/>
          <w:spacing w:val="10"/>
          <w:w w:val="110"/>
        </w:rPr>
        <w:t> </w:t>
      </w:r>
      <w:r>
        <w:rPr>
          <w:color w:val="231F20"/>
          <w:w w:val="110"/>
        </w:rPr>
        <w:t>It</w:t>
      </w:r>
      <w:r>
        <w:rPr>
          <w:color w:val="231F20"/>
          <w:spacing w:val="10"/>
          <w:w w:val="110"/>
        </w:rPr>
        <w:t> </w:t>
      </w:r>
      <w:r>
        <w:rPr>
          <w:color w:val="231F20"/>
          <w:w w:val="110"/>
        </w:rPr>
        <w:t>is</w:t>
      </w:r>
      <w:r>
        <w:rPr>
          <w:color w:val="231F20"/>
          <w:spacing w:val="10"/>
          <w:w w:val="110"/>
        </w:rPr>
        <w:t> </w:t>
      </w:r>
      <w:r>
        <w:rPr>
          <w:color w:val="231F20"/>
          <w:w w:val="110"/>
        </w:rPr>
        <w:t>not</w:t>
      </w:r>
      <w:r>
        <w:rPr>
          <w:color w:val="231F20"/>
          <w:spacing w:val="10"/>
          <w:w w:val="110"/>
        </w:rPr>
        <w:t> </w:t>
      </w:r>
      <w:r>
        <w:rPr>
          <w:color w:val="231F20"/>
          <w:w w:val="110"/>
        </w:rPr>
        <w:t>a</w:t>
      </w:r>
      <w:r>
        <w:rPr>
          <w:color w:val="231F20"/>
          <w:spacing w:val="10"/>
          <w:w w:val="110"/>
        </w:rPr>
        <w:t> </w:t>
      </w:r>
      <w:r>
        <w:rPr>
          <w:color w:val="231F20"/>
          <w:w w:val="110"/>
        </w:rPr>
        <w:t>disciplinary</w:t>
      </w:r>
      <w:r>
        <w:rPr>
          <w:color w:val="231F20"/>
          <w:spacing w:val="10"/>
          <w:w w:val="110"/>
        </w:rPr>
        <w:t> </w:t>
      </w:r>
      <w:r>
        <w:rPr>
          <w:color w:val="231F20"/>
          <w:spacing w:val="2"/>
          <w:w w:val="110"/>
        </w:rPr>
        <w:t>process</w:t>
      </w:r>
      <w:r>
        <w:rPr>
          <w:color w:val="231F20"/>
          <w:spacing w:val="10"/>
          <w:w w:val="110"/>
        </w:rPr>
        <w:t> </w:t>
      </w:r>
      <w:r>
        <w:rPr>
          <w:color w:val="231F20"/>
          <w:w w:val="110"/>
        </w:rPr>
        <w:t>and</w:t>
      </w:r>
      <w:r>
        <w:rPr>
          <w:color w:val="231F20"/>
          <w:spacing w:val="10"/>
          <w:w w:val="110"/>
        </w:rPr>
        <w:t> </w:t>
      </w:r>
      <w:r>
        <w:rPr>
          <w:color w:val="231F20"/>
          <w:w w:val="110"/>
        </w:rPr>
        <w:t>will</w:t>
      </w:r>
    </w:p>
    <w:p>
      <w:pPr>
        <w:pStyle w:val="BodyText"/>
        <w:spacing w:before="4"/>
        <w:rPr>
          <w:sz w:val="21"/>
        </w:rPr>
      </w:pPr>
    </w:p>
    <w:p>
      <w:pPr>
        <w:tabs>
          <w:tab w:pos="1294" w:val="left" w:leader="none"/>
        </w:tabs>
        <w:spacing w:before="97"/>
        <w:ind w:left="104" w:right="0" w:firstLine="0"/>
        <w:jc w:val="left"/>
        <w:rPr>
          <w:rFonts w:ascii="Arial"/>
          <w:sz w:val="24"/>
        </w:rPr>
      </w:pPr>
      <w:r>
        <w:rPr>
          <w:rFonts w:ascii="Tahoma"/>
          <w:b/>
          <w:color w:val="231F20"/>
          <w:w w:val="110"/>
          <w:sz w:val="24"/>
        </w:rPr>
        <w:t>68</w:t>
        <w:tab/>
      </w:r>
      <w:r>
        <w:rPr>
          <w:rFonts w:ascii="Arial"/>
          <w:color w:val="7B9AA9"/>
          <w:w w:val="110"/>
          <w:sz w:val="24"/>
        </w:rPr>
        <w:t>Record of the United Reformed Church General Assembly</w:t>
      </w:r>
      <w:r>
        <w:rPr>
          <w:rFonts w:ascii="Arial"/>
          <w:color w:val="7B9AA9"/>
          <w:spacing w:val="-21"/>
          <w:w w:val="110"/>
          <w:sz w:val="24"/>
        </w:rPr>
        <w:t> </w:t>
      </w:r>
      <w:r>
        <w:rPr>
          <w:rFonts w:ascii="Arial"/>
          <w:color w:val="7B9AA9"/>
          <w:w w:val="110"/>
          <w:sz w:val="24"/>
        </w:rPr>
        <w:t>2008</w:t>
      </w:r>
    </w:p>
    <w:p>
      <w:pPr>
        <w:spacing w:after="0"/>
        <w:jc w:val="left"/>
        <w:rPr>
          <w:rFonts w:ascii="Arial"/>
          <w:sz w:val="24"/>
        </w:rPr>
        <w:sectPr>
          <w:pgSz w:w="11900" w:h="16820"/>
          <w:pgMar w:top="0" w:bottom="280" w:left="700" w:right="1480"/>
        </w:sectPr>
      </w:pPr>
    </w:p>
    <w:p>
      <w:pPr>
        <w:pStyle w:val="BodyText"/>
        <w:rPr>
          <w:rFonts w:ascii="Arial"/>
          <w:sz w:val="20"/>
        </w:rPr>
      </w:pPr>
      <w:r>
        <w:rPr/>
        <w:drawing>
          <wp:anchor distT="0" distB="0" distL="0" distR="0" allowOverlap="1" layoutInCell="1" locked="0" behindDoc="0" simplePos="0" relativeHeight="251889664">
            <wp:simplePos x="0" y="0"/>
            <wp:positionH relativeFrom="page">
              <wp:posOffset>7129647</wp:posOffset>
            </wp:positionH>
            <wp:positionV relativeFrom="page">
              <wp:posOffset>0</wp:posOffset>
            </wp:positionV>
            <wp:extent cx="410341" cy="2328632"/>
            <wp:effectExtent l="0" t="0" r="0" b="0"/>
            <wp:wrapNone/>
            <wp:docPr id="101" name="image347.png"/>
            <wp:cNvGraphicFramePr>
              <a:graphicFrameLocks noChangeAspect="1"/>
            </wp:cNvGraphicFramePr>
            <a:graphic>
              <a:graphicData uri="http://schemas.openxmlformats.org/drawingml/2006/picture">
                <pic:pic>
                  <pic:nvPicPr>
                    <pic:cNvPr id="102" name="image347.png"/>
                    <pic:cNvPicPr/>
                  </pic:nvPicPr>
                  <pic:blipFill>
                    <a:blip r:embed="rId352" cstate="print"/>
                    <a:stretch>
                      <a:fillRect/>
                    </a:stretch>
                  </pic:blipFill>
                  <pic:spPr>
                    <a:xfrm>
                      <a:off x="0" y="0"/>
                      <a:ext cx="410341" cy="2328632"/>
                    </a:xfrm>
                    <a:prstGeom prst="rect">
                      <a:avLst/>
                    </a:prstGeom>
                  </pic:spPr>
                </pic:pic>
              </a:graphicData>
            </a:graphic>
          </wp:anchor>
        </w:drawing>
      </w:r>
      <w:r>
        <w:rPr/>
        <w:pict>
          <v:group style="position:absolute;margin-left:66.741905pt;margin-top:18.521988pt;width:488.3pt;height:775.75pt;mso-position-horizontal-relative:page;mso-position-vertical-relative:page;z-index:-259454976" coordorigin="1335,370" coordsize="9766,15515">
            <v:shape style="position:absolute;left:1705;top:635;width:9352;height:15049" coordorigin="1705,636" coordsize="9352,15049" path="m1705,15444l1709,15583,1735,15654,1806,15681,1945,15684,10816,15684,10955,15681,11026,15654,11052,15583,11056,15444,11056,876,11052,737,11026,666,10955,639,10816,636,1945,636,1806,639,1735,666,1709,737,1705,876,1705,15444xe" filled="false" stroked="true" strokeweight="3pt" strokecolor="#000000">
              <v:path arrowok="t"/>
              <v:stroke dashstyle="solid"/>
            </v:shape>
            <v:rect style="position:absolute;left:1520;top:400;width:9550;height:641" filled="true" fillcolor="#ffffff" stroked="false">
              <v:fill type="solid"/>
            </v:rect>
            <v:rect style="position:absolute;left:1520;top:400;width:9550;height:641" filled="false" stroked="true" strokeweight="3pt" strokecolor="#ffffff">
              <v:stroke dashstyle="solid"/>
            </v:rect>
            <v:rect style="position:absolute;left:1364;top:15517;width:9550;height:337" filled="true" fillcolor="#ffffff" stroked="false">
              <v:fill type="solid"/>
            </v:rect>
            <v:rect style="position:absolute;left:1364;top:15517;width:9550;height:337" filled="false" stroked="true" strokeweight="3pt" strokecolor="#ffffff">
              <v:stroke dashstyle="solid"/>
            </v:rect>
            <w10:wrap type="none"/>
          </v:group>
        </w:pict>
      </w:r>
    </w:p>
    <w:p>
      <w:pPr>
        <w:pStyle w:val="BodyText"/>
        <w:rPr>
          <w:rFonts w:ascii="Arial"/>
          <w:sz w:val="20"/>
        </w:rPr>
      </w:pPr>
    </w:p>
    <w:p>
      <w:pPr>
        <w:pStyle w:val="BodyText"/>
        <w:rPr>
          <w:rFonts w:ascii="Arial"/>
          <w:sz w:val="20"/>
        </w:rPr>
      </w:pPr>
    </w:p>
    <w:p>
      <w:pPr>
        <w:pStyle w:val="BodyText"/>
        <w:spacing w:before="7"/>
        <w:rPr>
          <w:rFonts w:ascii="Arial"/>
          <w:sz w:val="27"/>
        </w:rPr>
      </w:pPr>
    </w:p>
    <w:p>
      <w:pPr>
        <w:pStyle w:val="BodyText"/>
        <w:spacing w:line="273" w:lineRule="auto" w:before="100"/>
        <w:ind w:left="278" w:right="627"/>
      </w:pPr>
      <w:r>
        <w:rPr>
          <w:color w:val="231F20"/>
          <w:w w:val="110"/>
        </w:rPr>
        <w:t>only be invoked in situations where the Assembly Pastoral Reference and Welfare committee, if that committee has been involved, has said that it can do no more. Whilst considered as a last resort, the Incapacity Procedure will nevertheless enable the Church to take decisive action in cases where the continued exercise of ministry would undermine the promises made by the minister at ordination or, in the case of a CRCW, at his/her commissioning.</w:t>
      </w:r>
    </w:p>
    <w:p>
      <w:pPr>
        <w:pStyle w:val="BodyText"/>
        <w:spacing w:before="11"/>
        <w:rPr>
          <w:sz w:val="20"/>
        </w:rPr>
      </w:pPr>
    </w:p>
    <w:p>
      <w:pPr>
        <w:pStyle w:val="BodyText"/>
        <w:spacing w:line="273" w:lineRule="auto"/>
        <w:ind w:left="278" w:right="240"/>
      </w:pPr>
      <w:r>
        <w:rPr>
          <w:b/>
          <w:color w:val="231F20"/>
          <w:w w:val="110"/>
        </w:rPr>
        <w:t>PART I </w:t>
      </w:r>
      <w:r>
        <w:rPr>
          <w:color w:val="231F20"/>
          <w:w w:val="110"/>
        </w:rPr>
        <w:t>– subject to Paragraph 3(1) of the Structure (governed by General Assembly Function 2(6)(a)(xi) of the Structure of the United Reformed Church)</w:t>
      </w:r>
    </w:p>
    <w:p>
      <w:pPr>
        <w:pStyle w:val="BodyText"/>
        <w:spacing w:before="1"/>
        <w:ind w:left="278"/>
      </w:pPr>
      <w:r>
        <w:rPr>
          <w:color w:val="231F20"/>
          <w:w w:val="110"/>
        </w:rPr>
        <w:t>Note: The words and expressions marked * (the first time they appear) are defined in</w:t>
      </w:r>
    </w:p>
    <w:p>
      <w:pPr>
        <w:pStyle w:val="BodyText"/>
        <w:spacing w:before="31"/>
        <w:ind w:left="278"/>
      </w:pPr>
      <w:r>
        <w:rPr>
          <w:color w:val="231F20"/>
          <w:w w:val="110"/>
        </w:rPr>
        <w:t>Part II of this Procedure.</w:t>
      </w:r>
    </w:p>
    <w:p>
      <w:pPr>
        <w:pStyle w:val="BodyText"/>
        <w:spacing w:before="2"/>
        <w:rPr>
          <w:sz w:val="23"/>
        </w:rPr>
      </w:pPr>
    </w:p>
    <w:p>
      <w:pPr>
        <w:pStyle w:val="ListParagraph"/>
        <w:numPr>
          <w:ilvl w:val="0"/>
          <w:numId w:val="28"/>
        </w:numPr>
        <w:tabs>
          <w:tab w:pos="638" w:val="left" w:leader="none"/>
          <w:tab w:pos="639" w:val="left" w:leader="none"/>
        </w:tabs>
        <w:spacing w:line="273" w:lineRule="auto" w:before="0" w:after="0"/>
        <w:ind w:left="278" w:right="818" w:firstLine="0"/>
        <w:jc w:val="left"/>
        <w:rPr>
          <w:sz w:val="18"/>
        </w:rPr>
      </w:pPr>
      <w:r>
        <w:rPr>
          <w:color w:val="231F20"/>
          <w:w w:val="110"/>
          <w:sz w:val="18"/>
        </w:rPr>
        <w:t>Under the provisions of this Incapacity Procedure (herein called </w:t>
      </w:r>
      <w:r>
        <w:rPr>
          <w:color w:val="231F20"/>
          <w:spacing w:val="2"/>
          <w:w w:val="110"/>
          <w:sz w:val="18"/>
        </w:rPr>
        <w:t>‘the </w:t>
      </w:r>
      <w:r>
        <w:rPr>
          <w:color w:val="231F20"/>
          <w:w w:val="110"/>
          <w:sz w:val="18"/>
        </w:rPr>
        <w:t>Incapacity Procedure*’) a Review Commission* and, in the event of an appeal, an Appeals Review Commission* shall operate under the authority of the General Assembly   for</w:t>
      </w:r>
      <w:r>
        <w:rPr>
          <w:color w:val="231F20"/>
          <w:spacing w:val="7"/>
          <w:w w:val="110"/>
          <w:sz w:val="18"/>
        </w:rPr>
        <w:t> </w:t>
      </w:r>
      <w:r>
        <w:rPr>
          <w:color w:val="231F20"/>
          <w:w w:val="110"/>
          <w:sz w:val="18"/>
        </w:rPr>
        <w:t>the</w:t>
      </w:r>
      <w:r>
        <w:rPr>
          <w:color w:val="231F20"/>
          <w:spacing w:val="8"/>
          <w:w w:val="110"/>
          <w:sz w:val="18"/>
        </w:rPr>
        <w:t> </w:t>
      </w:r>
      <w:r>
        <w:rPr>
          <w:color w:val="231F20"/>
          <w:w w:val="110"/>
          <w:sz w:val="18"/>
        </w:rPr>
        <w:t>purpose</w:t>
      </w:r>
      <w:r>
        <w:rPr>
          <w:color w:val="231F20"/>
          <w:spacing w:val="8"/>
          <w:w w:val="110"/>
          <w:sz w:val="18"/>
        </w:rPr>
        <w:t> </w:t>
      </w:r>
      <w:r>
        <w:rPr>
          <w:color w:val="231F20"/>
          <w:w w:val="110"/>
          <w:sz w:val="18"/>
        </w:rPr>
        <w:t>of</w:t>
      </w:r>
      <w:r>
        <w:rPr>
          <w:color w:val="231F20"/>
          <w:spacing w:val="8"/>
          <w:w w:val="110"/>
          <w:sz w:val="18"/>
        </w:rPr>
        <w:t> </w:t>
      </w:r>
      <w:r>
        <w:rPr>
          <w:color w:val="231F20"/>
          <w:w w:val="110"/>
          <w:sz w:val="18"/>
        </w:rPr>
        <w:t>considering</w:t>
      </w:r>
      <w:r>
        <w:rPr>
          <w:color w:val="231F20"/>
          <w:spacing w:val="8"/>
          <w:w w:val="110"/>
          <w:sz w:val="18"/>
        </w:rPr>
        <w:t> </w:t>
      </w:r>
      <w:r>
        <w:rPr>
          <w:color w:val="231F20"/>
          <w:w w:val="110"/>
          <w:sz w:val="18"/>
        </w:rPr>
        <w:t>and</w:t>
      </w:r>
      <w:r>
        <w:rPr>
          <w:color w:val="231F20"/>
          <w:spacing w:val="7"/>
          <w:w w:val="110"/>
          <w:sz w:val="18"/>
        </w:rPr>
        <w:t> </w:t>
      </w:r>
      <w:r>
        <w:rPr>
          <w:color w:val="231F20"/>
          <w:w w:val="110"/>
          <w:sz w:val="18"/>
        </w:rPr>
        <w:t>deciding</w:t>
      </w:r>
      <w:r>
        <w:rPr>
          <w:color w:val="231F20"/>
          <w:spacing w:val="8"/>
          <w:w w:val="110"/>
          <w:sz w:val="18"/>
        </w:rPr>
        <w:t> </w:t>
      </w:r>
      <w:r>
        <w:rPr>
          <w:color w:val="231F20"/>
          <w:w w:val="110"/>
          <w:sz w:val="18"/>
        </w:rPr>
        <w:t>upon</w:t>
      </w:r>
      <w:r>
        <w:rPr>
          <w:color w:val="231F20"/>
          <w:spacing w:val="8"/>
          <w:w w:val="110"/>
          <w:sz w:val="18"/>
        </w:rPr>
        <w:t> </w:t>
      </w:r>
      <w:r>
        <w:rPr>
          <w:color w:val="231F20"/>
          <w:spacing w:val="2"/>
          <w:w w:val="110"/>
          <w:sz w:val="18"/>
        </w:rPr>
        <w:t>cases</w:t>
      </w:r>
      <w:r>
        <w:rPr>
          <w:color w:val="231F20"/>
          <w:spacing w:val="8"/>
          <w:w w:val="110"/>
          <w:sz w:val="18"/>
        </w:rPr>
        <w:t> </w:t>
      </w:r>
      <w:r>
        <w:rPr>
          <w:color w:val="231F20"/>
          <w:w w:val="110"/>
          <w:sz w:val="18"/>
        </w:rPr>
        <w:t>properly</w:t>
      </w:r>
      <w:r>
        <w:rPr>
          <w:color w:val="231F20"/>
          <w:spacing w:val="7"/>
          <w:w w:val="110"/>
          <w:sz w:val="18"/>
        </w:rPr>
        <w:t> </w:t>
      </w:r>
      <w:r>
        <w:rPr>
          <w:color w:val="231F20"/>
          <w:spacing w:val="2"/>
          <w:w w:val="110"/>
          <w:sz w:val="18"/>
        </w:rPr>
        <w:t>referred</w:t>
      </w:r>
      <w:r>
        <w:rPr>
          <w:color w:val="231F20"/>
          <w:spacing w:val="8"/>
          <w:w w:val="110"/>
          <w:sz w:val="18"/>
        </w:rPr>
        <w:t> </w:t>
      </w:r>
      <w:r>
        <w:rPr>
          <w:color w:val="231F20"/>
          <w:w w:val="110"/>
          <w:sz w:val="18"/>
        </w:rPr>
        <w:t>to</w:t>
      </w:r>
      <w:r>
        <w:rPr>
          <w:color w:val="231F20"/>
          <w:spacing w:val="8"/>
          <w:w w:val="110"/>
          <w:sz w:val="18"/>
        </w:rPr>
        <w:t> </w:t>
      </w:r>
      <w:r>
        <w:rPr>
          <w:color w:val="231F20"/>
          <w:w w:val="110"/>
          <w:sz w:val="18"/>
        </w:rPr>
        <w:t>it</w:t>
      </w:r>
    </w:p>
    <w:p>
      <w:pPr>
        <w:pStyle w:val="BodyText"/>
        <w:spacing w:line="273" w:lineRule="auto" w:before="3"/>
        <w:ind w:left="278" w:right="752"/>
      </w:pPr>
      <w:r>
        <w:rPr>
          <w:color w:val="231F20"/>
          <w:w w:val="110"/>
        </w:rPr>
        <w:t>in which ministers* or church related community workers </w:t>
      </w:r>
      <w:r>
        <w:rPr>
          <w:color w:val="231F20"/>
          <w:spacing w:val="-6"/>
          <w:w w:val="110"/>
        </w:rPr>
        <w:t>(CRCWs)*, </w:t>
      </w:r>
      <w:r>
        <w:rPr>
          <w:color w:val="231F20"/>
          <w:w w:val="110"/>
        </w:rPr>
        <w:t>whilst not perceived to have committed any breach of discipline, are nevertheless regarded   as being incapable of exercising, or of continuing to exercise, ministry on account   of </w:t>
      </w:r>
      <w:r>
        <w:rPr>
          <w:color w:val="231F20"/>
          <w:spacing w:val="-3"/>
          <w:w w:val="110"/>
        </w:rPr>
        <w:t>(i) </w:t>
      </w:r>
      <w:r>
        <w:rPr>
          <w:color w:val="231F20"/>
          <w:w w:val="110"/>
        </w:rPr>
        <w:t>medical and/or psychiatric illness and/or (ii) psychological disorder and/or (iii) addiction.</w:t>
      </w:r>
    </w:p>
    <w:p>
      <w:pPr>
        <w:pStyle w:val="BodyText"/>
        <w:spacing w:before="9"/>
        <w:rPr>
          <w:sz w:val="20"/>
        </w:rPr>
      </w:pPr>
    </w:p>
    <w:p>
      <w:pPr>
        <w:pStyle w:val="ListParagraph"/>
        <w:numPr>
          <w:ilvl w:val="0"/>
          <w:numId w:val="28"/>
        </w:numPr>
        <w:tabs>
          <w:tab w:pos="638" w:val="left" w:leader="none"/>
          <w:tab w:pos="639" w:val="left" w:leader="none"/>
        </w:tabs>
        <w:spacing w:line="273" w:lineRule="auto" w:before="0" w:after="0"/>
        <w:ind w:left="278" w:right="472" w:firstLine="0"/>
        <w:jc w:val="left"/>
        <w:rPr>
          <w:sz w:val="18"/>
        </w:rPr>
      </w:pPr>
      <w:r>
        <w:rPr>
          <w:color w:val="231F20"/>
          <w:w w:val="110"/>
          <w:sz w:val="18"/>
        </w:rPr>
        <w:t>The Review Commission, the Standing </w:t>
      </w:r>
      <w:r>
        <w:rPr>
          <w:color w:val="231F20"/>
          <w:spacing w:val="-3"/>
          <w:w w:val="110"/>
          <w:sz w:val="18"/>
        </w:rPr>
        <w:t>Panel*, </w:t>
      </w:r>
      <w:r>
        <w:rPr>
          <w:color w:val="231F20"/>
          <w:w w:val="110"/>
          <w:sz w:val="18"/>
        </w:rPr>
        <w:t>the Appeals Review Commission,  and all </w:t>
      </w:r>
      <w:r>
        <w:rPr>
          <w:color w:val="231F20"/>
          <w:spacing w:val="2"/>
          <w:w w:val="110"/>
          <w:sz w:val="18"/>
        </w:rPr>
        <w:t>aspects </w:t>
      </w:r>
      <w:r>
        <w:rPr>
          <w:color w:val="231F20"/>
          <w:w w:val="110"/>
          <w:sz w:val="18"/>
        </w:rPr>
        <w:t>of the Incapacity Procedure shall at all times remain under the jurisdiction and control of the General Assembly which has the authority through the exercise of its functions as contained in Paragraph </w:t>
      </w:r>
      <w:r>
        <w:rPr>
          <w:color w:val="231F20"/>
          <w:spacing w:val="-6"/>
          <w:w w:val="110"/>
          <w:sz w:val="18"/>
        </w:rPr>
        <w:t>2(6) </w:t>
      </w:r>
      <w:r>
        <w:rPr>
          <w:color w:val="231F20"/>
          <w:w w:val="110"/>
          <w:sz w:val="18"/>
        </w:rPr>
        <w:t>of the Structure* to amend, enlarge or revoke the whole or any </w:t>
      </w:r>
      <w:r>
        <w:rPr>
          <w:color w:val="231F20"/>
          <w:spacing w:val="2"/>
          <w:w w:val="110"/>
          <w:sz w:val="18"/>
        </w:rPr>
        <w:t>part </w:t>
      </w:r>
      <w:r>
        <w:rPr>
          <w:color w:val="231F20"/>
          <w:w w:val="110"/>
          <w:sz w:val="18"/>
        </w:rPr>
        <w:t>of this Incapacity Procedure, save only that,  as long as that Procedure remains in force, the decision </w:t>
      </w:r>
      <w:r>
        <w:rPr>
          <w:color w:val="231F20"/>
          <w:spacing w:val="2"/>
          <w:w w:val="110"/>
          <w:sz w:val="18"/>
        </w:rPr>
        <w:t>reached </w:t>
      </w:r>
      <w:r>
        <w:rPr>
          <w:color w:val="231F20"/>
          <w:w w:val="110"/>
          <w:sz w:val="18"/>
        </w:rPr>
        <w:t>in any particular    </w:t>
      </w:r>
      <w:r>
        <w:rPr>
          <w:color w:val="231F20"/>
          <w:spacing w:val="2"/>
          <w:w w:val="110"/>
          <w:sz w:val="18"/>
        </w:rPr>
        <w:t>case </w:t>
      </w:r>
      <w:r>
        <w:rPr>
          <w:color w:val="231F20"/>
          <w:w w:val="110"/>
          <w:sz w:val="18"/>
        </w:rPr>
        <w:t>(whether or not on appeal) and any </w:t>
      </w:r>
      <w:r>
        <w:rPr>
          <w:color w:val="231F20"/>
          <w:spacing w:val="2"/>
          <w:w w:val="110"/>
          <w:sz w:val="18"/>
        </w:rPr>
        <w:t>orders </w:t>
      </w:r>
      <w:r>
        <w:rPr>
          <w:color w:val="231F20"/>
          <w:w w:val="110"/>
          <w:sz w:val="18"/>
        </w:rPr>
        <w:t>made in accordance with the Incapacity Procedure shall be made in the name of the General Assembly and shall be final and binding on the minister or CRCW and on all the councils of the</w:t>
      </w:r>
      <w:r>
        <w:rPr>
          <w:color w:val="231F20"/>
          <w:spacing w:val="1"/>
          <w:w w:val="110"/>
          <w:sz w:val="18"/>
        </w:rPr>
        <w:t> </w:t>
      </w:r>
      <w:r>
        <w:rPr>
          <w:color w:val="231F20"/>
          <w:w w:val="110"/>
          <w:sz w:val="18"/>
        </w:rPr>
        <w:t>Church*.</w:t>
      </w:r>
    </w:p>
    <w:p>
      <w:pPr>
        <w:pStyle w:val="BodyText"/>
        <w:spacing w:before="1"/>
        <w:rPr>
          <w:sz w:val="21"/>
        </w:rPr>
      </w:pPr>
    </w:p>
    <w:p>
      <w:pPr>
        <w:pStyle w:val="ListParagraph"/>
        <w:numPr>
          <w:ilvl w:val="0"/>
          <w:numId w:val="28"/>
        </w:numPr>
        <w:tabs>
          <w:tab w:pos="638" w:val="left" w:leader="none"/>
          <w:tab w:pos="639" w:val="left" w:leader="none"/>
        </w:tabs>
        <w:spacing w:line="273" w:lineRule="auto" w:before="0" w:after="0"/>
        <w:ind w:left="278" w:right="517" w:firstLine="0"/>
        <w:jc w:val="left"/>
        <w:rPr>
          <w:sz w:val="18"/>
        </w:rPr>
      </w:pPr>
      <w:r>
        <w:rPr>
          <w:color w:val="231F20"/>
          <w:w w:val="110"/>
          <w:sz w:val="18"/>
        </w:rPr>
        <w:t>Subject only to </w:t>
      </w:r>
      <w:r>
        <w:rPr>
          <w:color w:val="231F20"/>
          <w:spacing w:val="2"/>
          <w:w w:val="110"/>
          <w:sz w:val="18"/>
        </w:rPr>
        <w:t>Section </w:t>
      </w:r>
      <w:r>
        <w:rPr>
          <w:color w:val="231F20"/>
          <w:w w:val="110"/>
          <w:sz w:val="18"/>
        </w:rPr>
        <w:t>H of </w:t>
      </w:r>
      <w:r>
        <w:rPr>
          <w:color w:val="231F20"/>
          <w:spacing w:val="2"/>
          <w:w w:val="110"/>
          <w:sz w:val="18"/>
        </w:rPr>
        <w:t>Part </w:t>
      </w:r>
      <w:r>
        <w:rPr>
          <w:color w:val="231F20"/>
          <w:w w:val="110"/>
          <w:sz w:val="18"/>
        </w:rPr>
        <w:t>II, when the </w:t>
      </w:r>
      <w:r>
        <w:rPr>
          <w:color w:val="231F20"/>
          <w:spacing w:val="2"/>
          <w:w w:val="110"/>
          <w:sz w:val="18"/>
        </w:rPr>
        <w:t>case </w:t>
      </w:r>
      <w:r>
        <w:rPr>
          <w:color w:val="231F20"/>
          <w:w w:val="110"/>
          <w:sz w:val="18"/>
        </w:rPr>
        <w:t>of any minister or CRCW is being dealt with under the Incapacity Procedure, it must be conducted and concluded entirely in accordance with that procedure and not through any other procedure or </w:t>
      </w:r>
      <w:r>
        <w:rPr>
          <w:color w:val="231F20"/>
          <w:spacing w:val="2"/>
          <w:w w:val="110"/>
          <w:sz w:val="18"/>
        </w:rPr>
        <w:t>process </w:t>
      </w:r>
      <w:r>
        <w:rPr>
          <w:color w:val="231F20"/>
          <w:w w:val="110"/>
          <w:sz w:val="18"/>
        </w:rPr>
        <w:t>of the</w:t>
      </w:r>
      <w:r>
        <w:rPr>
          <w:color w:val="231F20"/>
          <w:spacing w:val="1"/>
          <w:w w:val="110"/>
          <w:sz w:val="18"/>
        </w:rPr>
        <w:t> </w:t>
      </w:r>
      <w:r>
        <w:rPr>
          <w:color w:val="231F20"/>
          <w:w w:val="110"/>
          <w:sz w:val="18"/>
        </w:rPr>
        <w:t>Church.</w:t>
      </w:r>
    </w:p>
    <w:p>
      <w:pPr>
        <w:pStyle w:val="BodyText"/>
        <w:spacing w:before="9"/>
        <w:rPr>
          <w:sz w:val="20"/>
        </w:rPr>
      </w:pPr>
    </w:p>
    <w:p>
      <w:pPr>
        <w:pStyle w:val="ListParagraph"/>
        <w:numPr>
          <w:ilvl w:val="0"/>
          <w:numId w:val="28"/>
        </w:numPr>
        <w:tabs>
          <w:tab w:pos="638" w:val="left" w:leader="none"/>
          <w:tab w:pos="639" w:val="left" w:leader="none"/>
        </w:tabs>
        <w:spacing w:line="273" w:lineRule="auto" w:before="0" w:after="0"/>
        <w:ind w:left="278" w:right="509" w:firstLine="0"/>
        <w:jc w:val="left"/>
        <w:rPr>
          <w:sz w:val="18"/>
        </w:rPr>
      </w:pPr>
      <w:r>
        <w:rPr>
          <w:color w:val="231F20"/>
          <w:w w:val="110"/>
          <w:sz w:val="18"/>
        </w:rPr>
        <w:t>The Incapacity Procedure shall not be initiated in </w:t>
      </w:r>
      <w:r>
        <w:rPr>
          <w:color w:val="231F20"/>
          <w:spacing w:val="3"/>
          <w:w w:val="110"/>
          <w:sz w:val="18"/>
        </w:rPr>
        <w:t>respect </w:t>
      </w:r>
      <w:r>
        <w:rPr>
          <w:color w:val="231F20"/>
          <w:w w:val="110"/>
          <w:sz w:val="18"/>
        </w:rPr>
        <w:t>of any minister or CRCW if</w:t>
      </w:r>
      <w:r>
        <w:rPr>
          <w:color w:val="231F20"/>
          <w:spacing w:val="7"/>
          <w:w w:val="110"/>
          <w:sz w:val="18"/>
        </w:rPr>
        <w:t> </w:t>
      </w:r>
      <w:r>
        <w:rPr>
          <w:color w:val="231F20"/>
          <w:w w:val="110"/>
          <w:sz w:val="18"/>
        </w:rPr>
        <w:t>his/her</w:t>
      </w:r>
      <w:r>
        <w:rPr>
          <w:color w:val="231F20"/>
          <w:spacing w:val="7"/>
          <w:w w:val="110"/>
          <w:sz w:val="18"/>
        </w:rPr>
        <w:t> </w:t>
      </w:r>
      <w:r>
        <w:rPr>
          <w:color w:val="231F20"/>
          <w:spacing w:val="2"/>
          <w:w w:val="110"/>
          <w:sz w:val="18"/>
        </w:rPr>
        <w:t>case</w:t>
      </w:r>
      <w:r>
        <w:rPr>
          <w:color w:val="231F20"/>
          <w:spacing w:val="7"/>
          <w:w w:val="110"/>
          <w:sz w:val="18"/>
        </w:rPr>
        <w:t> </w:t>
      </w:r>
      <w:r>
        <w:rPr>
          <w:color w:val="231F20"/>
          <w:w w:val="110"/>
          <w:sz w:val="18"/>
        </w:rPr>
        <w:t>is</w:t>
      </w:r>
      <w:r>
        <w:rPr>
          <w:color w:val="231F20"/>
          <w:spacing w:val="7"/>
          <w:w w:val="110"/>
          <w:sz w:val="18"/>
        </w:rPr>
        <w:t> </w:t>
      </w:r>
      <w:r>
        <w:rPr>
          <w:color w:val="231F20"/>
          <w:w w:val="110"/>
          <w:sz w:val="18"/>
        </w:rPr>
        <w:t>currently</w:t>
      </w:r>
      <w:r>
        <w:rPr>
          <w:color w:val="231F20"/>
          <w:spacing w:val="7"/>
          <w:w w:val="110"/>
          <w:sz w:val="18"/>
        </w:rPr>
        <w:t> </w:t>
      </w:r>
      <w:r>
        <w:rPr>
          <w:color w:val="231F20"/>
          <w:w w:val="110"/>
          <w:sz w:val="18"/>
        </w:rPr>
        <w:t>being</w:t>
      </w:r>
      <w:r>
        <w:rPr>
          <w:color w:val="231F20"/>
          <w:spacing w:val="8"/>
          <w:w w:val="110"/>
          <w:sz w:val="18"/>
        </w:rPr>
        <w:t> </w:t>
      </w:r>
      <w:r>
        <w:rPr>
          <w:color w:val="231F20"/>
          <w:w w:val="110"/>
          <w:sz w:val="18"/>
        </w:rPr>
        <w:t>dealt</w:t>
      </w:r>
      <w:r>
        <w:rPr>
          <w:color w:val="231F20"/>
          <w:spacing w:val="7"/>
          <w:w w:val="110"/>
          <w:sz w:val="18"/>
        </w:rPr>
        <w:t> </w:t>
      </w:r>
      <w:r>
        <w:rPr>
          <w:color w:val="231F20"/>
          <w:w w:val="110"/>
          <w:sz w:val="18"/>
        </w:rPr>
        <w:t>with</w:t>
      </w:r>
      <w:r>
        <w:rPr>
          <w:color w:val="231F20"/>
          <w:spacing w:val="7"/>
          <w:w w:val="110"/>
          <w:sz w:val="18"/>
        </w:rPr>
        <w:t> </w:t>
      </w:r>
      <w:r>
        <w:rPr>
          <w:color w:val="231F20"/>
          <w:w w:val="110"/>
          <w:sz w:val="18"/>
        </w:rPr>
        <w:t>under</w:t>
      </w:r>
      <w:r>
        <w:rPr>
          <w:color w:val="231F20"/>
          <w:spacing w:val="7"/>
          <w:w w:val="110"/>
          <w:sz w:val="18"/>
        </w:rPr>
        <w:t> </w:t>
      </w:r>
      <w:r>
        <w:rPr>
          <w:color w:val="231F20"/>
          <w:w w:val="110"/>
          <w:sz w:val="18"/>
        </w:rPr>
        <w:t>the</w:t>
      </w:r>
      <w:r>
        <w:rPr>
          <w:color w:val="231F20"/>
          <w:spacing w:val="7"/>
          <w:w w:val="110"/>
          <w:sz w:val="18"/>
        </w:rPr>
        <w:t> </w:t>
      </w:r>
      <w:r>
        <w:rPr>
          <w:color w:val="231F20"/>
          <w:w w:val="110"/>
          <w:sz w:val="18"/>
        </w:rPr>
        <w:t>Disciplinary</w:t>
      </w:r>
      <w:r>
        <w:rPr>
          <w:color w:val="231F20"/>
          <w:spacing w:val="7"/>
          <w:w w:val="110"/>
          <w:sz w:val="18"/>
        </w:rPr>
        <w:t> </w:t>
      </w:r>
      <w:r>
        <w:rPr>
          <w:color w:val="231F20"/>
          <w:w w:val="110"/>
          <w:sz w:val="18"/>
        </w:rPr>
        <w:t>Process,</w:t>
      </w:r>
      <w:r>
        <w:rPr>
          <w:color w:val="231F20"/>
          <w:spacing w:val="8"/>
          <w:w w:val="110"/>
          <w:sz w:val="18"/>
        </w:rPr>
        <w:t> </w:t>
      </w:r>
      <w:r>
        <w:rPr>
          <w:color w:val="231F20"/>
          <w:w w:val="110"/>
          <w:sz w:val="18"/>
        </w:rPr>
        <w:t>save</w:t>
      </w:r>
    </w:p>
    <w:p>
      <w:pPr>
        <w:pStyle w:val="BodyText"/>
        <w:spacing w:line="273" w:lineRule="auto" w:before="1"/>
        <w:ind w:left="278" w:right="504"/>
      </w:pPr>
      <w:r>
        <w:rPr>
          <w:color w:val="231F20"/>
          <w:w w:val="110"/>
        </w:rPr>
        <w:t>only where the Incapacity Procedure is initiated as a result of a recommendation    from the Disciplinary Process, giving rise to a </w:t>
      </w:r>
      <w:r>
        <w:rPr>
          <w:color w:val="231F20"/>
          <w:spacing w:val="2"/>
          <w:w w:val="110"/>
        </w:rPr>
        <w:t>short </w:t>
      </w:r>
      <w:r>
        <w:rPr>
          <w:color w:val="231F20"/>
          <w:w w:val="110"/>
        </w:rPr>
        <w:t>transitional overlap between the commencement of the </w:t>
      </w:r>
      <w:r>
        <w:rPr>
          <w:color w:val="231F20"/>
          <w:spacing w:val="2"/>
          <w:w w:val="110"/>
        </w:rPr>
        <w:t>case </w:t>
      </w:r>
      <w:r>
        <w:rPr>
          <w:color w:val="231F20"/>
          <w:w w:val="110"/>
        </w:rPr>
        <w:t>within the Incapacity Procedure and the conclusion of the Disciplinary </w:t>
      </w:r>
      <w:r>
        <w:rPr>
          <w:color w:val="231F20"/>
          <w:spacing w:val="2"/>
          <w:w w:val="110"/>
        </w:rPr>
        <w:t>Process </w:t>
      </w:r>
      <w:r>
        <w:rPr>
          <w:color w:val="231F20"/>
          <w:w w:val="110"/>
        </w:rPr>
        <w:t>in relation to that minister or</w:t>
      </w:r>
      <w:r>
        <w:rPr>
          <w:color w:val="231F20"/>
          <w:spacing w:val="16"/>
          <w:w w:val="110"/>
        </w:rPr>
        <w:t> </w:t>
      </w:r>
      <w:r>
        <w:rPr>
          <w:color w:val="231F20"/>
          <w:w w:val="110"/>
        </w:rPr>
        <w:t>CRCW.</w:t>
      </w:r>
    </w:p>
    <w:p>
      <w:pPr>
        <w:pStyle w:val="BodyText"/>
        <w:spacing w:before="10"/>
        <w:rPr>
          <w:sz w:val="20"/>
        </w:rPr>
      </w:pPr>
    </w:p>
    <w:p>
      <w:pPr>
        <w:pStyle w:val="ListParagraph"/>
        <w:numPr>
          <w:ilvl w:val="0"/>
          <w:numId w:val="28"/>
        </w:numPr>
        <w:tabs>
          <w:tab w:pos="638" w:val="left" w:leader="none"/>
          <w:tab w:pos="639" w:val="left" w:leader="none"/>
        </w:tabs>
        <w:spacing w:line="273" w:lineRule="auto" w:before="0" w:after="0"/>
        <w:ind w:left="278" w:right="702" w:firstLine="0"/>
        <w:jc w:val="left"/>
        <w:rPr>
          <w:sz w:val="18"/>
        </w:rPr>
      </w:pPr>
      <w:r>
        <w:rPr>
          <w:color w:val="231F20"/>
          <w:w w:val="110"/>
          <w:sz w:val="18"/>
        </w:rPr>
        <w:t>Although the operation of the Incapacity Procedure is not based upon the conscious breach by the minister or CRCW of the promises made at ordination or commissioning, the Review Commission </w:t>
      </w:r>
      <w:r>
        <w:rPr>
          <w:color w:val="231F20"/>
          <w:spacing w:val="-6"/>
          <w:w w:val="110"/>
          <w:sz w:val="18"/>
        </w:rPr>
        <w:t>or, </w:t>
      </w:r>
      <w:r>
        <w:rPr>
          <w:color w:val="231F20"/>
          <w:w w:val="110"/>
          <w:sz w:val="18"/>
        </w:rPr>
        <w:t>in the event of an appeal, the Appeals Review Commission shall, in considering the matter and reaching its decision, in every </w:t>
      </w:r>
      <w:r>
        <w:rPr>
          <w:color w:val="231F20"/>
          <w:spacing w:val="2"/>
          <w:w w:val="110"/>
          <w:sz w:val="18"/>
        </w:rPr>
        <w:t>case </w:t>
      </w:r>
      <w:r>
        <w:rPr>
          <w:color w:val="231F20"/>
          <w:w w:val="110"/>
          <w:sz w:val="18"/>
        </w:rPr>
        <w:t>have full regard to the Basis of Union* and in particular (in the </w:t>
      </w:r>
      <w:r>
        <w:rPr>
          <w:color w:val="231F20"/>
          <w:spacing w:val="2"/>
          <w:w w:val="110"/>
          <w:sz w:val="18"/>
        </w:rPr>
        <w:t>case </w:t>
      </w:r>
      <w:r>
        <w:rPr>
          <w:color w:val="231F20"/>
          <w:w w:val="110"/>
          <w:sz w:val="18"/>
        </w:rPr>
        <w:t>of ministers) Paragraph 2 of Schedule E thereto and (in the </w:t>
      </w:r>
      <w:r>
        <w:rPr>
          <w:color w:val="231F20"/>
          <w:spacing w:val="2"/>
          <w:w w:val="110"/>
          <w:sz w:val="18"/>
        </w:rPr>
        <w:t>case </w:t>
      </w:r>
      <w:r>
        <w:rPr>
          <w:color w:val="231F20"/>
          <w:w w:val="110"/>
          <w:sz w:val="18"/>
        </w:rPr>
        <w:t>of </w:t>
      </w:r>
      <w:r>
        <w:rPr>
          <w:color w:val="231F20"/>
          <w:spacing w:val="-3"/>
          <w:w w:val="110"/>
          <w:sz w:val="18"/>
        </w:rPr>
        <w:t>CRCWs) </w:t>
      </w:r>
      <w:r>
        <w:rPr>
          <w:color w:val="231F20"/>
          <w:w w:val="110"/>
          <w:sz w:val="18"/>
        </w:rPr>
        <w:t>Paragraph 2 of Schedule </w:t>
      </w:r>
      <w:r>
        <w:rPr>
          <w:color w:val="231F20"/>
          <w:spacing w:val="-12"/>
          <w:w w:val="110"/>
          <w:sz w:val="18"/>
        </w:rPr>
        <w:t>F, </w:t>
      </w:r>
      <w:r>
        <w:rPr>
          <w:color w:val="231F20"/>
          <w:spacing w:val="2"/>
          <w:w w:val="110"/>
          <w:sz w:val="18"/>
        </w:rPr>
        <w:t>Part </w:t>
      </w:r>
      <w:r>
        <w:rPr>
          <w:color w:val="231F20"/>
          <w:w w:val="110"/>
          <w:sz w:val="18"/>
        </w:rPr>
        <w:t>II thereto which state the responsibilities undertaken by those who become ministers and CRCWs of the Church and the </w:t>
      </w:r>
      <w:r>
        <w:rPr>
          <w:color w:val="231F20"/>
          <w:spacing w:val="2"/>
          <w:w w:val="110"/>
          <w:sz w:val="18"/>
        </w:rPr>
        <w:t>respective </w:t>
      </w:r>
      <w:r>
        <w:rPr>
          <w:color w:val="231F20"/>
          <w:w w:val="110"/>
          <w:sz w:val="18"/>
        </w:rPr>
        <w:t>criteria which they must apply in the exercise of their</w:t>
      </w:r>
      <w:r>
        <w:rPr>
          <w:color w:val="231F20"/>
          <w:spacing w:val="17"/>
          <w:w w:val="110"/>
          <w:sz w:val="18"/>
        </w:rPr>
        <w:t> </w:t>
      </w:r>
      <w:r>
        <w:rPr>
          <w:color w:val="231F20"/>
          <w:w w:val="110"/>
          <w:sz w:val="18"/>
        </w:rPr>
        <w:t>ministries.</w:t>
      </w:r>
    </w:p>
    <w:p>
      <w:pPr>
        <w:pStyle w:val="BodyText"/>
        <w:rPr>
          <w:sz w:val="21"/>
        </w:rPr>
      </w:pPr>
    </w:p>
    <w:p>
      <w:pPr>
        <w:pStyle w:val="ListParagraph"/>
        <w:numPr>
          <w:ilvl w:val="0"/>
          <w:numId w:val="28"/>
        </w:numPr>
        <w:tabs>
          <w:tab w:pos="638" w:val="left" w:leader="none"/>
          <w:tab w:pos="639" w:val="left" w:leader="none"/>
        </w:tabs>
        <w:spacing w:line="273" w:lineRule="auto" w:before="0" w:after="0"/>
        <w:ind w:left="278" w:right="856" w:firstLine="0"/>
        <w:jc w:val="left"/>
        <w:rPr>
          <w:sz w:val="18"/>
        </w:rPr>
      </w:pPr>
      <w:r>
        <w:rPr>
          <w:color w:val="231F20"/>
          <w:w w:val="110"/>
          <w:sz w:val="18"/>
        </w:rPr>
        <w:t>Save only as provided in Paragraph </w:t>
      </w:r>
      <w:r>
        <w:rPr>
          <w:color w:val="231F20"/>
          <w:spacing w:val="-14"/>
          <w:w w:val="110"/>
          <w:sz w:val="18"/>
        </w:rPr>
        <w:t>7, </w:t>
      </w:r>
      <w:r>
        <w:rPr>
          <w:color w:val="231F20"/>
          <w:w w:val="110"/>
          <w:sz w:val="18"/>
        </w:rPr>
        <w:t>this </w:t>
      </w:r>
      <w:r>
        <w:rPr>
          <w:color w:val="231F20"/>
          <w:spacing w:val="2"/>
          <w:w w:val="110"/>
          <w:sz w:val="18"/>
        </w:rPr>
        <w:t>Part </w:t>
      </w:r>
      <w:r>
        <w:rPr>
          <w:color w:val="231F20"/>
          <w:w w:val="110"/>
          <w:sz w:val="18"/>
        </w:rPr>
        <w:t>I of the Incapacity Procedure is subject to Paragraph </w:t>
      </w:r>
      <w:r>
        <w:rPr>
          <w:color w:val="231F20"/>
          <w:spacing w:val="-9"/>
          <w:w w:val="110"/>
          <w:sz w:val="18"/>
        </w:rPr>
        <w:t>3(1) </w:t>
      </w:r>
      <w:r>
        <w:rPr>
          <w:color w:val="231F20"/>
          <w:w w:val="110"/>
          <w:sz w:val="18"/>
        </w:rPr>
        <w:t>of the</w:t>
      </w:r>
      <w:r>
        <w:rPr>
          <w:color w:val="231F20"/>
          <w:spacing w:val="20"/>
          <w:w w:val="110"/>
          <w:sz w:val="18"/>
        </w:rPr>
        <w:t> </w:t>
      </w:r>
      <w:r>
        <w:rPr>
          <w:color w:val="231F20"/>
          <w:w w:val="110"/>
          <w:sz w:val="18"/>
        </w:rPr>
        <w:t>Structure.</w:t>
      </w:r>
    </w:p>
    <w:p>
      <w:pPr>
        <w:pStyle w:val="BodyText"/>
        <w:rPr>
          <w:sz w:val="20"/>
        </w:rPr>
      </w:pPr>
    </w:p>
    <w:p>
      <w:pPr>
        <w:pStyle w:val="BodyText"/>
        <w:rPr>
          <w:sz w:val="20"/>
        </w:rPr>
      </w:pPr>
    </w:p>
    <w:p>
      <w:pPr>
        <w:pStyle w:val="BodyText"/>
        <w:spacing w:before="9"/>
        <w:rPr>
          <w:sz w:val="19"/>
        </w:rPr>
      </w:pPr>
    </w:p>
    <w:p>
      <w:pPr>
        <w:pStyle w:val="Heading8"/>
        <w:tabs>
          <w:tab w:pos="9405" w:val="right" w:leader="none"/>
        </w:tabs>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69</w:t>
      </w:r>
    </w:p>
    <w:p>
      <w:pPr>
        <w:spacing w:after="0"/>
        <w:rPr>
          <w:rFonts w:ascii="Tahoma"/>
        </w:rPr>
        <w:sectPr>
          <w:pgSz w:w="11880" w:h="16840"/>
          <w:pgMar w:top="0" w:bottom="280" w:left="1680" w:right="660"/>
        </w:sectPr>
      </w:pPr>
    </w:p>
    <w:p>
      <w:pPr>
        <w:pStyle w:val="BodyText"/>
        <w:spacing w:before="11"/>
        <w:rPr>
          <w:rFonts w:ascii="Tahoma"/>
          <w:b/>
          <w:sz w:val="29"/>
        </w:rPr>
      </w:pPr>
      <w:r>
        <w:rPr/>
        <w:drawing>
          <wp:anchor distT="0" distB="0" distL="0" distR="0" allowOverlap="1" layoutInCell="1" locked="0" behindDoc="0" simplePos="0" relativeHeight="251893760">
            <wp:simplePos x="0" y="0"/>
            <wp:positionH relativeFrom="page">
              <wp:posOffset>0</wp:posOffset>
            </wp:positionH>
            <wp:positionV relativeFrom="page">
              <wp:posOffset>51</wp:posOffset>
            </wp:positionV>
            <wp:extent cx="429600" cy="2328479"/>
            <wp:effectExtent l="0" t="0" r="0" b="0"/>
            <wp:wrapNone/>
            <wp:docPr id="103" name="image358.png"/>
            <wp:cNvGraphicFramePr>
              <a:graphicFrameLocks noChangeAspect="1"/>
            </wp:cNvGraphicFramePr>
            <a:graphic>
              <a:graphicData uri="http://schemas.openxmlformats.org/drawingml/2006/picture">
                <pic:pic>
                  <pic:nvPicPr>
                    <pic:cNvPr id="104" name="image358.png"/>
                    <pic:cNvPicPr/>
                  </pic:nvPicPr>
                  <pic:blipFill>
                    <a:blip r:embed="rId363" cstate="print"/>
                    <a:stretch>
                      <a:fillRect/>
                    </a:stretch>
                  </pic:blipFill>
                  <pic:spPr>
                    <a:xfrm>
                      <a:off x="0" y="0"/>
                      <a:ext cx="429600" cy="2328479"/>
                    </a:xfrm>
                    <a:prstGeom prst="rect">
                      <a:avLst/>
                    </a:prstGeom>
                  </pic:spPr>
                </pic:pic>
              </a:graphicData>
            </a:graphic>
          </wp:anchor>
        </w:drawing>
      </w:r>
    </w:p>
    <w:p>
      <w:pPr>
        <w:pStyle w:val="BodyText"/>
        <w:ind w:left="116"/>
        <w:rPr>
          <w:rFonts w:ascii="Tahoma"/>
          <w:sz w:val="20"/>
        </w:rPr>
      </w:pPr>
      <w:r>
        <w:rPr>
          <w:rFonts w:ascii="Tahoma"/>
          <w:sz w:val="20"/>
        </w:rPr>
        <w:pict>
          <v:group style="width:480.5pt;height:131.7pt;mso-position-horizontal-relative:char;mso-position-vertical-relative:line" coordorigin="0,0" coordsize="9610,2634">
            <v:shape style="position:absolute;left:14;top:235;width:9411;height:2399" type="#_x0000_t75" stroked="false">
              <v:imagedata r:id="rId364" o:title=""/>
            </v:shape>
            <v:rect style="position:absolute;left:29;top:0;width:9550;height:610" filled="true" fillcolor="#ffffff" stroked="false">
              <v:fill type="solid"/>
            </v:rect>
            <v:line style="position:absolute" from="0,640" to="9609,640" stroked="true" strokeweight="3pt" strokecolor="#ffffff">
              <v:stroke dashstyle="solid"/>
            </v:line>
            <v:line style="position:absolute" from="30,30" to="30,610" stroked="true" strokeweight="2.999pt" strokecolor="#ffffff">
              <v:stroke dashstyle="solid"/>
            </v:line>
            <v:line style="position:absolute" from="0,15" to="9609,15" stroked="true" strokeweight="1.5pt" strokecolor="#ffffff">
              <v:stroke dashstyle="solid"/>
            </v:line>
            <v:line style="position:absolute" from="9579,30" to="9579,610" stroked="true" strokeweight="3.001pt" strokecolor="#ffffff">
              <v:stroke dashstyle="solid"/>
            </v:line>
            <v:shape style="position:absolute;left:0;top:0;width:9610;height:2634" type="#_x0000_t202" filled="false" stroked="false">
              <v:textbox inset="0,0,0,0">
                <w:txbxContent>
                  <w:p>
                    <w:pPr>
                      <w:tabs>
                        <w:tab w:pos="657" w:val="left" w:leader="none"/>
                      </w:tabs>
                      <w:spacing w:line="273" w:lineRule="auto" w:before="632"/>
                      <w:ind w:left="297" w:right="527" w:firstLine="0"/>
                      <w:jc w:val="left"/>
                      <w:rPr>
                        <w:sz w:val="18"/>
                      </w:rPr>
                    </w:pPr>
                    <w:r>
                      <w:rPr>
                        <w:color w:val="231F20"/>
                        <w:w w:val="110"/>
                        <w:sz w:val="18"/>
                      </w:rPr>
                      <w:t>7</w:t>
                      <w:tab/>
                      <w:t>Mission Council acting in the name of General Assembly has authority by a single resolution of that Council to make as and when necessary and with immediate </w:t>
                    </w:r>
                    <w:r>
                      <w:rPr>
                        <w:color w:val="231F20"/>
                        <w:spacing w:val="3"/>
                        <w:w w:val="110"/>
                        <w:sz w:val="18"/>
                      </w:rPr>
                      <w:t>effect </w:t>
                    </w:r>
                    <w:r>
                      <w:rPr>
                        <w:color w:val="231F20"/>
                        <w:w w:val="110"/>
                        <w:sz w:val="18"/>
                      </w:rPr>
                      <w:t>such changes to any part of the Incapacity Procedure as are, on the advice of the   legal advisers to the Church, required to bring that procedure into line with the   general law of the land consequent upon any changes in legislation and/or case law and any such changes as are made under this Paragraph shall be reported to the next annual meeting of the General</w:t>
                    </w:r>
                    <w:r>
                      <w:rPr>
                        <w:color w:val="231F20"/>
                        <w:spacing w:val="7"/>
                        <w:w w:val="110"/>
                        <w:sz w:val="18"/>
                      </w:rPr>
                      <w:t> </w:t>
                    </w:r>
                    <w:r>
                      <w:rPr>
                        <w:color w:val="231F20"/>
                        <w:w w:val="110"/>
                        <w:sz w:val="18"/>
                      </w:rPr>
                      <w:t>Assembly.</w:t>
                    </w:r>
                  </w:p>
                </w:txbxContent>
              </v:textbox>
              <w10:wrap type="none"/>
            </v:shape>
          </v:group>
        </w:pict>
      </w:r>
      <w:r>
        <w:rPr>
          <w:rFonts w:ascii="Tahoma"/>
          <w:sz w:val="20"/>
        </w:rPr>
      </w:r>
    </w:p>
    <w:p>
      <w:pPr>
        <w:pStyle w:val="BodyText"/>
        <w:spacing w:before="11"/>
        <w:rPr>
          <w:rFonts w:ascii="Tahoma"/>
          <w:b/>
        </w:rPr>
      </w:pPr>
    </w:p>
    <w:p>
      <w:pPr>
        <w:pStyle w:val="BodyText"/>
        <w:spacing w:line="549" w:lineRule="auto"/>
        <w:ind w:left="444" w:right="4351"/>
      </w:pPr>
      <w:r>
        <w:rPr/>
        <w:pict>
          <v:group style="position:absolute;margin-left:43.046829pt;margin-top:39.112156pt;width:470.55pt;height:127.6pt;mso-position-horizontal-relative:page;mso-position-vertical-relative:paragraph;z-index:-259448832" coordorigin="861,782" coordsize="9411,2552">
            <v:shape style="position:absolute;left:1147;top:915;width:3806;height:634" coordorigin="1148,915" coordsize="3806,634" path="m4953,1285l1300,1285,1300,915,1148,915,1148,1285,1148,1549,4953,1549,4953,1285e" filled="true" fillcolor="#b6c7d1" stroked="false">
              <v:path arrowok="t"/>
              <v:fill type="solid"/>
            </v:shape>
            <v:line style="position:absolute" from="1148,911" to="4953,911" stroked="true" strokeweight=".5pt" strokecolor="#b6c7d1">
              <v:stroke dashstyle="solid"/>
            </v:line>
            <v:shape style="position:absolute;left:1299;top:915;width:3654;height:369" coordorigin="1300,916" coordsize="3654,369" path="m4953,916l4310,916,1300,916,1300,1285,4310,1285,4953,1285,4953,916e" filled="true" fillcolor="#b6c7d1" stroked="false">
              <v:path arrowok="t"/>
              <v:fill type="solid"/>
            </v:shape>
            <v:shape style="position:absolute;left:860;top:853;width:9411;height:2481" type="#_x0000_t75" stroked="false">
              <v:imagedata r:id="rId365" o:title=""/>
            </v:shape>
            <v:shape style="position:absolute;left:860;top:782;width:9411;height:2552" type="#_x0000_t202" filled="false" stroked="false">
              <v:textbox inset="0,0,0,0">
                <w:txbxContent>
                  <w:p>
                    <w:pPr>
                      <w:spacing w:before="4"/>
                      <w:ind w:left="400" w:right="0" w:firstLine="0"/>
                      <w:jc w:val="left"/>
                      <w:rPr>
                        <w:b/>
                        <w:sz w:val="50"/>
                      </w:rPr>
                    </w:pPr>
                    <w:r>
                      <w:rPr>
                        <w:b/>
                        <w:color w:val="FFFFFF"/>
                        <w:w w:val="110"/>
                        <w:sz w:val="49"/>
                      </w:rPr>
                      <w:t>Resolution </w:t>
                    </w:r>
                    <w:r>
                      <w:rPr>
                        <w:b/>
                        <w:color w:val="231F20"/>
                        <w:w w:val="110"/>
                        <w:position w:val="-25"/>
                        <w:sz w:val="50"/>
                      </w:rPr>
                      <w:t>2</w:t>
                    </w:r>
                  </w:p>
                  <w:p>
                    <w:pPr>
                      <w:spacing w:line="285" w:lineRule="auto" w:before="5"/>
                      <w:ind w:left="283" w:right="957" w:firstLine="0"/>
                      <w:jc w:val="left"/>
                      <w:rPr>
                        <w:b/>
                        <w:sz w:val="25"/>
                      </w:rPr>
                    </w:pPr>
                    <w:r>
                      <w:rPr>
                        <w:b/>
                        <w:color w:val="231F20"/>
                        <w:w w:val="110"/>
                        <w:sz w:val="25"/>
                      </w:rPr>
                      <w:t>Rules of Procedure for the Incapacity Procedure (Section P Part II)</w:t>
                    </w:r>
                  </w:p>
                  <w:p>
                    <w:pPr>
                      <w:spacing w:line="273" w:lineRule="auto" w:before="208"/>
                      <w:ind w:left="283" w:right="957" w:firstLine="0"/>
                      <w:jc w:val="left"/>
                      <w:rPr>
                        <w:b/>
                        <w:sz w:val="18"/>
                      </w:rPr>
                    </w:pPr>
                    <w:r>
                      <w:rPr>
                        <w:b/>
                        <w:color w:val="231F20"/>
                        <w:w w:val="110"/>
                        <w:sz w:val="18"/>
                      </w:rPr>
                      <w:t>General Assembly resolves to adopt the Rules of Procedure for the Incapacity Procedure (Part II of Section P) contained in Appendix 3</w:t>
                    </w:r>
                  </w:p>
                </w:txbxContent>
              </v:textbox>
              <w10:wrap type="none"/>
            </v:shape>
            <w10:wrap type="none"/>
          </v:group>
        </w:pict>
      </w:r>
      <w:r>
        <w:rPr>
          <w:color w:val="231F20"/>
          <w:w w:val="110"/>
        </w:rPr>
        <w:t>A vote was taken and Resolution 1 was carried. The Clerk moved adoption of Resolution 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pStyle w:val="BodyText"/>
        <w:spacing w:before="101"/>
        <w:ind w:left="444"/>
      </w:pPr>
      <w:r>
        <w:rPr>
          <w:color w:val="231F20"/>
          <w:w w:val="110"/>
        </w:rPr>
        <w:t>A vote was taken and Resolution 2 was carried.</w:t>
      </w:r>
    </w:p>
    <w:p>
      <w:pPr>
        <w:pStyle w:val="BodyText"/>
        <w:spacing w:before="1"/>
        <w:rPr>
          <w:sz w:val="23"/>
        </w:rPr>
      </w:pPr>
    </w:p>
    <w:p>
      <w:pPr>
        <w:pStyle w:val="BodyText"/>
        <w:ind w:left="444"/>
      </w:pPr>
      <w:r>
        <w:rPr>
          <w:color w:val="231F20"/>
          <w:w w:val="110"/>
        </w:rPr>
        <w:t>The Clerk moved adoption of Resolution 3:</w:t>
      </w:r>
    </w:p>
    <w:p>
      <w:pPr>
        <w:pStyle w:val="Heading4"/>
        <w:spacing w:before="60"/>
        <w:rPr>
          <w:sz w:val="50"/>
        </w:rPr>
      </w:pPr>
      <w:r>
        <w:rPr/>
        <w:pict>
          <v:group style="position:absolute;margin-left:41.624107pt;margin-top:6.359103pt;width:480.5pt;height:409.9pt;mso-position-horizontal-relative:page;mso-position-vertical-relative:paragraph;z-index:-259450880" coordorigin="832,127" coordsize="9610,8198">
            <v:shape style="position:absolute;left:1147;top:189;width:3806;height:632" coordorigin="1148,190" coordsize="3806,632" path="m4953,560l1300,560,1300,190,1148,190,1148,560,1148,822,4953,822,4953,560e" filled="true" fillcolor="#b6c7d1" stroked="false">
              <v:path arrowok="t"/>
              <v:fill type="solid"/>
            </v:shape>
            <v:line style="position:absolute" from="1148,185" to="4953,185" stroked="true" strokeweight=".5pt" strokecolor="#b6c7d1">
              <v:stroke dashstyle="solid"/>
            </v:line>
            <v:shape style="position:absolute;left:1299;top:189;width:3654;height:369" coordorigin="1300,190" coordsize="3654,369" path="m4953,190l4310,190,1300,190,1300,559,4310,559,4953,559,4953,190e" filled="true" fillcolor="#b6c7d1" stroked="false">
              <v:path arrowok="t"/>
              <v:fill type="solid"/>
            </v:shape>
            <v:shape style="position:absolute;left:860;top:127;width:9411;height:8150" type="#_x0000_t75" stroked="false">
              <v:imagedata r:id="rId366" o:title=""/>
            </v:shape>
            <v:rect style="position:absolute;left:862;top:8080;width:9550;height:244" filled="true" fillcolor="#ffffff" stroked="false">
              <v:fill type="solid"/>
            </v:rect>
            <v:line style="position:absolute" from="862,8110" to="862,8324" stroked="true" strokeweight="2.999pt" strokecolor="#ffffff">
              <v:stroke dashstyle="solid"/>
            </v:line>
            <v:line style="position:absolute" from="832,8095" to="10442,8095" stroked="true" strokeweight="1.5pt" strokecolor="#ffffff">
              <v:stroke dashstyle="solid"/>
            </v:line>
            <v:line style="position:absolute" from="10412,8110" to="10412,8325" stroked="true" strokeweight="3.001pt" strokecolor="#ffffff">
              <v:stroke dashstyle="solid"/>
            </v:line>
            <v:line style="position:absolute" from="862,8065" to="10442,8065" stroked="true" strokeweight="1.5pt" strokecolor="#ffffff">
              <v:stroke dashstyle="solid"/>
            </v:line>
            <w10:wrap type="none"/>
          </v:group>
        </w:pict>
      </w:r>
      <w:r>
        <w:rPr>
          <w:color w:val="FFFFFF"/>
          <w:w w:val="110"/>
        </w:rPr>
        <w:t>Resolution </w:t>
      </w:r>
      <w:r>
        <w:rPr>
          <w:color w:val="231F20"/>
          <w:w w:val="110"/>
          <w:position w:val="-26"/>
          <w:sz w:val="50"/>
        </w:rPr>
        <w:t>3</w:t>
      </w:r>
    </w:p>
    <w:p>
      <w:pPr>
        <w:pStyle w:val="Heading6"/>
        <w:spacing w:before="4"/>
      </w:pPr>
      <w:r>
        <w:rPr>
          <w:color w:val="231F20"/>
          <w:w w:val="110"/>
        </w:rPr>
        <w:t>Ratification of replacement of Section O (Part I)</w:t>
      </w:r>
    </w:p>
    <w:p>
      <w:pPr>
        <w:spacing w:line="273" w:lineRule="auto" w:before="266"/>
        <w:ind w:left="444" w:right="649" w:firstLine="0"/>
        <w:jc w:val="left"/>
        <w:rPr>
          <w:b/>
          <w:sz w:val="18"/>
        </w:rPr>
      </w:pPr>
      <w:r>
        <w:rPr>
          <w:b/>
          <w:color w:val="231F20"/>
          <w:w w:val="110"/>
          <w:sz w:val="18"/>
        </w:rPr>
        <w:t>General Assembly agrees to ratify its decision taken under Assembly Resolution 16 of 2007 to replace the whole of the existing Part I of Section O with the following:</w:t>
      </w:r>
    </w:p>
    <w:p>
      <w:pPr>
        <w:pStyle w:val="BodyText"/>
        <w:spacing w:before="9"/>
        <w:rPr>
          <w:b/>
          <w:sz w:val="20"/>
        </w:rPr>
      </w:pPr>
    </w:p>
    <w:p>
      <w:pPr>
        <w:spacing w:before="0"/>
        <w:ind w:left="444" w:right="0" w:firstLine="0"/>
        <w:jc w:val="left"/>
        <w:rPr>
          <w:b/>
          <w:sz w:val="18"/>
        </w:rPr>
      </w:pPr>
      <w:r>
        <w:rPr>
          <w:b/>
          <w:color w:val="231F20"/>
          <w:w w:val="110"/>
          <w:sz w:val="18"/>
        </w:rPr>
        <w:t>SECTION O</w:t>
      </w:r>
    </w:p>
    <w:p>
      <w:pPr>
        <w:pStyle w:val="BodyText"/>
        <w:spacing w:before="2"/>
        <w:rPr>
          <w:b/>
          <w:sz w:val="23"/>
        </w:rPr>
      </w:pPr>
    </w:p>
    <w:p>
      <w:pPr>
        <w:spacing w:line="273" w:lineRule="auto" w:before="0"/>
        <w:ind w:left="444" w:right="909" w:firstLine="0"/>
        <w:jc w:val="left"/>
        <w:rPr>
          <w:b/>
          <w:sz w:val="18"/>
        </w:rPr>
      </w:pPr>
      <w:r>
        <w:rPr>
          <w:b/>
          <w:color w:val="231F20"/>
          <w:w w:val="110"/>
          <w:sz w:val="18"/>
        </w:rPr>
        <w:t>PROCESS FOR DEALING WITH CASES OF DISCIPLINE INVOLVING MINISTERS AND CHURCH-RELATED COMMUNITY WORKERS</w:t>
      </w:r>
    </w:p>
    <w:p>
      <w:pPr>
        <w:pStyle w:val="BodyText"/>
        <w:spacing w:before="8"/>
        <w:rPr>
          <w:b/>
          <w:sz w:val="20"/>
        </w:rPr>
      </w:pPr>
    </w:p>
    <w:p>
      <w:pPr>
        <w:pStyle w:val="BodyText"/>
        <w:spacing w:line="273" w:lineRule="auto"/>
        <w:ind w:left="444" w:right="649"/>
      </w:pPr>
      <w:r>
        <w:rPr>
          <w:b/>
          <w:color w:val="231F20"/>
          <w:w w:val="110"/>
        </w:rPr>
        <w:t>PART I </w:t>
      </w:r>
      <w:r>
        <w:rPr>
          <w:color w:val="231F20"/>
          <w:w w:val="110"/>
        </w:rPr>
        <w:t>– Substantive Provisions (governed by General Assembly Function 2(6)(A)(xi) of the Structure of the United Reformed Church)</w:t>
      </w:r>
    </w:p>
    <w:p>
      <w:pPr>
        <w:pStyle w:val="BodyText"/>
        <w:spacing w:before="8"/>
        <w:rPr>
          <w:sz w:val="20"/>
        </w:rPr>
      </w:pPr>
    </w:p>
    <w:p>
      <w:pPr>
        <w:pStyle w:val="ListParagraph"/>
        <w:numPr>
          <w:ilvl w:val="1"/>
          <w:numId w:val="28"/>
        </w:numPr>
        <w:tabs>
          <w:tab w:pos="710" w:val="left" w:leader="none"/>
          <w:tab w:pos="1224" w:val="left" w:leader="none"/>
        </w:tabs>
        <w:spacing w:line="273" w:lineRule="auto" w:before="0" w:after="0"/>
        <w:ind w:left="444" w:right="873" w:firstLine="0"/>
        <w:jc w:val="left"/>
        <w:rPr>
          <w:sz w:val="18"/>
        </w:rPr>
      </w:pPr>
      <w:r>
        <w:rPr>
          <w:color w:val="231F20"/>
          <w:spacing w:val="-5"/>
          <w:w w:val="110"/>
          <w:sz w:val="18"/>
        </w:rPr>
        <w:t>1.1</w:t>
        <w:tab/>
      </w:r>
      <w:r>
        <w:rPr>
          <w:color w:val="231F20"/>
          <w:w w:val="110"/>
          <w:sz w:val="18"/>
        </w:rPr>
        <w:t>Under the provisions of this </w:t>
      </w:r>
      <w:r>
        <w:rPr>
          <w:color w:val="231F20"/>
          <w:spacing w:val="2"/>
          <w:w w:val="110"/>
          <w:sz w:val="18"/>
        </w:rPr>
        <w:t>Section </w:t>
      </w:r>
      <w:r>
        <w:rPr>
          <w:color w:val="231F20"/>
          <w:w w:val="110"/>
          <w:sz w:val="18"/>
        </w:rPr>
        <w:t>O an Assembly Commission </w:t>
      </w:r>
      <w:r>
        <w:rPr>
          <w:color w:val="231F20"/>
          <w:spacing w:val="-6"/>
          <w:w w:val="110"/>
          <w:sz w:val="18"/>
        </w:rPr>
        <w:t>(as </w:t>
      </w:r>
      <w:r>
        <w:rPr>
          <w:color w:val="231F20"/>
          <w:w w:val="110"/>
          <w:sz w:val="18"/>
        </w:rPr>
        <w:t>defined in </w:t>
      </w:r>
      <w:r>
        <w:rPr>
          <w:color w:val="231F20"/>
          <w:spacing w:val="2"/>
          <w:w w:val="110"/>
          <w:sz w:val="18"/>
        </w:rPr>
        <w:t>Section </w:t>
      </w:r>
      <w:r>
        <w:rPr>
          <w:color w:val="231F20"/>
          <w:w w:val="110"/>
          <w:sz w:val="18"/>
        </w:rPr>
        <w:t>A of </w:t>
      </w:r>
      <w:r>
        <w:rPr>
          <w:color w:val="231F20"/>
          <w:spacing w:val="2"/>
          <w:w w:val="110"/>
          <w:sz w:val="18"/>
        </w:rPr>
        <w:t>Part </w:t>
      </w:r>
      <w:r>
        <w:rPr>
          <w:color w:val="231F20"/>
          <w:w w:val="110"/>
          <w:sz w:val="18"/>
        </w:rPr>
        <w:t>II) shall operate under the authority of the General Assembly   for the purpose of deciding (in </w:t>
      </w:r>
      <w:r>
        <w:rPr>
          <w:color w:val="231F20"/>
          <w:spacing w:val="2"/>
          <w:w w:val="110"/>
          <w:sz w:val="18"/>
        </w:rPr>
        <w:t>cases </w:t>
      </w:r>
      <w:r>
        <w:rPr>
          <w:color w:val="231F20"/>
          <w:w w:val="110"/>
          <w:sz w:val="18"/>
        </w:rPr>
        <w:t>properly </w:t>
      </w:r>
      <w:r>
        <w:rPr>
          <w:color w:val="231F20"/>
          <w:spacing w:val="2"/>
          <w:w w:val="110"/>
          <w:sz w:val="18"/>
        </w:rPr>
        <w:t>referred </w:t>
      </w:r>
      <w:r>
        <w:rPr>
          <w:color w:val="231F20"/>
          <w:w w:val="110"/>
          <w:sz w:val="18"/>
        </w:rPr>
        <w:t>to </w:t>
      </w:r>
      <w:r>
        <w:rPr>
          <w:color w:val="231F20"/>
          <w:spacing w:val="-3"/>
          <w:w w:val="110"/>
          <w:sz w:val="18"/>
        </w:rPr>
        <w:t>it) </w:t>
      </w:r>
      <w:r>
        <w:rPr>
          <w:color w:val="231F20"/>
          <w:w w:val="110"/>
          <w:sz w:val="18"/>
        </w:rPr>
        <w:t>the questions as to whether a minister or a church-related community worker (CRCW) has committed a breach of discipline and, if the Assembly Commission </w:t>
      </w:r>
      <w:r>
        <w:rPr>
          <w:color w:val="231F20"/>
          <w:spacing w:val="-6"/>
          <w:w w:val="110"/>
          <w:sz w:val="18"/>
        </w:rPr>
        <w:t>or, </w:t>
      </w:r>
      <w:r>
        <w:rPr>
          <w:color w:val="231F20"/>
          <w:w w:val="110"/>
          <w:sz w:val="18"/>
        </w:rPr>
        <w:t>in the event of an appeal, the Appeals Commission should so decide, whether on that account his/her name should be deleted from the Roll of ministers or CRCWs as the </w:t>
      </w:r>
      <w:r>
        <w:rPr>
          <w:color w:val="231F20"/>
          <w:spacing w:val="2"/>
          <w:w w:val="110"/>
          <w:sz w:val="18"/>
        </w:rPr>
        <w:t>case </w:t>
      </w:r>
      <w:r>
        <w:rPr>
          <w:color w:val="231F20"/>
          <w:w w:val="110"/>
          <w:sz w:val="18"/>
        </w:rPr>
        <w:t>may be or alternatively whether a written warning should be issued to him/her. The Assembly Commission </w:t>
      </w:r>
      <w:r>
        <w:rPr>
          <w:color w:val="231F20"/>
          <w:spacing w:val="-6"/>
          <w:w w:val="110"/>
          <w:sz w:val="18"/>
        </w:rPr>
        <w:t>or, </w:t>
      </w:r>
      <w:r>
        <w:rPr>
          <w:color w:val="231F20"/>
          <w:w w:val="110"/>
          <w:sz w:val="18"/>
        </w:rPr>
        <w:t>in the event of an appeal, the Appeals Commission may also decide to make a recommendation/referral in accordance with provisions of Paragraph </w:t>
      </w:r>
      <w:r>
        <w:rPr>
          <w:color w:val="231F20"/>
          <w:spacing w:val="-3"/>
          <w:w w:val="110"/>
          <w:sz w:val="18"/>
        </w:rPr>
        <w:t>1.3.</w:t>
      </w:r>
      <w:r>
        <w:rPr>
          <w:color w:val="231F20"/>
          <w:spacing w:val="63"/>
          <w:w w:val="110"/>
          <w:sz w:val="18"/>
        </w:rPr>
        <w:t> </w:t>
      </w:r>
      <w:r>
        <w:rPr>
          <w:color w:val="231F20"/>
          <w:w w:val="110"/>
          <w:sz w:val="18"/>
        </w:rPr>
        <w:t>Under the Disciplinary </w:t>
      </w:r>
      <w:r>
        <w:rPr>
          <w:color w:val="231F20"/>
          <w:spacing w:val="2"/>
          <w:w w:val="110"/>
          <w:sz w:val="18"/>
        </w:rPr>
        <w:t>Process </w:t>
      </w:r>
      <w:r>
        <w:rPr>
          <w:color w:val="231F20"/>
          <w:w w:val="110"/>
          <w:sz w:val="18"/>
        </w:rPr>
        <w:t>(known as </w:t>
      </w:r>
      <w:r>
        <w:rPr>
          <w:color w:val="231F20"/>
          <w:spacing w:val="2"/>
          <w:w w:val="110"/>
          <w:sz w:val="18"/>
        </w:rPr>
        <w:t>‘the Section </w:t>
      </w:r>
      <w:r>
        <w:rPr>
          <w:color w:val="231F20"/>
          <w:w w:val="110"/>
          <w:sz w:val="18"/>
        </w:rPr>
        <w:t>O </w:t>
      </w:r>
      <w:r>
        <w:rPr>
          <w:color w:val="231F20"/>
          <w:spacing w:val="2"/>
          <w:w w:val="110"/>
          <w:sz w:val="18"/>
        </w:rPr>
        <w:t>Process’) </w:t>
      </w:r>
      <w:r>
        <w:rPr>
          <w:color w:val="231F20"/>
          <w:w w:val="110"/>
          <w:sz w:val="18"/>
        </w:rPr>
        <w:t>the Assembly Commission</w:t>
      </w:r>
      <w:r>
        <w:rPr>
          <w:color w:val="231F20"/>
          <w:spacing w:val="7"/>
          <w:w w:val="110"/>
          <w:sz w:val="18"/>
        </w:rPr>
        <w:t> </w:t>
      </w:r>
      <w:r>
        <w:rPr>
          <w:color w:val="231F20"/>
          <w:spacing w:val="-6"/>
          <w:w w:val="110"/>
          <w:sz w:val="18"/>
        </w:rPr>
        <w:t>or,</w:t>
      </w:r>
      <w:r>
        <w:rPr>
          <w:color w:val="231F20"/>
          <w:spacing w:val="7"/>
          <w:w w:val="110"/>
          <w:sz w:val="18"/>
        </w:rPr>
        <w:t> </w:t>
      </w:r>
      <w:r>
        <w:rPr>
          <w:color w:val="231F20"/>
          <w:w w:val="110"/>
          <w:sz w:val="18"/>
        </w:rPr>
        <w:t>in</w:t>
      </w:r>
      <w:r>
        <w:rPr>
          <w:color w:val="231F20"/>
          <w:spacing w:val="7"/>
          <w:w w:val="110"/>
          <w:sz w:val="18"/>
        </w:rPr>
        <w:t> </w:t>
      </w:r>
      <w:r>
        <w:rPr>
          <w:color w:val="231F20"/>
          <w:w w:val="110"/>
          <w:sz w:val="18"/>
        </w:rPr>
        <w:t>the</w:t>
      </w:r>
      <w:r>
        <w:rPr>
          <w:color w:val="231F20"/>
          <w:spacing w:val="7"/>
          <w:w w:val="110"/>
          <w:sz w:val="18"/>
        </w:rPr>
        <w:t> </w:t>
      </w:r>
      <w:r>
        <w:rPr>
          <w:color w:val="231F20"/>
          <w:w w:val="110"/>
          <w:sz w:val="18"/>
        </w:rPr>
        <w:t>event</w:t>
      </w:r>
      <w:r>
        <w:rPr>
          <w:color w:val="231F20"/>
          <w:spacing w:val="7"/>
          <w:w w:val="110"/>
          <w:sz w:val="18"/>
        </w:rPr>
        <w:t> </w:t>
      </w:r>
      <w:r>
        <w:rPr>
          <w:color w:val="231F20"/>
          <w:w w:val="110"/>
          <w:sz w:val="18"/>
        </w:rPr>
        <w:t>of</w:t>
      </w:r>
      <w:r>
        <w:rPr>
          <w:color w:val="231F20"/>
          <w:spacing w:val="8"/>
          <w:w w:val="110"/>
          <w:sz w:val="18"/>
        </w:rPr>
        <w:t> </w:t>
      </w:r>
      <w:r>
        <w:rPr>
          <w:color w:val="231F20"/>
          <w:w w:val="110"/>
          <w:sz w:val="18"/>
        </w:rPr>
        <w:t>an</w:t>
      </w:r>
      <w:r>
        <w:rPr>
          <w:color w:val="231F20"/>
          <w:spacing w:val="7"/>
          <w:w w:val="110"/>
          <w:sz w:val="18"/>
        </w:rPr>
        <w:t> </w:t>
      </w:r>
      <w:r>
        <w:rPr>
          <w:color w:val="231F20"/>
          <w:w w:val="110"/>
          <w:sz w:val="18"/>
        </w:rPr>
        <w:t>appeal,</w:t>
      </w:r>
      <w:r>
        <w:rPr>
          <w:color w:val="231F20"/>
          <w:spacing w:val="7"/>
          <w:w w:val="110"/>
          <w:sz w:val="18"/>
        </w:rPr>
        <w:t> </w:t>
      </w:r>
      <w:r>
        <w:rPr>
          <w:color w:val="231F20"/>
          <w:w w:val="110"/>
          <w:sz w:val="18"/>
        </w:rPr>
        <w:t>the</w:t>
      </w:r>
      <w:r>
        <w:rPr>
          <w:color w:val="231F20"/>
          <w:spacing w:val="7"/>
          <w:w w:val="110"/>
          <w:sz w:val="18"/>
        </w:rPr>
        <w:t> </w:t>
      </w:r>
      <w:r>
        <w:rPr>
          <w:color w:val="231F20"/>
          <w:w w:val="110"/>
          <w:sz w:val="18"/>
        </w:rPr>
        <w:t>Appeals</w:t>
      </w:r>
      <w:r>
        <w:rPr>
          <w:color w:val="231F20"/>
          <w:spacing w:val="7"/>
          <w:w w:val="110"/>
          <w:sz w:val="18"/>
        </w:rPr>
        <w:t> </w:t>
      </w:r>
      <w:r>
        <w:rPr>
          <w:color w:val="231F20"/>
          <w:w w:val="110"/>
          <w:sz w:val="18"/>
        </w:rPr>
        <w:t>Commission</w:t>
      </w:r>
      <w:r>
        <w:rPr>
          <w:color w:val="231F20"/>
          <w:spacing w:val="7"/>
          <w:w w:val="110"/>
          <w:sz w:val="18"/>
        </w:rPr>
        <w:t> </w:t>
      </w:r>
      <w:r>
        <w:rPr>
          <w:color w:val="231F20"/>
          <w:w w:val="110"/>
          <w:sz w:val="18"/>
        </w:rPr>
        <w:t>is</w:t>
      </w:r>
      <w:r>
        <w:rPr>
          <w:color w:val="231F20"/>
          <w:spacing w:val="8"/>
          <w:w w:val="110"/>
          <w:sz w:val="18"/>
        </w:rPr>
        <w:t> </w:t>
      </w:r>
      <w:r>
        <w:rPr>
          <w:color w:val="231F20"/>
          <w:w w:val="110"/>
          <w:sz w:val="18"/>
        </w:rPr>
        <w:t>also</w:t>
      </w:r>
      <w:r>
        <w:rPr>
          <w:color w:val="231F20"/>
          <w:spacing w:val="7"/>
          <w:w w:val="110"/>
          <w:sz w:val="18"/>
        </w:rPr>
        <w:t> </w:t>
      </w:r>
      <w:r>
        <w:rPr>
          <w:color w:val="231F20"/>
          <w:w w:val="110"/>
          <w:sz w:val="18"/>
        </w:rPr>
        <w:t>able</w:t>
      </w:r>
      <w:r>
        <w:rPr>
          <w:color w:val="231F20"/>
          <w:spacing w:val="7"/>
          <w:w w:val="110"/>
          <w:sz w:val="18"/>
        </w:rPr>
        <w:t> </w:t>
      </w:r>
      <w:r>
        <w:rPr>
          <w:color w:val="231F20"/>
          <w:w w:val="110"/>
          <w:sz w:val="18"/>
        </w:rPr>
        <w:t>to</w:t>
      </w:r>
    </w:p>
    <w:p>
      <w:pPr>
        <w:pStyle w:val="BodyText"/>
        <w:spacing w:line="273" w:lineRule="auto" w:before="8"/>
        <w:ind w:left="444"/>
      </w:pPr>
      <w:r>
        <w:rPr>
          <w:color w:val="231F20"/>
          <w:w w:val="110"/>
        </w:rPr>
        <w:t>make recommendations (other than recommendations under Paragraph 1.3) and offer guidance but only within the limits prescribed in Section F of Part II.</w:t>
      </w:r>
    </w:p>
    <w:p>
      <w:pPr>
        <w:pStyle w:val="BodyText"/>
        <w:spacing w:before="9"/>
        <w:rPr>
          <w:sz w:val="23"/>
        </w:rPr>
      </w:pPr>
    </w:p>
    <w:p>
      <w:pPr>
        <w:tabs>
          <w:tab w:pos="1294" w:val="left" w:leader="none"/>
        </w:tabs>
        <w:spacing w:before="97"/>
        <w:ind w:left="104" w:right="0" w:firstLine="0"/>
        <w:jc w:val="left"/>
        <w:rPr>
          <w:rFonts w:ascii="Arial"/>
          <w:sz w:val="24"/>
        </w:rPr>
      </w:pPr>
      <w:r>
        <w:rPr>
          <w:rFonts w:ascii="Tahoma"/>
          <w:b/>
          <w:color w:val="231F20"/>
          <w:w w:val="110"/>
          <w:sz w:val="24"/>
        </w:rPr>
        <w:t>70</w:t>
        <w:tab/>
      </w:r>
      <w:r>
        <w:rPr>
          <w:rFonts w:ascii="Arial"/>
          <w:color w:val="7B9AA9"/>
          <w:w w:val="110"/>
          <w:sz w:val="24"/>
        </w:rPr>
        <w:t>Record of the United Reformed Church General Assembly</w:t>
      </w:r>
      <w:r>
        <w:rPr>
          <w:rFonts w:ascii="Arial"/>
          <w:color w:val="7B9AA9"/>
          <w:spacing w:val="-14"/>
          <w:w w:val="110"/>
          <w:sz w:val="24"/>
        </w:rPr>
        <w:t> </w:t>
      </w:r>
      <w:r>
        <w:rPr>
          <w:rFonts w:ascii="Arial"/>
          <w:color w:val="7B9AA9"/>
          <w:w w:val="110"/>
          <w:sz w:val="24"/>
        </w:rPr>
        <w:t>2008</w:t>
      </w:r>
    </w:p>
    <w:p>
      <w:pPr>
        <w:spacing w:after="0"/>
        <w:jc w:val="left"/>
        <w:rPr>
          <w:rFonts w:ascii="Arial"/>
          <w:sz w:val="24"/>
        </w:rPr>
        <w:sectPr>
          <w:pgSz w:w="11900" w:h="16820"/>
          <w:pgMar w:top="0" w:bottom="280" w:left="700" w:right="1320"/>
        </w:sectPr>
      </w:pPr>
    </w:p>
    <w:p>
      <w:pPr>
        <w:pStyle w:val="BodyText"/>
        <w:rPr>
          <w:rFonts w:ascii="Arial"/>
          <w:sz w:val="20"/>
        </w:rPr>
      </w:pPr>
      <w:r>
        <w:rPr/>
        <w:drawing>
          <wp:anchor distT="0" distB="0" distL="0" distR="0" allowOverlap="1" layoutInCell="1" locked="0" behindDoc="0" simplePos="0" relativeHeight="251897856">
            <wp:simplePos x="0" y="0"/>
            <wp:positionH relativeFrom="page">
              <wp:posOffset>7129647</wp:posOffset>
            </wp:positionH>
            <wp:positionV relativeFrom="page">
              <wp:posOffset>0</wp:posOffset>
            </wp:positionV>
            <wp:extent cx="410341" cy="2328532"/>
            <wp:effectExtent l="0" t="0" r="0" b="0"/>
            <wp:wrapNone/>
            <wp:docPr id="105" name="image362.png"/>
            <wp:cNvGraphicFramePr>
              <a:graphicFrameLocks noChangeAspect="1"/>
            </wp:cNvGraphicFramePr>
            <a:graphic>
              <a:graphicData uri="http://schemas.openxmlformats.org/drawingml/2006/picture">
                <pic:pic>
                  <pic:nvPicPr>
                    <pic:cNvPr id="106" name="image362.png"/>
                    <pic:cNvPicPr/>
                  </pic:nvPicPr>
                  <pic:blipFill>
                    <a:blip r:embed="rId367" cstate="print"/>
                    <a:stretch>
                      <a:fillRect/>
                    </a:stretch>
                  </pic:blipFill>
                  <pic:spPr>
                    <a:xfrm>
                      <a:off x="0" y="0"/>
                      <a:ext cx="410341" cy="2328532"/>
                    </a:xfrm>
                    <a:prstGeom prst="rect">
                      <a:avLst/>
                    </a:prstGeom>
                  </pic:spPr>
                </pic:pic>
              </a:graphicData>
            </a:graphic>
          </wp:anchor>
        </w:drawing>
      </w:r>
      <w:r>
        <w:rPr/>
        <w:pict>
          <v:group style="position:absolute;margin-left:66.741905pt;margin-top:18.513977pt;width:488.3pt;height:780pt;mso-position-horizontal-relative:page;mso-position-vertical-relative:page;z-index:-259446784" coordorigin="1335,370" coordsize="9766,15600">
            <v:shape style="position:absolute;left:1705;top:635;width:9352;height:15242" coordorigin="1705,636" coordsize="9352,15242" path="m1705,15637l1709,15776,1735,15847,1806,15873,1945,15877,10816,15877,10955,15873,11026,15847,11052,15776,11056,15637,11056,876,11052,737,11026,666,10955,639,10816,636,1945,636,1806,639,1735,666,1709,737,1705,876,1705,15637xe" filled="false" stroked="true" strokeweight="3pt" strokecolor="#000000">
              <v:path arrowok="t"/>
              <v:stroke dashstyle="solid"/>
            </v:shape>
            <v:rect style="position:absolute;left:1520;top:400;width:9550;height:488" filled="true" fillcolor="#ffffff" stroked="false">
              <v:fill type="solid"/>
            </v:rect>
            <v:rect style="position:absolute;left:1520;top:400;width:9550;height:488" filled="false" stroked="true" strokeweight="3pt" strokecolor="#ffffff">
              <v:stroke dashstyle="solid"/>
            </v:rect>
            <v:rect style="position:absolute;left:1364;top:15602;width:9550;height:337" filled="true" fillcolor="#ffffff" stroked="false">
              <v:fill type="solid"/>
            </v:rect>
            <v:rect style="position:absolute;left:1364;top:15602;width:9550;height:337" filled="false" stroked="true" strokeweight="3pt" strokecolor="#ffffff">
              <v:stroke dashstyle="solid"/>
            </v:rect>
            <w10:wrap type="none"/>
          </v:group>
        </w:pict>
      </w:r>
    </w:p>
    <w:p>
      <w:pPr>
        <w:pStyle w:val="BodyText"/>
        <w:rPr>
          <w:rFonts w:ascii="Arial"/>
          <w:sz w:val="20"/>
        </w:rPr>
      </w:pPr>
    </w:p>
    <w:p>
      <w:pPr>
        <w:pStyle w:val="BodyText"/>
        <w:spacing w:before="10"/>
        <w:rPr>
          <w:rFonts w:ascii="Arial"/>
          <w:sz w:val="27"/>
        </w:rPr>
      </w:pPr>
    </w:p>
    <w:p>
      <w:pPr>
        <w:pStyle w:val="BodyText"/>
        <w:tabs>
          <w:tab w:pos="1058" w:val="left" w:leader="none"/>
        </w:tabs>
        <w:spacing w:line="273" w:lineRule="auto" w:before="100"/>
        <w:ind w:left="278" w:right="956"/>
      </w:pPr>
      <w:r>
        <w:rPr>
          <w:color w:val="231F20"/>
          <w:w w:val="110"/>
        </w:rPr>
        <w:t>1.2</w:t>
        <w:tab/>
        <w:t>Subject only to Paragraph </w:t>
      </w:r>
      <w:r>
        <w:rPr>
          <w:color w:val="231F20"/>
          <w:spacing w:val="-3"/>
          <w:w w:val="110"/>
        </w:rPr>
        <w:t>1.3, </w:t>
      </w:r>
      <w:r>
        <w:rPr>
          <w:color w:val="231F20"/>
          <w:w w:val="110"/>
        </w:rPr>
        <w:t>once the disciplinary </w:t>
      </w:r>
      <w:r>
        <w:rPr>
          <w:color w:val="231F20"/>
          <w:spacing w:val="2"/>
          <w:w w:val="110"/>
        </w:rPr>
        <w:t>case </w:t>
      </w:r>
      <w:r>
        <w:rPr>
          <w:color w:val="231F20"/>
          <w:w w:val="110"/>
        </w:rPr>
        <w:t>of any minister  or CRCW is being dealt with under the </w:t>
      </w:r>
      <w:r>
        <w:rPr>
          <w:color w:val="231F20"/>
          <w:spacing w:val="2"/>
          <w:w w:val="110"/>
        </w:rPr>
        <w:t>Section </w:t>
      </w:r>
      <w:r>
        <w:rPr>
          <w:color w:val="231F20"/>
          <w:w w:val="110"/>
        </w:rPr>
        <w:t>O Process, it shall be conducted  and concluded entirely in accordance with that </w:t>
      </w:r>
      <w:r>
        <w:rPr>
          <w:color w:val="231F20"/>
          <w:spacing w:val="2"/>
          <w:w w:val="110"/>
        </w:rPr>
        <w:t>Process </w:t>
      </w:r>
      <w:r>
        <w:rPr>
          <w:color w:val="231F20"/>
          <w:w w:val="110"/>
        </w:rPr>
        <w:t>and not through any other procedure or </w:t>
      </w:r>
      <w:r>
        <w:rPr>
          <w:color w:val="231F20"/>
          <w:spacing w:val="2"/>
          <w:w w:val="110"/>
        </w:rPr>
        <w:t>process </w:t>
      </w:r>
      <w:r>
        <w:rPr>
          <w:color w:val="231F20"/>
          <w:w w:val="110"/>
        </w:rPr>
        <w:t>of the</w:t>
      </w:r>
      <w:r>
        <w:rPr>
          <w:color w:val="231F20"/>
          <w:spacing w:val="5"/>
          <w:w w:val="110"/>
        </w:rPr>
        <w:t> </w:t>
      </w:r>
      <w:r>
        <w:rPr>
          <w:color w:val="231F20"/>
          <w:w w:val="110"/>
        </w:rPr>
        <w:t>Church.</w:t>
      </w:r>
    </w:p>
    <w:p>
      <w:pPr>
        <w:pStyle w:val="BodyText"/>
        <w:spacing w:before="9"/>
        <w:rPr>
          <w:sz w:val="20"/>
        </w:rPr>
      </w:pPr>
    </w:p>
    <w:p>
      <w:pPr>
        <w:pStyle w:val="ListParagraph"/>
        <w:numPr>
          <w:ilvl w:val="2"/>
          <w:numId w:val="29"/>
        </w:numPr>
        <w:tabs>
          <w:tab w:pos="1058" w:val="left" w:leader="none"/>
          <w:tab w:pos="1059" w:val="left" w:leader="none"/>
        </w:tabs>
        <w:spacing w:line="240" w:lineRule="auto" w:before="1" w:after="0"/>
        <w:ind w:left="1058" w:right="0" w:hanging="781"/>
        <w:jc w:val="left"/>
        <w:rPr>
          <w:sz w:val="18"/>
        </w:rPr>
      </w:pPr>
      <w:r>
        <w:rPr>
          <w:color w:val="231F20"/>
          <w:w w:val="110"/>
          <w:sz w:val="18"/>
        </w:rPr>
        <w:t>If it considers that the situation concerning a minister or CRCW involved</w:t>
      </w:r>
      <w:r>
        <w:rPr>
          <w:color w:val="231F20"/>
          <w:spacing w:val="64"/>
          <w:w w:val="110"/>
          <w:sz w:val="18"/>
        </w:rPr>
        <w:t> </w:t>
      </w:r>
      <w:r>
        <w:rPr>
          <w:color w:val="231F20"/>
          <w:w w:val="110"/>
          <w:sz w:val="18"/>
        </w:rPr>
        <w:t>in</w:t>
      </w:r>
    </w:p>
    <w:p>
      <w:pPr>
        <w:pStyle w:val="BodyText"/>
        <w:spacing w:line="273" w:lineRule="auto" w:before="31"/>
        <w:ind w:left="278" w:right="627"/>
      </w:pPr>
      <w:r>
        <w:rPr>
          <w:color w:val="231F20"/>
          <w:w w:val="110"/>
        </w:rPr>
        <w:t>a </w:t>
      </w:r>
      <w:r>
        <w:rPr>
          <w:color w:val="231F20"/>
          <w:spacing w:val="2"/>
          <w:w w:val="110"/>
        </w:rPr>
        <w:t>case </w:t>
      </w:r>
      <w:r>
        <w:rPr>
          <w:color w:val="231F20"/>
          <w:w w:val="110"/>
        </w:rPr>
        <w:t>within the </w:t>
      </w:r>
      <w:r>
        <w:rPr>
          <w:color w:val="231F20"/>
          <w:spacing w:val="2"/>
          <w:w w:val="110"/>
        </w:rPr>
        <w:t>Section </w:t>
      </w:r>
      <w:r>
        <w:rPr>
          <w:color w:val="231F20"/>
          <w:w w:val="110"/>
        </w:rPr>
        <w:t>O </w:t>
      </w:r>
      <w:r>
        <w:rPr>
          <w:color w:val="231F20"/>
          <w:spacing w:val="2"/>
          <w:w w:val="110"/>
        </w:rPr>
        <w:t>Process </w:t>
      </w:r>
      <w:r>
        <w:rPr>
          <w:color w:val="231F20"/>
          <w:w w:val="110"/>
        </w:rPr>
        <w:t>relates to or involves a perceived incapacity on the </w:t>
      </w:r>
      <w:r>
        <w:rPr>
          <w:color w:val="231F20"/>
          <w:spacing w:val="2"/>
          <w:w w:val="110"/>
        </w:rPr>
        <w:t>part </w:t>
      </w:r>
      <w:r>
        <w:rPr>
          <w:color w:val="231F20"/>
          <w:w w:val="110"/>
        </w:rPr>
        <w:t>of that minister or CRCW which might render him/her unfit to exercise, or to continue to exercise, the ministry of Word and Sacrament or the ministry of church related community work on account of </w:t>
      </w:r>
      <w:r>
        <w:rPr>
          <w:color w:val="231F20"/>
          <w:spacing w:val="-3"/>
          <w:w w:val="110"/>
        </w:rPr>
        <w:t>(i) </w:t>
      </w:r>
      <w:r>
        <w:rPr>
          <w:color w:val="231F20"/>
          <w:w w:val="110"/>
        </w:rPr>
        <w:t>medical and/or psychiatric illness or (ii) psychological</w:t>
      </w:r>
      <w:r>
        <w:rPr>
          <w:color w:val="231F20"/>
          <w:spacing w:val="9"/>
          <w:w w:val="110"/>
        </w:rPr>
        <w:t> </w:t>
      </w:r>
      <w:r>
        <w:rPr>
          <w:color w:val="231F20"/>
          <w:w w:val="110"/>
        </w:rPr>
        <w:t>disorder</w:t>
      </w:r>
      <w:r>
        <w:rPr>
          <w:color w:val="231F20"/>
          <w:spacing w:val="9"/>
          <w:w w:val="110"/>
        </w:rPr>
        <w:t> </w:t>
      </w:r>
      <w:r>
        <w:rPr>
          <w:color w:val="231F20"/>
          <w:w w:val="110"/>
        </w:rPr>
        <w:t>or</w:t>
      </w:r>
      <w:r>
        <w:rPr>
          <w:color w:val="231F20"/>
          <w:spacing w:val="9"/>
          <w:w w:val="110"/>
        </w:rPr>
        <w:t> </w:t>
      </w:r>
      <w:r>
        <w:rPr>
          <w:color w:val="231F20"/>
          <w:w w:val="110"/>
        </w:rPr>
        <w:t>(iii)</w:t>
      </w:r>
      <w:r>
        <w:rPr>
          <w:color w:val="231F20"/>
          <w:spacing w:val="10"/>
          <w:w w:val="110"/>
        </w:rPr>
        <w:t> </w:t>
      </w:r>
      <w:r>
        <w:rPr>
          <w:color w:val="231F20"/>
          <w:w w:val="110"/>
        </w:rPr>
        <w:t>addiction,</w:t>
      </w:r>
      <w:r>
        <w:rPr>
          <w:color w:val="231F20"/>
          <w:spacing w:val="9"/>
          <w:w w:val="110"/>
        </w:rPr>
        <w:t> </w:t>
      </w:r>
      <w:r>
        <w:rPr>
          <w:color w:val="231F20"/>
          <w:w w:val="110"/>
        </w:rPr>
        <w:t>the</w:t>
      </w:r>
      <w:r>
        <w:rPr>
          <w:color w:val="231F20"/>
          <w:spacing w:val="9"/>
          <w:w w:val="110"/>
        </w:rPr>
        <w:t> </w:t>
      </w:r>
      <w:r>
        <w:rPr>
          <w:color w:val="231F20"/>
          <w:w w:val="110"/>
        </w:rPr>
        <w:t>Assembly</w:t>
      </w:r>
      <w:r>
        <w:rPr>
          <w:color w:val="231F20"/>
          <w:spacing w:val="9"/>
          <w:w w:val="110"/>
        </w:rPr>
        <w:t> </w:t>
      </w:r>
      <w:r>
        <w:rPr>
          <w:color w:val="231F20"/>
          <w:w w:val="110"/>
        </w:rPr>
        <w:t>Commission</w:t>
      </w:r>
      <w:r>
        <w:rPr>
          <w:color w:val="231F20"/>
          <w:spacing w:val="10"/>
          <w:w w:val="110"/>
        </w:rPr>
        <w:t> </w:t>
      </w:r>
      <w:r>
        <w:rPr>
          <w:color w:val="231F20"/>
          <w:spacing w:val="-6"/>
          <w:w w:val="110"/>
        </w:rPr>
        <w:t>or,</w:t>
      </w:r>
      <w:r>
        <w:rPr>
          <w:color w:val="231F20"/>
          <w:spacing w:val="9"/>
          <w:w w:val="110"/>
        </w:rPr>
        <w:t> </w:t>
      </w:r>
      <w:r>
        <w:rPr>
          <w:color w:val="231F20"/>
          <w:w w:val="110"/>
        </w:rPr>
        <w:t>in</w:t>
      </w:r>
      <w:r>
        <w:rPr>
          <w:color w:val="231F20"/>
          <w:spacing w:val="9"/>
          <w:w w:val="110"/>
        </w:rPr>
        <w:t> </w:t>
      </w:r>
      <w:r>
        <w:rPr>
          <w:color w:val="231F20"/>
          <w:w w:val="110"/>
        </w:rPr>
        <w:t>the</w:t>
      </w:r>
      <w:r>
        <w:rPr>
          <w:color w:val="231F20"/>
          <w:spacing w:val="10"/>
          <w:w w:val="110"/>
        </w:rPr>
        <w:t> </w:t>
      </w:r>
      <w:r>
        <w:rPr>
          <w:color w:val="231F20"/>
          <w:w w:val="110"/>
        </w:rPr>
        <w:t>event</w:t>
      </w:r>
    </w:p>
    <w:p>
      <w:pPr>
        <w:pStyle w:val="BodyText"/>
        <w:spacing w:line="273" w:lineRule="auto" w:before="3"/>
        <w:ind w:left="278" w:right="627"/>
      </w:pPr>
      <w:r>
        <w:rPr>
          <w:color w:val="231F20"/>
          <w:w w:val="110"/>
        </w:rPr>
        <w:t>of an appeal, the Appeals Commission may make an Order in accordance with the Rules of Procedure </w:t>
      </w:r>
      <w:r>
        <w:rPr>
          <w:color w:val="231F20"/>
          <w:spacing w:val="2"/>
          <w:w w:val="110"/>
        </w:rPr>
        <w:t>referring </w:t>
      </w:r>
      <w:r>
        <w:rPr>
          <w:color w:val="231F20"/>
          <w:w w:val="110"/>
        </w:rPr>
        <w:t>the </w:t>
      </w:r>
      <w:r>
        <w:rPr>
          <w:color w:val="231F20"/>
          <w:spacing w:val="2"/>
          <w:w w:val="110"/>
        </w:rPr>
        <w:t>case </w:t>
      </w:r>
      <w:r>
        <w:rPr>
          <w:color w:val="231F20"/>
          <w:w w:val="110"/>
        </w:rPr>
        <w:t>back to the synod moderator/deputy general </w:t>
      </w:r>
      <w:r>
        <w:rPr>
          <w:color w:val="231F20"/>
          <w:spacing w:val="3"/>
          <w:w w:val="110"/>
        </w:rPr>
        <w:t>secretary </w:t>
      </w:r>
      <w:r>
        <w:rPr>
          <w:color w:val="231F20"/>
          <w:w w:val="110"/>
        </w:rPr>
        <w:t>or other </w:t>
      </w:r>
      <w:r>
        <w:rPr>
          <w:color w:val="231F20"/>
          <w:spacing w:val="2"/>
          <w:w w:val="110"/>
        </w:rPr>
        <w:t>person </w:t>
      </w:r>
      <w:r>
        <w:rPr>
          <w:color w:val="231F20"/>
          <w:w w:val="110"/>
        </w:rPr>
        <w:t>who called in the Mandated Group with a recommendation that the Incapacity Procedure </w:t>
      </w:r>
      <w:r>
        <w:rPr>
          <w:color w:val="231F20"/>
          <w:spacing w:val="-6"/>
          <w:w w:val="110"/>
        </w:rPr>
        <w:t>(as </w:t>
      </w:r>
      <w:r>
        <w:rPr>
          <w:color w:val="231F20"/>
          <w:w w:val="110"/>
        </w:rPr>
        <w:t>defined in </w:t>
      </w:r>
      <w:r>
        <w:rPr>
          <w:color w:val="231F20"/>
          <w:spacing w:val="2"/>
          <w:w w:val="110"/>
        </w:rPr>
        <w:t>Section </w:t>
      </w:r>
      <w:r>
        <w:rPr>
          <w:color w:val="231F20"/>
          <w:w w:val="110"/>
        </w:rPr>
        <w:t>A of </w:t>
      </w:r>
      <w:r>
        <w:rPr>
          <w:color w:val="231F20"/>
          <w:spacing w:val="2"/>
          <w:w w:val="110"/>
        </w:rPr>
        <w:t>Part </w:t>
      </w:r>
      <w:r>
        <w:rPr>
          <w:color w:val="231F20"/>
          <w:w w:val="110"/>
        </w:rPr>
        <w:t>II) be initiated in </w:t>
      </w:r>
      <w:r>
        <w:rPr>
          <w:color w:val="231F20"/>
          <w:spacing w:val="3"/>
          <w:w w:val="110"/>
        </w:rPr>
        <w:t>respect </w:t>
      </w:r>
      <w:r>
        <w:rPr>
          <w:color w:val="231F20"/>
          <w:w w:val="110"/>
        </w:rPr>
        <w:t>of the minister or CRCW concerned, whereupon the </w:t>
      </w:r>
      <w:r>
        <w:rPr>
          <w:color w:val="231F20"/>
          <w:spacing w:val="2"/>
          <w:w w:val="110"/>
        </w:rPr>
        <w:t>Section </w:t>
      </w:r>
      <w:r>
        <w:rPr>
          <w:color w:val="231F20"/>
          <w:w w:val="110"/>
        </w:rPr>
        <w:t>O </w:t>
      </w:r>
      <w:r>
        <w:rPr>
          <w:color w:val="231F20"/>
          <w:spacing w:val="2"/>
          <w:w w:val="110"/>
        </w:rPr>
        <w:t>Process </w:t>
      </w:r>
      <w:r>
        <w:rPr>
          <w:color w:val="231F20"/>
          <w:w w:val="110"/>
        </w:rPr>
        <w:t>shall stand adjourned pending the outcome of such</w:t>
      </w:r>
      <w:r>
        <w:rPr>
          <w:color w:val="231F20"/>
          <w:spacing w:val="26"/>
          <w:w w:val="110"/>
        </w:rPr>
        <w:t> </w:t>
      </w:r>
      <w:r>
        <w:rPr>
          <w:color w:val="231F20"/>
          <w:w w:val="110"/>
        </w:rPr>
        <w:t>recommendation.</w:t>
      </w:r>
    </w:p>
    <w:p>
      <w:pPr>
        <w:pStyle w:val="ListParagraph"/>
        <w:numPr>
          <w:ilvl w:val="2"/>
          <w:numId w:val="29"/>
        </w:numPr>
        <w:tabs>
          <w:tab w:pos="1058" w:val="left" w:leader="none"/>
          <w:tab w:pos="1059" w:val="left" w:leader="none"/>
        </w:tabs>
        <w:spacing w:line="273" w:lineRule="auto" w:before="4" w:after="0"/>
        <w:ind w:left="278" w:right="546" w:firstLine="0"/>
        <w:jc w:val="left"/>
        <w:rPr>
          <w:sz w:val="18"/>
        </w:rPr>
      </w:pPr>
      <w:r>
        <w:rPr>
          <w:color w:val="231F20"/>
          <w:w w:val="110"/>
          <w:sz w:val="18"/>
        </w:rPr>
        <w:t>The Rules of Procedure contained in </w:t>
      </w:r>
      <w:r>
        <w:rPr>
          <w:color w:val="231F20"/>
          <w:spacing w:val="2"/>
          <w:w w:val="110"/>
          <w:sz w:val="18"/>
        </w:rPr>
        <w:t>Part </w:t>
      </w:r>
      <w:r>
        <w:rPr>
          <w:color w:val="231F20"/>
          <w:w w:val="110"/>
          <w:sz w:val="18"/>
        </w:rPr>
        <w:t>II shall provide for the </w:t>
      </w:r>
      <w:r>
        <w:rPr>
          <w:color w:val="231F20"/>
          <w:spacing w:val="2"/>
          <w:w w:val="110"/>
          <w:sz w:val="18"/>
        </w:rPr>
        <w:t>service </w:t>
      </w:r>
      <w:r>
        <w:rPr>
          <w:color w:val="231F20"/>
          <w:w w:val="110"/>
          <w:sz w:val="18"/>
        </w:rPr>
        <w:t>of   the above Order </w:t>
      </w:r>
      <w:r>
        <w:rPr>
          <w:color w:val="231F20"/>
          <w:spacing w:val="-4"/>
          <w:w w:val="110"/>
          <w:sz w:val="18"/>
        </w:rPr>
        <w:t>(and </w:t>
      </w:r>
      <w:r>
        <w:rPr>
          <w:color w:val="231F20"/>
          <w:w w:val="110"/>
          <w:sz w:val="18"/>
        </w:rPr>
        <w:t>any accompanying documentation if appropriate) on the synod moderator/deputy general </w:t>
      </w:r>
      <w:r>
        <w:rPr>
          <w:color w:val="231F20"/>
          <w:spacing w:val="3"/>
          <w:w w:val="110"/>
          <w:sz w:val="18"/>
        </w:rPr>
        <w:t>secretary </w:t>
      </w:r>
      <w:r>
        <w:rPr>
          <w:color w:val="231F20"/>
          <w:w w:val="110"/>
          <w:sz w:val="18"/>
        </w:rPr>
        <w:t>or other </w:t>
      </w:r>
      <w:r>
        <w:rPr>
          <w:color w:val="231F20"/>
          <w:spacing w:val="2"/>
          <w:w w:val="110"/>
          <w:sz w:val="18"/>
        </w:rPr>
        <w:t>person </w:t>
      </w:r>
      <w:r>
        <w:rPr>
          <w:color w:val="231F20"/>
          <w:w w:val="110"/>
          <w:sz w:val="18"/>
        </w:rPr>
        <w:t>who called in the Mandated Group and under those rules s/he shall be required, within the time therein specified, to </w:t>
      </w:r>
      <w:r>
        <w:rPr>
          <w:color w:val="231F20"/>
          <w:spacing w:val="2"/>
          <w:w w:val="110"/>
          <w:sz w:val="18"/>
        </w:rPr>
        <w:t>notify </w:t>
      </w:r>
      <w:r>
        <w:rPr>
          <w:color w:val="231F20"/>
          <w:w w:val="110"/>
          <w:sz w:val="18"/>
        </w:rPr>
        <w:t>the </w:t>
      </w:r>
      <w:r>
        <w:rPr>
          <w:color w:val="231F20"/>
          <w:spacing w:val="3"/>
          <w:w w:val="110"/>
          <w:sz w:val="18"/>
        </w:rPr>
        <w:t>secretary </w:t>
      </w:r>
      <w:r>
        <w:rPr>
          <w:color w:val="231F20"/>
          <w:w w:val="110"/>
          <w:sz w:val="18"/>
        </w:rPr>
        <w:t>of the Assembly Commission or the Appeals Commission in writing whether the recommendation has been accepted or</w:t>
      </w:r>
      <w:r>
        <w:rPr>
          <w:color w:val="231F20"/>
          <w:spacing w:val="39"/>
          <w:w w:val="110"/>
          <w:sz w:val="18"/>
        </w:rPr>
        <w:t> </w:t>
      </w:r>
      <w:r>
        <w:rPr>
          <w:color w:val="231F20"/>
          <w:w w:val="110"/>
          <w:sz w:val="18"/>
        </w:rPr>
        <w:t>rejected.</w:t>
      </w:r>
    </w:p>
    <w:p>
      <w:pPr>
        <w:pStyle w:val="ListParagraph"/>
        <w:numPr>
          <w:ilvl w:val="2"/>
          <w:numId w:val="29"/>
        </w:numPr>
        <w:tabs>
          <w:tab w:pos="1058" w:val="left" w:leader="none"/>
          <w:tab w:pos="1059" w:val="left" w:leader="none"/>
        </w:tabs>
        <w:spacing w:line="273" w:lineRule="auto" w:before="3" w:after="0"/>
        <w:ind w:left="278" w:right="674" w:firstLine="0"/>
        <w:jc w:val="left"/>
        <w:rPr>
          <w:sz w:val="18"/>
        </w:rPr>
      </w:pPr>
      <w:r>
        <w:rPr>
          <w:color w:val="231F20"/>
          <w:w w:val="110"/>
          <w:sz w:val="18"/>
        </w:rPr>
        <w:t>If the recommendation has been accepted, the notification shall </w:t>
      </w:r>
      <w:r>
        <w:rPr>
          <w:color w:val="231F20"/>
          <w:spacing w:val="2"/>
          <w:w w:val="110"/>
          <w:sz w:val="18"/>
        </w:rPr>
        <w:t>specify </w:t>
      </w:r>
      <w:r>
        <w:rPr>
          <w:color w:val="231F20"/>
          <w:w w:val="110"/>
          <w:sz w:val="18"/>
        </w:rPr>
        <w:t>the date on which the Incapacity Procedure was initiated, whereupon the Assembly Commission or the Appeals Commission shall make a </w:t>
      </w:r>
      <w:r>
        <w:rPr>
          <w:color w:val="231F20"/>
          <w:spacing w:val="2"/>
          <w:w w:val="110"/>
          <w:sz w:val="18"/>
        </w:rPr>
        <w:t>further </w:t>
      </w:r>
      <w:r>
        <w:rPr>
          <w:color w:val="231F20"/>
          <w:w w:val="110"/>
          <w:sz w:val="18"/>
        </w:rPr>
        <w:t>Order declaring the Disciplinary </w:t>
      </w:r>
      <w:r>
        <w:rPr>
          <w:color w:val="231F20"/>
          <w:spacing w:val="2"/>
          <w:w w:val="110"/>
          <w:sz w:val="18"/>
        </w:rPr>
        <w:t>case </w:t>
      </w:r>
      <w:r>
        <w:rPr>
          <w:color w:val="231F20"/>
          <w:w w:val="110"/>
          <w:sz w:val="18"/>
        </w:rPr>
        <w:t>to be concluded, subject only to the continuation of the minister’s  or the CRCW’s suspension until the issue of his/her suspension has been resolved in accordance with the Incapacity</w:t>
      </w:r>
      <w:r>
        <w:rPr>
          <w:color w:val="231F20"/>
          <w:spacing w:val="8"/>
          <w:w w:val="110"/>
          <w:sz w:val="18"/>
        </w:rPr>
        <w:t> </w:t>
      </w:r>
      <w:r>
        <w:rPr>
          <w:color w:val="231F20"/>
          <w:w w:val="110"/>
          <w:sz w:val="18"/>
        </w:rPr>
        <w:t>Procedure.</w:t>
      </w:r>
    </w:p>
    <w:p>
      <w:pPr>
        <w:pStyle w:val="ListParagraph"/>
        <w:numPr>
          <w:ilvl w:val="2"/>
          <w:numId w:val="29"/>
        </w:numPr>
        <w:tabs>
          <w:tab w:pos="1058" w:val="left" w:leader="none"/>
          <w:tab w:pos="1059" w:val="left" w:leader="none"/>
        </w:tabs>
        <w:spacing w:line="273" w:lineRule="auto" w:before="4" w:after="0"/>
        <w:ind w:left="278" w:right="896" w:firstLine="0"/>
        <w:jc w:val="left"/>
        <w:rPr>
          <w:sz w:val="18"/>
        </w:rPr>
      </w:pPr>
      <w:r>
        <w:rPr>
          <w:color w:val="231F20"/>
          <w:w w:val="110"/>
          <w:sz w:val="18"/>
        </w:rPr>
        <w:t>If the recommendation has been rejected, the notification shall state the reasons and the Assembly Commission or the Appeals Commission shall forthwith reactivate the Disciplinary</w:t>
      </w:r>
      <w:r>
        <w:rPr>
          <w:color w:val="231F20"/>
          <w:spacing w:val="5"/>
          <w:w w:val="110"/>
          <w:sz w:val="18"/>
        </w:rPr>
        <w:t> </w:t>
      </w:r>
      <w:r>
        <w:rPr>
          <w:color w:val="231F20"/>
          <w:w w:val="110"/>
          <w:sz w:val="18"/>
        </w:rPr>
        <w:t>case.</w:t>
      </w:r>
    </w:p>
    <w:p>
      <w:pPr>
        <w:pStyle w:val="BodyText"/>
        <w:spacing w:before="9"/>
        <w:rPr>
          <w:sz w:val="20"/>
        </w:rPr>
      </w:pPr>
    </w:p>
    <w:p>
      <w:pPr>
        <w:pStyle w:val="ListParagraph"/>
        <w:numPr>
          <w:ilvl w:val="1"/>
          <w:numId w:val="28"/>
        </w:numPr>
        <w:tabs>
          <w:tab w:pos="1058" w:val="left" w:leader="none"/>
          <w:tab w:pos="1059" w:val="left" w:leader="none"/>
        </w:tabs>
        <w:spacing w:line="273" w:lineRule="auto" w:before="0" w:after="0"/>
        <w:ind w:left="278" w:right="478" w:firstLine="0"/>
        <w:jc w:val="left"/>
        <w:rPr>
          <w:sz w:val="18"/>
        </w:rPr>
      </w:pPr>
      <w:r>
        <w:rPr>
          <w:color w:val="231F20"/>
          <w:w w:val="110"/>
          <w:sz w:val="18"/>
        </w:rPr>
        <w:t>The Assembly Commission, the Commission Panel, the Appeals Commission and all aspects of the Section O Process shall at all times remain under the jurisdiction and control of the General Assembly which has the authority through the exercise of its functions as contained in Paragraph </w:t>
      </w:r>
      <w:r>
        <w:rPr>
          <w:color w:val="231F20"/>
          <w:spacing w:val="-8"/>
          <w:w w:val="110"/>
          <w:sz w:val="18"/>
        </w:rPr>
        <w:t>2(6) </w:t>
      </w:r>
      <w:r>
        <w:rPr>
          <w:color w:val="231F20"/>
          <w:w w:val="110"/>
          <w:sz w:val="18"/>
        </w:rPr>
        <w:t>of the Structure to amend, enlarge or revoke the whole or </w:t>
      </w:r>
      <w:r>
        <w:rPr>
          <w:color w:val="231F20"/>
          <w:spacing w:val="-3"/>
          <w:w w:val="110"/>
          <w:sz w:val="18"/>
        </w:rPr>
        <w:t>any </w:t>
      </w:r>
      <w:r>
        <w:rPr>
          <w:color w:val="231F20"/>
          <w:w w:val="110"/>
          <w:sz w:val="18"/>
        </w:rPr>
        <w:t>part of the Section O Process, </w:t>
      </w:r>
      <w:r>
        <w:rPr>
          <w:color w:val="231F20"/>
          <w:spacing w:val="-3"/>
          <w:w w:val="110"/>
          <w:sz w:val="18"/>
        </w:rPr>
        <w:t>save </w:t>
      </w:r>
      <w:r>
        <w:rPr>
          <w:color w:val="231F20"/>
          <w:w w:val="110"/>
          <w:sz w:val="18"/>
        </w:rPr>
        <w:t>only that, so long as it remains in force, the decision reached in </w:t>
      </w:r>
      <w:r>
        <w:rPr>
          <w:color w:val="231F20"/>
          <w:spacing w:val="-3"/>
          <w:w w:val="110"/>
          <w:sz w:val="18"/>
        </w:rPr>
        <w:t>any </w:t>
      </w:r>
      <w:r>
        <w:rPr>
          <w:color w:val="231F20"/>
          <w:w w:val="110"/>
          <w:sz w:val="18"/>
        </w:rPr>
        <w:t>particular case </w:t>
      </w:r>
      <w:r>
        <w:rPr>
          <w:color w:val="231F20"/>
          <w:spacing w:val="-3"/>
          <w:w w:val="110"/>
          <w:sz w:val="18"/>
        </w:rPr>
        <w:t>(whether </w:t>
      </w:r>
      <w:r>
        <w:rPr>
          <w:color w:val="231F20"/>
          <w:w w:val="110"/>
          <w:sz w:val="18"/>
        </w:rPr>
        <w:t>or not on appeal) and </w:t>
      </w:r>
      <w:r>
        <w:rPr>
          <w:color w:val="231F20"/>
          <w:spacing w:val="-3"/>
          <w:w w:val="110"/>
          <w:sz w:val="18"/>
        </w:rPr>
        <w:t>any </w:t>
      </w:r>
      <w:r>
        <w:rPr>
          <w:color w:val="231F20"/>
          <w:w w:val="110"/>
          <w:sz w:val="18"/>
        </w:rPr>
        <w:t>orders made in accordance with this Section O Process shall be made in the name of the General Assembly and shall be final and binding on the minister or the CRCW and on all the councils of the</w:t>
      </w:r>
      <w:r>
        <w:rPr>
          <w:color w:val="231F20"/>
          <w:spacing w:val="-23"/>
          <w:w w:val="110"/>
          <w:sz w:val="18"/>
        </w:rPr>
        <w:t> </w:t>
      </w:r>
      <w:r>
        <w:rPr>
          <w:color w:val="231F20"/>
          <w:w w:val="110"/>
          <w:sz w:val="18"/>
        </w:rPr>
        <w:t>Church.</w:t>
      </w:r>
    </w:p>
    <w:p>
      <w:pPr>
        <w:pStyle w:val="BodyText"/>
        <w:rPr>
          <w:sz w:val="21"/>
        </w:rPr>
      </w:pPr>
    </w:p>
    <w:p>
      <w:pPr>
        <w:pStyle w:val="ListParagraph"/>
        <w:numPr>
          <w:ilvl w:val="1"/>
          <w:numId w:val="28"/>
        </w:numPr>
        <w:tabs>
          <w:tab w:pos="546" w:val="left" w:leader="none"/>
        </w:tabs>
        <w:spacing w:line="273" w:lineRule="auto" w:before="0" w:after="0"/>
        <w:ind w:left="278" w:right="667" w:firstLine="0"/>
        <w:jc w:val="left"/>
        <w:rPr>
          <w:sz w:val="18"/>
        </w:rPr>
      </w:pPr>
      <w:r>
        <w:rPr>
          <w:color w:val="231F20"/>
          <w:spacing w:val="-4"/>
          <w:w w:val="110"/>
          <w:sz w:val="18"/>
        </w:rPr>
        <w:t>3.1 </w:t>
      </w:r>
      <w:r>
        <w:rPr>
          <w:color w:val="231F20"/>
          <w:w w:val="110"/>
          <w:sz w:val="18"/>
        </w:rPr>
        <w:t>Subject only to Paragraph 3.2, the </w:t>
      </w:r>
      <w:r>
        <w:rPr>
          <w:color w:val="231F20"/>
          <w:spacing w:val="2"/>
          <w:w w:val="110"/>
          <w:sz w:val="18"/>
        </w:rPr>
        <w:t>Section </w:t>
      </w:r>
      <w:r>
        <w:rPr>
          <w:color w:val="231F20"/>
          <w:w w:val="110"/>
          <w:sz w:val="18"/>
        </w:rPr>
        <w:t>O </w:t>
      </w:r>
      <w:r>
        <w:rPr>
          <w:color w:val="231F20"/>
          <w:spacing w:val="2"/>
          <w:w w:val="110"/>
          <w:sz w:val="18"/>
        </w:rPr>
        <w:t>Process </w:t>
      </w:r>
      <w:r>
        <w:rPr>
          <w:color w:val="231F20"/>
          <w:w w:val="110"/>
          <w:sz w:val="18"/>
        </w:rPr>
        <w:t>shall not be initiated in </w:t>
      </w:r>
      <w:r>
        <w:rPr>
          <w:color w:val="231F20"/>
          <w:spacing w:val="3"/>
          <w:w w:val="110"/>
          <w:sz w:val="18"/>
        </w:rPr>
        <w:t>respect </w:t>
      </w:r>
      <w:r>
        <w:rPr>
          <w:color w:val="231F20"/>
          <w:w w:val="110"/>
          <w:sz w:val="18"/>
        </w:rPr>
        <w:t>of any minister or CRCW if his/her </w:t>
      </w:r>
      <w:r>
        <w:rPr>
          <w:color w:val="231F20"/>
          <w:spacing w:val="2"/>
          <w:w w:val="110"/>
          <w:sz w:val="18"/>
        </w:rPr>
        <w:t>case </w:t>
      </w:r>
      <w:r>
        <w:rPr>
          <w:color w:val="231F20"/>
          <w:w w:val="110"/>
          <w:sz w:val="18"/>
        </w:rPr>
        <w:t>is currently being dealt with under the Incapacity</w:t>
      </w:r>
      <w:r>
        <w:rPr>
          <w:color w:val="231F20"/>
          <w:spacing w:val="2"/>
          <w:w w:val="110"/>
          <w:sz w:val="18"/>
        </w:rPr>
        <w:t> </w:t>
      </w:r>
      <w:r>
        <w:rPr>
          <w:color w:val="231F20"/>
          <w:w w:val="110"/>
          <w:sz w:val="18"/>
        </w:rPr>
        <w:t>Procedure.</w:t>
      </w:r>
    </w:p>
    <w:p>
      <w:pPr>
        <w:pStyle w:val="BodyText"/>
        <w:spacing w:before="9"/>
        <w:rPr>
          <w:sz w:val="20"/>
        </w:rPr>
      </w:pPr>
    </w:p>
    <w:p>
      <w:pPr>
        <w:pStyle w:val="BodyText"/>
        <w:tabs>
          <w:tab w:pos="1058" w:val="left" w:leader="none"/>
        </w:tabs>
        <w:spacing w:line="273" w:lineRule="auto"/>
        <w:ind w:left="278" w:right="956"/>
      </w:pPr>
      <w:r>
        <w:rPr>
          <w:color w:val="231F20"/>
          <w:w w:val="110"/>
        </w:rPr>
        <w:t>3.2</w:t>
        <w:tab/>
        <w:t>The </w:t>
      </w:r>
      <w:r>
        <w:rPr>
          <w:color w:val="231F20"/>
          <w:spacing w:val="2"/>
          <w:w w:val="110"/>
        </w:rPr>
        <w:t>Section </w:t>
      </w:r>
      <w:r>
        <w:rPr>
          <w:color w:val="231F20"/>
          <w:w w:val="110"/>
        </w:rPr>
        <w:t>O </w:t>
      </w:r>
      <w:r>
        <w:rPr>
          <w:color w:val="231F20"/>
          <w:spacing w:val="2"/>
          <w:w w:val="110"/>
        </w:rPr>
        <w:t>Process </w:t>
      </w:r>
      <w:r>
        <w:rPr>
          <w:color w:val="231F20"/>
          <w:w w:val="110"/>
        </w:rPr>
        <w:t>may be initiated in </w:t>
      </w:r>
      <w:r>
        <w:rPr>
          <w:color w:val="231F20"/>
          <w:spacing w:val="3"/>
          <w:w w:val="110"/>
        </w:rPr>
        <w:t>respect </w:t>
      </w:r>
      <w:r>
        <w:rPr>
          <w:color w:val="231F20"/>
          <w:w w:val="110"/>
        </w:rPr>
        <w:t>of a minister or CRCW  as a result of a recommendation issuing </w:t>
      </w:r>
      <w:r>
        <w:rPr>
          <w:color w:val="231F20"/>
          <w:spacing w:val="2"/>
          <w:w w:val="110"/>
        </w:rPr>
        <w:t>from </w:t>
      </w:r>
      <w:r>
        <w:rPr>
          <w:color w:val="231F20"/>
          <w:w w:val="110"/>
        </w:rPr>
        <w:t>the Incapacity Procedure, in which </w:t>
      </w:r>
      <w:r>
        <w:rPr>
          <w:color w:val="231F20"/>
          <w:spacing w:val="2"/>
          <w:w w:val="110"/>
        </w:rPr>
        <w:t>case </w:t>
      </w:r>
      <w:r>
        <w:rPr>
          <w:color w:val="231F20"/>
          <w:w w:val="110"/>
        </w:rPr>
        <w:t>there may be a </w:t>
      </w:r>
      <w:r>
        <w:rPr>
          <w:color w:val="231F20"/>
          <w:spacing w:val="2"/>
          <w:w w:val="110"/>
        </w:rPr>
        <w:t>short </w:t>
      </w:r>
      <w:r>
        <w:rPr>
          <w:color w:val="231F20"/>
          <w:w w:val="110"/>
        </w:rPr>
        <w:t>transitional overlap between the commencement of the Disciplinary</w:t>
      </w:r>
      <w:r>
        <w:rPr>
          <w:color w:val="231F20"/>
          <w:spacing w:val="11"/>
          <w:w w:val="110"/>
        </w:rPr>
        <w:t> </w:t>
      </w:r>
      <w:r>
        <w:rPr>
          <w:color w:val="231F20"/>
          <w:spacing w:val="2"/>
          <w:w w:val="110"/>
        </w:rPr>
        <w:t>case</w:t>
      </w:r>
      <w:r>
        <w:rPr>
          <w:color w:val="231F20"/>
          <w:spacing w:val="12"/>
          <w:w w:val="110"/>
        </w:rPr>
        <w:t> </w:t>
      </w:r>
      <w:r>
        <w:rPr>
          <w:color w:val="231F20"/>
          <w:w w:val="110"/>
        </w:rPr>
        <w:t>and</w:t>
      </w:r>
      <w:r>
        <w:rPr>
          <w:color w:val="231F20"/>
          <w:spacing w:val="12"/>
          <w:w w:val="110"/>
        </w:rPr>
        <w:t> </w:t>
      </w:r>
      <w:r>
        <w:rPr>
          <w:color w:val="231F20"/>
          <w:w w:val="110"/>
        </w:rPr>
        <w:t>the</w:t>
      </w:r>
      <w:r>
        <w:rPr>
          <w:color w:val="231F20"/>
          <w:spacing w:val="12"/>
          <w:w w:val="110"/>
        </w:rPr>
        <w:t> </w:t>
      </w:r>
      <w:r>
        <w:rPr>
          <w:color w:val="231F20"/>
          <w:w w:val="110"/>
        </w:rPr>
        <w:t>conclusion</w:t>
      </w:r>
      <w:r>
        <w:rPr>
          <w:color w:val="231F20"/>
          <w:spacing w:val="12"/>
          <w:w w:val="110"/>
        </w:rPr>
        <w:t> </w:t>
      </w:r>
      <w:r>
        <w:rPr>
          <w:color w:val="231F20"/>
          <w:w w:val="110"/>
        </w:rPr>
        <w:t>of</w:t>
      </w:r>
      <w:r>
        <w:rPr>
          <w:color w:val="231F20"/>
          <w:spacing w:val="12"/>
          <w:w w:val="110"/>
        </w:rPr>
        <w:t> </w:t>
      </w:r>
      <w:r>
        <w:rPr>
          <w:color w:val="231F20"/>
          <w:w w:val="110"/>
        </w:rPr>
        <w:t>the</w:t>
      </w:r>
      <w:r>
        <w:rPr>
          <w:color w:val="231F20"/>
          <w:spacing w:val="12"/>
          <w:w w:val="110"/>
        </w:rPr>
        <w:t> </w:t>
      </w:r>
      <w:r>
        <w:rPr>
          <w:color w:val="231F20"/>
          <w:spacing w:val="2"/>
          <w:w w:val="110"/>
        </w:rPr>
        <w:t>case</w:t>
      </w:r>
      <w:r>
        <w:rPr>
          <w:color w:val="231F20"/>
          <w:spacing w:val="12"/>
          <w:w w:val="110"/>
        </w:rPr>
        <w:t> </w:t>
      </w:r>
      <w:r>
        <w:rPr>
          <w:color w:val="231F20"/>
          <w:w w:val="110"/>
        </w:rPr>
        <w:t>within</w:t>
      </w:r>
      <w:r>
        <w:rPr>
          <w:color w:val="231F20"/>
          <w:spacing w:val="12"/>
          <w:w w:val="110"/>
        </w:rPr>
        <w:t> </w:t>
      </w:r>
      <w:r>
        <w:rPr>
          <w:color w:val="231F20"/>
          <w:w w:val="110"/>
        </w:rPr>
        <w:t>the</w:t>
      </w:r>
      <w:r>
        <w:rPr>
          <w:color w:val="231F20"/>
          <w:spacing w:val="12"/>
          <w:w w:val="110"/>
        </w:rPr>
        <w:t> </w:t>
      </w:r>
      <w:r>
        <w:rPr>
          <w:color w:val="231F20"/>
          <w:w w:val="110"/>
        </w:rPr>
        <w:t>Incapacity</w:t>
      </w:r>
      <w:r>
        <w:rPr>
          <w:color w:val="231F20"/>
          <w:spacing w:val="12"/>
          <w:w w:val="110"/>
        </w:rPr>
        <w:t> </w:t>
      </w:r>
      <w:r>
        <w:rPr>
          <w:color w:val="231F20"/>
          <w:w w:val="110"/>
        </w:rPr>
        <w:t>Procedure.</w:t>
      </w:r>
    </w:p>
    <w:p>
      <w:pPr>
        <w:pStyle w:val="BodyText"/>
        <w:spacing w:before="9"/>
        <w:rPr>
          <w:sz w:val="20"/>
        </w:rPr>
      </w:pPr>
    </w:p>
    <w:p>
      <w:pPr>
        <w:pStyle w:val="ListParagraph"/>
        <w:numPr>
          <w:ilvl w:val="1"/>
          <w:numId w:val="28"/>
        </w:numPr>
        <w:tabs>
          <w:tab w:pos="544" w:val="left" w:leader="none"/>
          <w:tab w:pos="1058" w:val="left" w:leader="none"/>
        </w:tabs>
        <w:spacing w:line="273" w:lineRule="auto" w:before="0" w:after="0"/>
        <w:ind w:left="278" w:right="585" w:firstLine="0"/>
        <w:jc w:val="left"/>
        <w:rPr>
          <w:sz w:val="18"/>
        </w:rPr>
      </w:pPr>
      <w:r>
        <w:rPr>
          <w:color w:val="231F20"/>
          <w:spacing w:val="-5"/>
          <w:w w:val="110"/>
          <w:sz w:val="18"/>
        </w:rPr>
        <w:t>4.1</w:t>
        <w:tab/>
      </w:r>
      <w:r>
        <w:rPr>
          <w:color w:val="231F20"/>
          <w:w w:val="110"/>
          <w:sz w:val="18"/>
        </w:rPr>
        <w:t>In considering the evidence and reaching its decision, the Assembly Commission </w:t>
      </w:r>
      <w:r>
        <w:rPr>
          <w:color w:val="231F20"/>
          <w:spacing w:val="-6"/>
          <w:w w:val="110"/>
          <w:sz w:val="18"/>
        </w:rPr>
        <w:t>or, </w:t>
      </w:r>
      <w:r>
        <w:rPr>
          <w:color w:val="231F20"/>
          <w:w w:val="110"/>
          <w:sz w:val="18"/>
        </w:rPr>
        <w:t>in the event of an appeal, the Appeals Commission, shall in every  </w:t>
      </w:r>
      <w:r>
        <w:rPr>
          <w:color w:val="231F20"/>
          <w:spacing w:val="2"/>
          <w:w w:val="110"/>
          <w:sz w:val="18"/>
        </w:rPr>
        <w:t>case </w:t>
      </w:r>
      <w:r>
        <w:rPr>
          <w:color w:val="231F20"/>
          <w:w w:val="110"/>
          <w:sz w:val="18"/>
        </w:rPr>
        <w:t>have full regard to the Basis of Union and in particular (in the </w:t>
      </w:r>
      <w:r>
        <w:rPr>
          <w:color w:val="231F20"/>
          <w:spacing w:val="2"/>
          <w:w w:val="110"/>
          <w:sz w:val="18"/>
        </w:rPr>
        <w:t>case </w:t>
      </w:r>
      <w:r>
        <w:rPr>
          <w:color w:val="231F20"/>
          <w:w w:val="110"/>
          <w:sz w:val="18"/>
        </w:rPr>
        <w:t>of ministers) Paragraph 2 of Schedule E thereto and (in the </w:t>
      </w:r>
      <w:r>
        <w:rPr>
          <w:color w:val="231F20"/>
          <w:spacing w:val="2"/>
          <w:w w:val="110"/>
          <w:sz w:val="18"/>
        </w:rPr>
        <w:t>case </w:t>
      </w:r>
      <w:r>
        <w:rPr>
          <w:color w:val="231F20"/>
          <w:w w:val="110"/>
          <w:sz w:val="18"/>
        </w:rPr>
        <w:t>of </w:t>
      </w:r>
      <w:r>
        <w:rPr>
          <w:color w:val="231F20"/>
          <w:spacing w:val="-3"/>
          <w:w w:val="110"/>
          <w:sz w:val="18"/>
        </w:rPr>
        <w:t>CRCWs) </w:t>
      </w:r>
      <w:r>
        <w:rPr>
          <w:color w:val="231F20"/>
          <w:w w:val="110"/>
          <w:sz w:val="18"/>
        </w:rPr>
        <w:t>Paragraph 2 of Schedule </w:t>
      </w:r>
      <w:r>
        <w:rPr>
          <w:color w:val="231F20"/>
          <w:spacing w:val="-12"/>
          <w:w w:val="110"/>
          <w:sz w:val="18"/>
        </w:rPr>
        <w:t>F, </w:t>
      </w:r>
      <w:r>
        <w:rPr>
          <w:color w:val="231F20"/>
          <w:spacing w:val="2"/>
          <w:w w:val="110"/>
          <w:sz w:val="18"/>
        </w:rPr>
        <w:t>Part </w:t>
      </w:r>
      <w:r>
        <w:rPr>
          <w:color w:val="231F20"/>
          <w:w w:val="110"/>
          <w:sz w:val="18"/>
        </w:rPr>
        <w:t>II thereto which state the responsibilities undertaken by those who become ministers and CRCWs of the United Reformed Church and the </w:t>
      </w:r>
      <w:r>
        <w:rPr>
          <w:color w:val="231F20"/>
          <w:spacing w:val="2"/>
          <w:w w:val="110"/>
          <w:sz w:val="18"/>
        </w:rPr>
        <w:t>respective </w:t>
      </w:r>
      <w:r>
        <w:rPr>
          <w:color w:val="231F20"/>
          <w:w w:val="110"/>
          <w:sz w:val="18"/>
        </w:rPr>
        <w:t>criteria which they must apply in the exercise of their</w:t>
      </w:r>
      <w:r>
        <w:rPr>
          <w:color w:val="231F20"/>
          <w:spacing w:val="36"/>
          <w:w w:val="110"/>
          <w:sz w:val="18"/>
        </w:rPr>
        <w:t> </w:t>
      </w:r>
      <w:r>
        <w:rPr>
          <w:color w:val="231F20"/>
          <w:w w:val="110"/>
          <w:sz w:val="18"/>
        </w:rPr>
        <w:t>ministries.</w:t>
      </w:r>
    </w:p>
    <w:p>
      <w:pPr>
        <w:pStyle w:val="BodyText"/>
        <w:spacing w:before="12"/>
        <w:rPr>
          <w:sz w:val="16"/>
        </w:rPr>
      </w:pPr>
    </w:p>
    <w:p>
      <w:pPr>
        <w:pStyle w:val="Heading8"/>
        <w:tabs>
          <w:tab w:pos="9405" w:val="right" w:leader="none"/>
        </w:tabs>
        <w:spacing w:before="96"/>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71</w:t>
      </w:r>
    </w:p>
    <w:p>
      <w:pPr>
        <w:spacing w:after="0"/>
        <w:rPr>
          <w:rFonts w:ascii="Tahoma"/>
        </w:rPr>
        <w:sectPr>
          <w:pgSz w:w="11880" w:h="16840"/>
          <w:pgMar w:top="0" w:bottom="280" w:left="1680" w:right="660"/>
        </w:sectPr>
      </w:pPr>
    </w:p>
    <w:p>
      <w:pPr>
        <w:pStyle w:val="BodyText"/>
        <w:rPr>
          <w:rFonts w:ascii="Tahoma"/>
          <w:b/>
          <w:sz w:val="22"/>
        </w:rPr>
      </w:pPr>
      <w:r>
        <w:rPr/>
        <w:drawing>
          <wp:anchor distT="0" distB="0" distL="0" distR="0" allowOverlap="1" layoutInCell="1" locked="0" behindDoc="0" simplePos="0" relativeHeight="251899904">
            <wp:simplePos x="0" y="0"/>
            <wp:positionH relativeFrom="page">
              <wp:posOffset>0</wp:posOffset>
            </wp:positionH>
            <wp:positionV relativeFrom="page">
              <wp:posOffset>51</wp:posOffset>
            </wp:positionV>
            <wp:extent cx="429600" cy="2328578"/>
            <wp:effectExtent l="0" t="0" r="0" b="0"/>
            <wp:wrapNone/>
            <wp:docPr id="107" name="image344.png"/>
            <wp:cNvGraphicFramePr>
              <a:graphicFrameLocks noChangeAspect="1"/>
            </wp:cNvGraphicFramePr>
            <a:graphic>
              <a:graphicData uri="http://schemas.openxmlformats.org/drawingml/2006/picture">
                <pic:pic>
                  <pic:nvPicPr>
                    <pic:cNvPr id="108" name="image344.png"/>
                    <pic:cNvPicPr/>
                  </pic:nvPicPr>
                  <pic:blipFill>
                    <a:blip r:embed="rId349" cstate="print"/>
                    <a:stretch>
                      <a:fillRect/>
                    </a:stretch>
                  </pic:blipFill>
                  <pic:spPr>
                    <a:xfrm>
                      <a:off x="0" y="0"/>
                      <a:ext cx="429600" cy="2328578"/>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pStyle w:val="BodyText"/>
        <w:tabs>
          <w:tab w:pos="1224" w:val="left" w:leader="none"/>
        </w:tabs>
        <w:spacing w:line="273" w:lineRule="auto"/>
        <w:ind w:left="444" w:right="605"/>
      </w:pPr>
      <w:r>
        <w:rPr/>
        <w:pict>
          <v:group style="position:absolute;margin-left:42.333405pt;margin-top:-37.279266pt;width:480.5pt;height:574.450pt;mso-position-horizontal-relative:page;mso-position-vertical-relative:paragraph;z-index:-259442688" coordorigin="847,-746" coordsize="9610,11489">
            <v:shape style="position:absolute;left:860;top:-511;width:9411;height:11254" type="#_x0000_t75" stroked="false">
              <v:imagedata r:id="rId368" o:title=""/>
            </v:shape>
            <v:rect style="position:absolute;left:876;top:-746;width:9550;height:610" filled="true" fillcolor="#ffffff" stroked="false">
              <v:fill type="solid"/>
            </v:rect>
            <v:line style="position:absolute" from="847,-106" to="10456,-106" stroked="true" strokeweight="3pt" strokecolor="#ffffff">
              <v:stroke dashstyle="solid"/>
            </v:line>
            <v:line style="position:absolute" from="877,-716" to="877,-136" stroked="true" strokeweight="2.999pt" strokecolor="#ffffff">
              <v:stroke dashstyle="solid"/>
            </v:line>
            <v:line style="position:absolute" from="847,-731" to="10456,-731" stroked="true" strokeweight="1.5pt" strokecolor="#ffffff">
              <v:stroke dashstyle="solid"/>
            </v:line>
            <v:line style="position:absolute" from="10426,-716" to="10426,-135" stroked="true" strokeweight="3.001pt" strokecolor="#ffffff">
              <v:stroke dashstyle="solid"/>
            </v:line>
            <w10:wrap type="none"/>
          </v:group>
        </w:pict>
      </w:r>
      <w:r>
        <w:rPr>
          <w:color w:val="231F20"/>
          <w:w w:val="110"/>
        </w:rPr>
        <w:t>4.2</w:t>
        <w:tab/>
      </w:r>
      <w:r>
        <w:rPr>
          <w:color w:val="231F20"/>
          <w:spacing w:val="3"/>
          <w:w w:val="110"/>
        </w:rPr>
        <w:t>As </w:t>
      </w:r>
      <w:r>
        <w:rPr>
          <w:color w:val="231F20"/>
          <w:spacing w:val="2"/>
          <w:w w:val="110"/>
        </w:rPr>
        <w:t>part </w:t>
      </w:r>
      <w:r>
        <w:rPr>
          <w:color w:val="231F20"/>
          <w:w w:val="110"/>
        </w:rPr>
        <w:t>of such consideration, the Assembly Commission or Appeals Commission shall be entitled to have regard to any conduct on the </w:t>
      </w:r>
      <w:r>
        <w:rPr>
          <w:color w:val="231F20"/>
          <w:spacing w:val="2"/>
          <w:w w:val="110"/>
        </w:rPr>
        <w:t>part </w:t>
      </w:r>
      <w:r>
        <w:rPr>
          <w:color w:val="231F20"/>
          <w:w w:val="110"/>
        </w:rPr>
        <w:t>of a minister or CRCW occurring prior to his/her ordination to the ministry of Word and Sacrament or his/her commissioning to the ministry of church related community work</w:t>
      </w:r>
      <w:r>
        <w:rPr>
          <w:color w:val="231F20"/>
          <w:spacing w:val="13"/>
          <w:w w:val="110"/>
        </w:rPr>
        <w:t> </w:t>
      </w:r>
      <w:r>
        <w:rPr>
          <w:color w:val="231F20"/>
          <w:w w:val="110"/>
        </w:rPr>
        <w:t>as</w:t>
      </w:r>
    </w:p>
    <w:p>
      <w:pPr>
        <w:pStyle w:val="BodyText"/>
        <w:spacing w:line="273" w:lineRule="auto" w:before="3"/>
        <w:ind w:left="444" w:right="618"/>
      </w:pPr>
      <w:r>
        <w:rPr>
          <w:color w:val="231F20"/>
          <w:w w:val="110"/>
        </w:rPr>
        <w:t>the </w:t>
      </w:r>
      <w:r>
        <w:rPr>
          <w:color w:val="231F20"/>
          <w:spacing w:val="2"/>
          <w:w w:val="110"/>
        </w:rPr>
        <w:t>case </w:t>
      </w:r>
      <w:r>
        <w:rPr>
          <w:color w:val="231F20"/>
          <w:w w:val="110"/>
        </w:rPr>
        <w:t>may be which, in the Commission’s view and when viewed in the light of Schedule E or Schedule F to the Basis of Union, would have prevented, or was likely   to have prevented, him/her </w:t>
      </w:r>
      <w:r>
        <w:rPr>
          <w:color w:val="231F20"/>
          <w:spacing w:val="2"/>
          <w:w w:val="110"/>
        </w:rPr>
        <w:t>from </w:t>
      </w:r>
      <w:r>
        <w:rPr>
          <w:color w:val="231F20"/>
          <w:w w:val="110"/>
        </w:rPr>
        <w:t>becoming ordained or commissioned, where such conduct was not disclosed by the minister or CRCW to those responsible for assessing his/her candidacy for ordination or</w:t>
      </w:r>
      <w:r>
        <w:rPr>
          <w:color w:val="231F20"/>
          <w:spacing w:val="11"/>
          <w:w w:val="110"/>
        </w:rPr>
        <w:t> </w:t>
      </w:r>
      <w:r>
        <w:rPr>
          <w:color w:val="231F20"/>
          <w:w w:val="110"/>
        </w:rPr>
        <w:t>commissioning.</w:t>
      </w:r>
    </w:p>
    <w:p>
      <w:pPr>
        <w:pStyle w:val="BodyText"/>
        <w:spacing w:before="10"/>
        <w:rPr>
          <w:sz w:val="20"/>
        </w:rPr>
      </w:pPr>
    </w:p>
    <w:p>
      <w:pPr>
        <w:pStyle w:val="ListParagraph"/>
        <w:numPr>
          <w:ilvl w:val="1"/>
          <w:numId w:val="28"/>
        </w:numPr>
        <w:tabs>
          <w:tab w:pos="712" w:val="left" w:leader="none"/>
        </w:tabs>
        <w:spacing w:line="273" w:lineRule="auto" w:before="0" w:after="0"/>
        <w:ind w:left="444" w:right="988" w:firstLine="0"/>
        <w:jc w:val="left"/>
        <w:rPr>
          <w:sz w:val="18"/>
        </w:rPr>
      </w:pPr>
      <w:r>
        <w:rPr>
          <w:color w:val="231F20"/>
          <w:spacing w:val="-4"/>
          <w:w w:val="110"/>
          <w:sz w:val="18"/>
        </w:rPr>
        <w:t>5.1 </w:t>
      </w:r>
      <w:r>
        <w:rPr>
          <w:color w:val="231F20"/>
          <w:w w:val="110"/>
          <w:sz w:val="18"/>
        </w:rPr>
        <w:t>A minister or CRCW may appeal against the decision of the Assembly Commission to delete his/her name from the Roll of ministers or CRCWs under </w:t>
      </w:r>
      <w:r>
        <w:rPr>
          <w:color w:val="231F20"/>
          <w:spacing w:val="2"/>
          <w:w w:val="110"/>
          <w:sz w:val="18"/>
        </w:rPr>
        <w:t>Section </w:t>
      </w:r>
      <w:r>
        <w:rPr>
          <w:color w:val="231F20"/>
          <w:w w:val="110"/>
          <w:sz w:val="18"/>
        </w:rPr>
        <w:t>F of </w:t>
      </w:r>
      <w:r>
        <w:rPr>
          <w:color w:val="231F20"/>
          <w:spacing w:val="2"/>
          <w:w w:val="110"/>
          <w:sz w:val="18"/>
        </w:rPr>
        <w:t>Part </w:t>
      </w:r>
      <w:r>
        <w:rPr>
          <w:color w:val="231F20"/>
          <w:w w:val="110"/>
          <w:sz w:val="18"/>
        </w:rPr>
        <w:t>II or to issue a written warning under that </w:t>
      </w:r>
      <w:r>
        <w:rPr>
          <w:color w:val="231F20"/>
          <w:spacing w:val="2"/>
          <w:w w:val="110"/>
          <w:sz w:val="18"/>
        </w:rPr>
        <w:t>Section </w:t>
      </w:r>
      <w:r>
        <w:rPr>
          <w:color w:val="231F20"/>
          <w:w w:val="110"/>
          <w:sz w:val="18"/>
        </w:rPr>
        <w:t>by lodging a Notice of Appeal in accordance with the Rules of Procedure at </w:t>
      </w:r>
      <w:r>
        <w:rPr>
          <w:color w:val="231F20"/>
          <w:spacing w:val="2"/>
          <w:w w:val="110"/>
          <w:sz w:val="18"/>
        </w:rPr>
        <w:t>Part </w:t>
      </w:r>
      <w:r>
        <w:rPr>
          <w:color w:val="231F20"/>
          <w:w w:val="110"/>
          <w:sz w:val="18"/>
        </w:rPr>
        <w:t>II, stating the ground/s of such</w:t>
      </w:r>
      <w:r>
        <w:rPr>
          <w:color w:val="231F20"/>
          <w:spacing w:val="3"/>
          <w:w w:val="110"/>
          <w:sz w:val="18"/>
        </w:rPr>
        <w:t> </w:t>
      </w:r>
      <w:r>
        <w:rPr>
          <w:color w:val="231F20"/>
          <w:w w:val="110"/>
          <w:sz w:val="18"/>
        </w:rPr>
        <w:t>appeal.</w:t>
      </w:r>
    </w:p>
    <w:p>
      <w:pPr>
        <w:pStyle w:val="BodyText"/>
        <w:spacing w:before="10"/>
        <w:rPr>
          <w:sz w:val="20"/>
        </w:rPr>
      </w:pPr>
    </w:p>
    <w:p>
      <w:pPr>
        <w:pStyle w:val="ListParagraph"/>
        <w:numPr>
          <w:ilvl w:val="1"/>
          <w:numId w:val="30"/>
        </w:numPr>
        <w:tabs>
          <w:tab w:pos="1224" w:val="left" w:leader="none"/>
          <w:tab w:pos="1225" w:val="left" w:leader="none"/>
        </w:tabs>
        <w:spacing w:line="273" w:lineRule="auto" w:before="0" w:after="0"/>
        <w:ind w:left="444" w:right="492" w:firstLine="0"/>
        <w:jc w:val="left"/>
        <w:rPr>
          <w:sz w:val="18"/>
        </w:rPr>
      </w:pPr>
      <w:r>
        <w:rPr>
          <w:color w:val="231F20"/>
          <w:w w:val="110"/>
          <w:sz w:val="18"/>
        </w:rPr>
        <w:t>The Mandated Group of the Council which lodged the Referral Notice in any </w:t>
      </w:r>
      <w:r>
        <w:rPr>
          <w:color w:val="231F20"/>
          <w:spacing w:val="2"/>
          <w:w w:val="110"/>
          <w:sz w:val="18"/>
        </w:rPr>
        <w:t>case </w:t>
      </w:r>
      <w:r>
        <w:rPr>
          <w:color w:val="231F20"/>
          <w:w w:val="110"/>
          <w:sz w:val="18"/>
        </w:rPr>
        <w:t>may in the name of that Council appeal against the decision of the Assembly Commission not to delete the name of the minister or CRCW </w:t>
      </w:r>
      <w:r>
        <w:rPr>
          <w:color w:val="231F20"/>
          <w:spacing w:val="2"/>
          <w:w w:val="110"/>
          <w:sz w:val="18"/>
        </w:rPr>
        <w:t>from </w:t>
      </w:r>
      <w:r>
        <w:rPr>
          <w:color w:val="231F20"/>
          <w:w w:val="110"/>
          <w:sz w:val="18"/>
        </w:rPr>
        <w:t>the Roll of   ministers or CRCWs by lodging a Notice of Appeal in accordance with the Rules of Procedure stating the ground/s of such appeal. In any </w:t>
      </w:r>
      <w:r>
        <w:rPr>
          <w:color w:val="231F20"/>
          <w:spacing w:val="2"/>
          <w:w w:val="110"/>
          <w:sz w:val="18"/>
        </w:rPr>
        <w:t>case </w:t>
      </w:r>
      <w:r>
        <w:rPr>
          <w:color w:val="231F20"/>
          <w:w w:val="110"/>
          <w:sz w:val="18"/>
        </w:rPr>
        <w:t>where no </w:t>
      </w:r>
      <w:r>
        <w:rPr>
          <w:color w:val="231F20"/>
          <w:spacing w:val="2"/>
          <w:w w:val="110"/>
          <w:sz w:val="18"/>
        </w:rPr>
        <w:t>written </w:t>
      </w:r>
      <w:r>
        <w:rPr>
          <w:color w:val="231F20"/>
          <w:w w:val="110"/>
          <w:sz w:val="18"/>
        </w:rPr>
        <w:t>warning is </w:t>
      </w:r>
      <w:r>
        <w:rPr>
          <w:color w:val="231F20"/>
          <w:spacing w:val="2"/>
          <w:w w:val="110"/>
          <w:sz w:val="18"/>
        </w:rPr>
        <w:t>attached </w:t>
      </w:r>
      <w:r>
        <w:rPr>
          <w:color w:val="231F20"/>
          <w:w w:val="110"/>
          <w:sz w:val="18"/>
        </w:rPr>
        <w:t>to the decision not to delete, the Notice may state, if the Mandated Group so desires, that the appeal is limited to the question of the issue of a written warning to the minister or</w:t>
      </w:r>
      <w:r>
        <w:rPr>
          <w:color w:val="231F20"/>
          <w:spacing w:val="3"/>
          <w:w w:val="110"/>
          <w:sz w:val="18"/>
        </w:rPr>
        <w:t> </w:t>
      </w:r>
      <w:r>
        <w:rPr>
          <w:color w:val="231F20"/>
          <w:w w:val="110"/>
          <w:sz w:val="18"/>
        </w:rPr>
        <w:t>CRCW.</w:t>
      </w:r>
    </w:p>
    <w:p>
      <w:pPr>
        <w:pStyle w:val="BodyText"/>
        <w:spacing w:before="11"/>
        <w:rPr>
          <w:sz w:val="20"/>
        </w:rPr>
      </w:pPr>
    </w:p>
    <w:p>
      <w:pPr>
        <w:pStyle w:val="ListParagraph"/>
        <w:numPr>
          <w:ilvl w:val="1"/>
          <w:numId w:val="30"/>
        </w:numPr>
        <w:tabs>
          <w:tab w:pos="1224" w:val="left" w:leader="none"/>
          <w:tab w:pos="1225" w:val="left" w:leader="none"/>
        </w:tabs>
        <w:spacing w:line="273" w:lineRule="auto" w:before="1" w:after="0"/>
        <w:ind w:left="444" w:right="494" w:firstLine="0"/>
        <w:jc w:val="left"/>
        <w:rPr>
          <w:sz w:val="18"/>
        </w:rPr>
      </w:pPr>
      <w:r>
        <w:rPr>
          <w:color w:val="231F20"/>
          <w:w w:val="110"/>
          <w:sz w:val="18"/>
        </w:rPr>
        <w:t>No-one other than the </w:t>
      </w:r>
      <w:r>
        <w:rPr>
          <w:color w:val="231F20"/>
          <w:spacing w:val="2"/>
          <w:w w:val="110"/>
          <w:sz w:val="18"/>
        </w:rPr>
        <w:t>Parties </w:t>
      </w:r>
      <w:r>
        <w:rPr>
          <w:color w:val="231F20"/>
          <w:w w:val="110"/>
          <w:sz w:val="18"/>
        </w:rPr>
        <w:t>has any right of appeal from the decision of the Assembly</w:t>
      </w:r>
      <w:r>
        <w:rPr>
          <w:color w:val="231F20"/>
          <w:spacing w:val="1"/>
          <w:w w:val="110"/>
          <w:sz w:val="18"/>
        </w:rPr>
        <w:t> </w:t>
      </w:r>
      <w:r>
        <w:rPr>
          <w:color w:val="231F20"/>
          <w:w w:val="110"/>
          <w:sz w:val="18"/>
        </w:rPr>
        <w:t>Commission.</w:t>
      </w:r>
    </w:p>
    <w:p>
      <w:pPr>
        <w:pStyle w:val="BodyText"/>
        <w:spacing w:before="7"/>
        <w:rPr>
          <w:sz w:val="20"/>
        </w:rPr>
      </w:pPr>
    </w:p>
    <w:p>
      <w:pPr>
        <w:pStyle w:val="ListParagraph"/>
        <w:numPr>
          <w:ilvl w:val="1"/>
          <w:numId w:val="28"/>
        </w:numPr>
        <w:tabs>
          <w:tab w:pos="1224" w:val="left" w:leader="none"/>
          <w:tab w:pos="1225" w:val="left" w:leader="none"/>
        </w:tabs>
        <w:spacing w:line="273" w:lineRule="auto" w:before="1" w:after="0"/>
        <w:ind w:left="444" w:right="788" w:firstLine="0"/>
        <w:jc w:val="left"/>
        <w:rPr>
          <w:sz w:val="18"/>
        </w:rPr>
      </w:pPr>
      <w:r>
        <w:rPr>
          <w:color w:val="231F20"/>
          <w:w w:val="110"/>
          <w:sz w:val="18"/>
        </w:rPr>
        <w:t>Procedural </w:t>
      </w:r>
      <w:r>
        <w:rPr>
          <w:color w:val="231F20"/>
          <w:spacing w:val="2"/>
          <w:w w:val="110"/>
          <w:sz w:val="18"/>
        </w:rPr>
        <w:t>matters </w:t>
      </w:r>
      <w:r>
        <w:rPr>
          <w:color w:val="231F20"/>
          <w:w w:val="110"/>
          <w:sz w:val="18"/>
        </w:rPr>
        <w:t>shall in every </w:t>
      </w:r>
      <w:r>
        <w:rPr>
          <w:color w:val="231F20"/>
          <w:spacing w:val="2"/>
          <w:w w:val="110"/>
          <w:sz w:val="18"/>
        </w:rPr>
        <w:t>case </w:t>
      </w:r>
      <w:r>
        <w:rPr>
          <w:color w:val="231F20"/>
          <w:w w:val="110"/>
          <w:sz w:val="18"/>
        </w:rPr>
        <w:t>be dealt with in accordance with the Rules of Procedure as contained in </w:t>
      </w:r>
      <w:r>
        <w:rPr>
          <w:color w:val="231F20"/>
          <w:spacing w:val="2"/>
          <w:w w:val="110"/>
          <w:sz w:val="18"/>
        </w:rPr>
        <w:t>Part</w:t>
      </w:r>
      <w:r>
        <w:rPr>
          <w:color w:val="231F20"/>
          <w:spacing w:val="12"/>
          <w:w w:val="110"/>
          <w:sz w:val="18"/>
        </w:rPr>
        <w:t> </w:t>
      </w:r>
      <w:r>
        <w:rPr>
          <w:color w:val="231F20"/>
          <w:w w:val="110"/>
          <w:sz w:val="18"/>
        </w:rPr>
        <w:t>II.</w:t>
      </w:r>
    </w:p>
    <w:p>
      <w:pPr>
        <w:pStyle w:val="BodyText"/>
        <w:spacing w:before="8"/>
        <w:rPr>
          <w:sz w:val="20"/>
        </w:rPr>
      </w:pPr>
    </w:p>
    <w:p>
      <w:pPr>
        <w:pStyle w:val="ListParagraph"/>
        <w:numPr>
          <w:ilvl w:val="1"/>
          <w:numId w:val="28"/>
        </w:numPr>
        <w:tabs>
          <w:tab w:pos="690" w:val="left" w:leader="none"/>
          <w:tab w:pos="1224" w:val="left" w:leader="none"/>
        </w:tabs>
        <w:spacing w:line="240" w:lineRule="auto" w:before="0" w:after="0"/>
        <w:ind w:left="689" w:right="0" w:hanging="246"/>
        <w:jc w:val="left"/>
        <w:rPr>
          <w:sz w:val="18"/>
        </w:rPr>
      </w:pPr>
      <w:r>
        <w:rPr>
          <w:color w:val="231F20"/>
          <w:spacing w:val="-12"/>
          <w:w w:val="110"/>
          <w:sz w:val="18"/>
        </w:rPr>
        <w:t>7.1</w:t>
        <w:tab/>
      </w:r>
      <w:r>
        <w:rPr>
          <w:color w:val="231F20"/>
          <w:w w:val="110"/>
          <w:sz w:val="18"/>
        </w:rPr>
        <w:t>Save only as provided in Paragraph </w:t>
      </w:r>
      <w:r>
        <w:rPr>
          <w:color w:val="231F20"/>
          <w:spacing w:val="-8"/>
          <w:w w:val="110"/>
          <w:sz w:val="18"/>
        </w:rPr>
        <w:t>7.2, </w:t>
      </w:r>
      <w:r>
        <w:rPr>
          <w:color w:val="231F20"/>
          <w:w w:val="110"/>
          <w:sz w:val="18"/>
        </w:rPr>
        <w:t>this </w:t>
      </w:r>
      <w:r>
        <w:rPr>
          <w:color w:val="231F20"/>
          <w:spacing w:val="2"/>
          <w:w w:val="110"/>
          <w:sz w:val="18"/>
        </w:rPr>
        <w:t>Part </w:t>
      </w:r>
      <w:r>
        <w:rPr>
          <w:color w:val="231F20"/>
          <w:w w:val="110"/>
          <w:sz w:val="18"/>
        </w:rPr>
        <w:t>I of the </w:t>
      </w:r>
      <w:r>
        <w:rPr>
          <w:color w:val="231F20"/>
          <w:spacing w:val="2"/>
          <w:w w:val="110"/>
          <w:sz w:val="18"/>
        </w:rPr>
        <w:t>Section </w:t>
      </w:r>
      <w:r>
        <w:rPr>
          <w:color w:val="231F20"/>
          <w:w w:val="110"/>
          <w:sz w:val="18"/>
        </w:rPr>
        <w:t>O </w:t>
      </w:r>
      <w:r>
        <w:rPr>
          <w:color w:val="231F20"/>
          <w:spacing w:val="2"/>
          <w:w w:val="110"/>
          <w:sz w:val="18"/>
        </w:rPr>
        <w:t>Process</w:t>
      </w:r>
      <w:r>
        <w:rPr>
          <w:color w:val="231F20"/>
          <w:spacing w:val="4"/>
          <w:w w:val="110"/>
          <w:sz w:val="18"/>
        </w:rPr>
        <w:t> </w:t>
      </w:r>
      <w:r>
        <w:rPr>
          <w:color w:val="231F20"/>
          <w:w w:val="110"/>
          <w:sz w:val="18"/>
        </w:rPr>
        <w:t>is</w:t>
      </w:r>
    </w:p>
    <w:p>
      <w:pPr>
        <w:pStyle w:val="BodyText"/>
        <w:spacing w:before="31"/>
        <w:ind w:left="444"/>
      </w:pPr>
      <w:r>
        <w:rPr>
          <w:color w:val="231F20"/>
          <w:w w:val="110"/>
        </w:rPr>
        <w:t>subject to Paragraph 3(1) of the Structure.</w:t>
      </w:r>
    </w:p>
    <w:p>
      <w:pPr>
        <w:pStyle w:val="BodyText"/>
        <w:spacing w:before="2"/>
        <w:rPr>
          <w:sz w:val="23"/>
        </w:rPr>
      </w:pPr>
    </w:p>
    <w:p>
      <w:pPr>
        <w:pStyle w:val="ListParagraph"/>
        <w:numPr>
          <w:ilvl w:val="1"/>
          <w:numId w:val="31"/>
        </w:numPr>
        <w:tabs>
          <w:tab w:pos="1224" w:val="left" w:leader="none"/>
          <w:tab w:pos="1225" w:val="left" w:leader="none"/>
        </w:tabs>
        <w:spacing w:line="273" w:lineRule="auto" w:before="0" w:after="0"/>
        <w:ind w:left="444" w:right="550" w:firstLine="0"/>
        <w:jc w:val="left"/>
        <w:rPr>
          <w:sz w:val="18"/>
        </w:rPr>
      </w:pPr>
      <w:r>
        <w:rPr>
          <w:color w:val="231F20"/>
          <w:w w:val="110"/>
          <w:sz w:val="18"/>
        </w:rPr>
        <w:t>Mission Council acting in the name of General Assembly has authority by single resolution of that Council to make as and when </w:t>
      </w:r>
      <w:r>
        <w:rPr>
          <w:color w:val="231F20"/>
          <w:spacing w:val="2"/>
          <w:w w:val="110"/>
          <w:sz w:val="18"/>
        </w:rPr>
        <w:t>necessary </w:t>
      </w:r>
      <w:r>
        <w:rPr>
          <w:color w:val="231F20"/>
          <w:w w:val="110"/>
          <w:sz w:val="18"/>
        </w:rPr>
        <w:t>and with immediate </w:t>
      </w:r>
      <w:r>
        <w:rPr>
          <w:color w:val="231F20"/>
          <w:spacing w:val="3"/>
          <w:w w:val="110"/>
          <w:sz w:val="18"/>
        </w:rPr>
        <w:t>effect </w:t>
      </w:r>
      <w:r>
        <w:rPr>
          <w:color w:val="231F20"/>
          <w:w w:val="110"/>
          <w:sz w:val="18"/>
        </w:rPr>
        <w:t>such changes to </w:t>
      </w:r>
      <w:r>
        <w:rPr>
          <w:color w:val="231F20"/>
          <w:spacing w:val="2"/>
          <w:w w:val="110"/>
          <w:sz w:val="18"/>
        </w:rPr>
        <w:t>Part </w:t>
      </w:r>
      <w:r>
        <w:rPr>
          <w:color w:val="231F20"/>
          <w:w w:val="110"/>
          <w:sz w:val="18"/>
        </w:rPr>
        <w:t>I as are, on the advice of the legal advisers to the United Reformed Church, required to bring the </w:t>
      </w:r>
      <w:r>
        <w:rPr>
          <w:color w:val="231F20"/>
          <w:spacing w:val="2"/>
          <w:w w:val="110"/>
          <w:sz w:val="18"/>
        </w:rPr>
        <w:t>Section </w:t>
      </w:r>
      <w:r>
        <w:rPr>
          <w:color w:val="231F20"/>
          <w:w w:val="110"/>
          <w:sz w:val="18"/>
        </w:rPr>
        <w:t>O </w:t>
      </w:r>
      <w:r>
        <w:rPr>
          <w:color w:val="231F20"/>
          <w:spacing w:val="2"/>
          <w:w w:val="110"/>
          <w:sz w:val="18"/>
        </w:rPr>
        <w:t>Process </w:t>
      </w:r>
      <w:r>
        <w:rPr>
          <w:color w:val="231F20"/>
          <w:w w:val="110"/>
          <w:sz w:val="18"/>
        </w:rPr>
        <w:t>into line with the general law of the land consequent upon any changes in legislation and/or </w:t>
      </w:r>
      <w:r>
        <w:rPr>
          <w:color w:val="231F20"/>
          <w:spacing w:val="2"/>
          <w:w w:val="110"/>
          <w:sz w:val="18"/>
        </w:rPr>
        <w:t>case</w:t>
      </w:r>
      <w:r>
        <w:rPr>
          <w:color w:val="231F20"/>
          <w:spacing w:val="53"/>
          <w:w w:val="110"/>
          <w:sz w:val="18"/>
        </w:rPr>
        <w:t> </w:t>
      </w:r>
      <w:r>
        <w:rPr>
          <w:color w:val="231F20"/>
          <w:spacing w:val="-3"/>
          <w:w w:val="110"/>
          <w:sz w:val="18"/>
        </w:rPr>
        <w:t>law.</w:t>
      </w:r>
    </w:p>
    <w:p>
      <w:pPr>
        <w:pStyle w:val="BodyText"/>
        <w:spacing w:before="10"/>
        <w:rPr>
          <w:sz w:val="20"/>
        </w:rPr>
      </w:pPr>
    </w:p>
    <w:p>
      <w:pPr>
        <w:pStyle w:val="ListParagraph"/>
        <w:numPr>
          <w:ilvl w:val="1"/>
          <w:numId w:val="31"/>
        </w:numPr>
        <w:tabs>
          <w:tab w:pos="1224" w:val="left" w:leader="none"/>
          <w:tab w:pos="1225" w:val="left" w:leader="none"/>
        </w:tabs>
        <w:spacing w:line="240" w:lineRule="auto" w:before="0" w:after="0"/>
        <w:ind w:left="1224" w:right="0" w:hanging="781"/>
        <w:jc w:val="left"/>
        <w:rPr>
          <w:sz w:val="18"/>
        </w:rPr>
      </w:pPr>
      <w:r>
        <w:rPr>
          <w:color w:val="231F20"/>
          <w:w w:val="110"/>
          <w:sz w:val="18"/>
        </w:rPr>
        <w:t>All such changes to the </w:t>
      </w:r>
      <w:r>
        <w:rPr>
          <w:color w:val="231F20"/>
          <w:spacing w:val="2"/>
          <w:w w:val="110"/>
          <w:sz w:val="18"/>
        </w:rPr>
        <w:t>Section </w:t>
      </w:r>
      <w:r>
        <w:rPr>
          <w:color w:val="231F20"/>
          <w:w w:val="110"/>
          <w:sz w:val="18"/>
        </w:rPr>
        <w:t>O </w:t>
      </w:r>
      <w:r>
        <w:rPr>
          <w:color w:val="231F20"/>
          <w:spacing w:val="2"/>
          <w:w w:val="110"/>
          <w:sz w:val="18"/>
        </w:rPr>
        <w:t>Process </w:t>
      </w:r>
      <w:r>
        <w:rPr>
          <w:color w:val="231F20"/>
          <w:w w:val="110"/>
          <w:sz w:val="18"/>
        </w:rPr>
        <w:t>as are made by Mission</w:t>
      </w:r>
      <w:r>
        <w:rPr>
          <w:color w:val="231F20"/>
          <w:spacing w:val="57"/>
          <w:w w:val="110"/>
          <w:sz w:val="18"/>
        </w:rPr>
        <w:t> </w:t>
      </w:r>
      <w:r>
        <w:rPr>
          <w:color w:val="231F20"/>
          <w:w w:val="110"/>
          <w:sz w:val="18"/>
        </w:rPr>
        <w:t>Council</w:t>
      </w:r>
    </w:p>
    <w:p>
      <w:pPr>
        <w:pStyle w:val="BodyText"/>
        <w:spacing w:before="31"/>
        <w:ind w:left="444"/>
      </w:pPr>
      <w:r>
        <w:rPr>
          <w:color w:val="231F20"/>
          <w:w w:val="110"/>
        </w:rPr>
        <w:t>under Paragraph 7.2 shall be reported to the next meeting of the General Assembly.</w:t>
      </w:r>
    </w:p>
    <w:p>
      <w:pPr>
        <w:pStyle w:val="BodyText"/>
        <w:rPr>
          <w:sz w:val="22"/>
        </w:rPr>
      </w:pPr>
    </w:p>
    <w:p>
      <w:pPr>
        <w:pStyle w:val="BodyText"/>
        <w:spacing w:before="9"/>
        <w:rPr>
          <w:sz w:val="21"/>
        </w:rPr>
      </w:pPr>
    </w:p>
    <w:p>
      <w:pPr>
        <w:pStyle w:val="BodyText"/>
        <w:spacing w:line="549" w:lineRule="auto"/>
        <w:ind w:left="444" w:right="4151"/>
      </w:pPr>
      <w:r>
        <w:rPr/>
        <w:pict>
          <v:group style="position:absolute;margin-left:43.046829pt;margin-top:39.565971pt;width:470.55pt;height:111.45pt;mso-position-horizontal-relative:page;mso-position-vertical-relative:paragraph;z-index:-259443712" coordorigin="861,791" coordsize="9411,2229">
            <v:shape style="position:absolute;left:1147;top:923;width:3806;height:634" coordorigin="1148,924" coordsize="3806,634" path="m4953,1294l1300,1294,1300,924,1148,924,1148,1294,1148,1558,4953,1558,4953,1294e" filled="true" fillcolor="#b6c7d1" stroked="false">
              <v:path arrowok="t"/>
              <v:fill type="solid"/>
            </v:shape>
            <v:line style="position:absolute" from="1148,920" to="4953,920" stroked="true" strokeweight=".4pt" strokecolor="#b6c7d1">
              <v:stroke dashstyle="solid"/>
            </v:line>
            <v:shape style="position:absolute;left:1299;top:924;width:3654;height:369" coordorigin="1300,925" coordsize="3654,369" path="m4953,925l4310,925,1300,925,1300,1294,4310,1294,4953,1294,4953,925e" filled="true" fillcolor="#b6c7d1" stroked="false">
              <v:path arrowok="t"/>
              <v:fill type="solid"/>
            </v:shape>
            <v:shape style="position:absolute;left:860;top:862;width:9411;height:2158" type="#_x0000_t75" stroked="false">
              <v:imagedata r:id="rId369" o:title=""/>
            </v:shape>
            <v:shape style="position:absolute;left:860;top:791;width:9411;height:2229" type="#_x0000_t202" filled="false" stroked="false">
              <v:textbox inset="0,0,0,0">
                <w:txbxContent>
                  <w:p>
                    <w:pPr>
                      <w:spacing w:before="4"/>
                      <w:ind w:left="400" w:right="0" w:firstLine="0"/>
                      <w:jc w:val="left"/>
                      <w:rPr>
                        <w:b/>
                        <w:sz w:val="50"/>
                      </w:rPr>
                    </w:pPr>
                    <w:r>
                      <w:rPr>
                        <w:b/>
                        <w:color w:val="FFFFFF"/>
                        <w:w w:val="110"/>
                        <w:sz w:val="49"/>
                      </w:rPr>
                      <w:t>Resolution </w:t>
                    </w:r>
                    <w:r>
                      <w:rPr>
                        <w:b/>
                        <w:color w:val="231F20"/>
                        <w:w w:val="110"/>
                        <w:position w:val="-24"/>
                        <w:sz w:val="50"/>
                      </w:rPr>
                      <w:t>4</w:t>
                    </w:r>
                  </w:p>
                  <w:p>
                    <w:pPr>
                      <w:spacing w:before="6"/>
                      <w:ind w:left="283" w:right="0" w:firstLine="0"/>
                      <w:jc w:val="left"/>
                      <w:rPr>
                        <w:b/>
                        <w:sz w:val="25"/>
                      </w:rPr>
                    </w:pPr>
                    <w:r>
                      <w:rPr>
                        <w:b/>
                        <w:color w:val="231F20"/>
                        <w:w w:val="110"/>
                        <w:sz w:val="25"/>
                      </w:rPr>
                      <w:t>Replacement of existing Section O Process </w:t>
                    </w:r>
                    <w:r>
                      <w:rPr>
                        <w:b/>
                        <w:color w:val="231F20"/>
                        <w:spacing w:val="-4"/>
                        <w:w w:val="110"/>
                        <w:sz w:val="25"/>
                      </w:rPr>
                      <w:t>(Part</w:t>
                    </w:r>
                    <w:r>
                      <w:rPr>
                        <w:b/>
                        <w:color w:val="231F20"/>
                        <w:spacing w:val="61"/>
                        <w:w w:val="110"/>
                        <w:sz w:val="25"/>
                      </w:rPr>
                      <w:t> </w:t>
                    </w:r>
                    <w:r>
                      <w:rPr>
                        <w:b/>
                        <w:color w:val="231F20"/>
                        <w:spacing w:val="-4"/>
                        <w:w w:val="110"/>
                        <w:sz w:val="25"/>
                      </w:rPr>
                      <w:t>II)</w:t>
                    </w:r>
                  </w:p>
                  <w:p>
                    <w:pPr>
                      <w:spacing w:line="273" w:lineRule="auto" w:before="267"/>
                      <w:ind w:left="283" w:right="957" w:firstLine="0"/>
                      <w:jc w:val="left"/>
                      <w:rPr>
                        <w:sz w:val="18"/>
                      </w:rPr>
                    </w:pPr>
                    <w:r>
                      <w:rPr>
                        <w:b/>
                        <w:color w:val="231F20"/>
                        <w:w w:val="110"/>
                        <w:sz w:val="18"/>
                      </w:rPr>
                      <w:t>General Assembly agrees to replace the existing Part II of the Section O Process with that included as Appendix 4</w:t>
                    </w:r>
                    <w:r>
                      <w:rPr>
                        <w:color w:val="231F20"/>
                        <w:w w:val="110"/>
                        <w:sz w:val="18"/>
                      </w:rPr>
                      <w:t>.</w:t>
                    </w:r>
                  </w:p>
                </w:txbxContent>
              </v:textbox>
              <w10:wrap type="none"/>
            </v:shape>
            <w10:wrap type="none"/>
          </v:group>
        </w:pict>
      </w:r>
      <w:r>
        <w:rPr>
          <w:color w:val="231F20"/>
          <w:w w:val="110"/>
        </w:rPr>
        <w:t>A vote was taken and Resolution 3 was carried. The Clerk moved adoption of Resolution 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pStyle w:val="BodyText"/>
        <w:ind w:left="444"/>
      </w:pPr>
      <w:r>
        <w:rPr>
          <w:color w:val="231F20"/>
          <w:w w:val="110"/>
        </w:rPr>
        <w:t>A vote was taken and resolution 4 was carried.</w:t>
      </w:r>
    </w:p>
    <w:p>
      <w:pPr>
        <w:pStyle w:val="BodyText"/>
        <w:spacing w:before="6"/>
        <w:rPr>
          <w:sz w:val="23"/>
        </w:rPr>
      </w:pPr>
    </w:p>
    <w:p>
      <w:pPr>
        <w:pStyle w:val="Heading8"/>
        <w:tabs>
          <w:tab w:pos="1294" w:val="left" w:leader="none"/>
        </w:tabs>
      </w:pPr>
      <w:r>
        <w:rPr>
          <w:rFonts w:ascii="Tahoma"/>
          <w:b/>
          <w:color w:val="231F20"/>
          <w:w w:val="110"/>
        </w:rPr>
        <w:t>72</w:t>
        <w:tab/>
      </w:r>
      <w:r>
        <w:rPr>
          <w:color w:val="7B9AA9"/>
          <w:w w:val="110"/>
        </w:rPr>
        <w:t>Record of the United Reformed Church General Assembly</w:t>
      </w:r>
      <w:r>
        <w:rPr>
          <w:color w:val="7B9AA9"/>
          <w:spacing w:val="-24"/>
          <w:w w:val="110"/>
        </w:rPr>
        <w:t> </w:t>
      </w:r>
      <w:r>
        <w:rPr>
          <w:color w:val="7B9AA9"/>
          <w:w w:val="110"/>
        </w:rPr>
        <w:t>2008</w:t>
      </w:r>
    </w:p>
    <w:p>
      <w:pPr>
        <w:spacing w:after="0"/>
        <w:sectPr>
          <w:pgSz w:w="11900" w:h="16820"/>
          <w:pgMar w:top="0" w:bottom="280" w:left="700" w:right="1520"/>
        </w:sectPr>
      </w:pPr>
    </w:p>
    <w:p>
      <w:pPr>
        <w:pStyle w:val="BodyText"/>
        <w:rPr>
          <w:rFonts w:ascii="Arial"/>
          <w:sz w:val="20"/>
        </w:rPr>
      </w:pPr>
      <w:r>
        <w:rPr/>
        <w:drawing>
          <wp:anchor distT="0" distB="0" distL="0" distR="0" allowOverlap="1" layoutInCell="1" locked="0" behindDoc="0" simplePos="0" relativeHeight="251910144">
            <wp:simplePos x="0" y="0"/>
            <wp:positionH relativeFrom="page">
              <wp:posOffset>7129651</wp:posOffset>
            </wp:positionH>
            <wp:positionV relativeFrom="page">
              <wp:posOffset>50</wp:posOffset>
            </wp:positionV>
            <wp:extent cx="410311" cy="2328583"/>
            <wp:effectExtent l="0" t="0" r="0" b="0"/>
            <wp:wrapNone/>
            <wp:docPr id="109" name="image349.png"/>
            <wp:cNvGraphicFramePr>
              <a:graphicFrameLocks noChangeAspect="1"/>
            </wp:cNvGraphicFramePr>
            <a:graphic>
              <a:graphicData uri="http://schemas.openxmlformats.org/drawingml/2006/picture">
                <pic:pic>
                  <pic:nvPicPr>
                    <pic:cNvPr id="110" name="image349.png"/>
                    <pic:cNvPicPr/>
                  </pic:nvPicPr>
                  <pic:blipFill>
                    <a:blip r:embed="rId354" cstate="print"/>
                    <a:stretch>
                      <a:fillRect/>
                    </a:stretch>
                  </pic:blipFill>
                  <pic:spPr>
                    <a:xfrm>
                      <a:off x="0" y="0"/>
                      <a:ext cx="410311" cy="2328583"/>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7"/>
        <w:rPr>
          <w:rFonts w:ascii="Arial"/>
          <w:sz w:val="27"/>
        </w:rPr>
      </w:pPr>
    </w:p>
    <w:p>
      <w:pPr>
        <w:pStyle w:val="BodyText"/>
        <w:spacing w:before="100"/>
        <w:ind w:left="398"/>
      </w:pPr>
      <w:r>
        <w:rPr/>
        <w:pict>
          <v:group style="position:absolute;margin-left:83.755348pt;margin-top:18.432167pt;width:470.55pt;height:217.05pt;mso-position-horizontal-relative:page;mso-position-vertical-relative:paragraph;z-index:-251411456;mso-wrap-distance-left:0;mso-wrap-distance-right:0" coordorigin="1675,369" coordsize="9411,4341">
            <v:rect style="position:absolute;left:1962;top:872;width:3806;height:262" filled="true" fillcolor="#b6c7d1" stroked="false">
              <v:fill type="solid"/>
            </v:rect>
            <v:rect style="position:absolute;left:1962;top:502;width:152;height:370" filled="true" fillcolor="#b6c7d1" stroked="false">
              <v:fill type="solid"/>
            </v:rect>
            <v:line style="position:absolute" from="1962,497" to="5767,497" stroked="true" strokeweight=".5pt" strokecolor="#b6c7d1">
              <v:stroke dashstyle="solid"/>
            </v:line>
            <v:rect style="position:absolute;left:5123;top:502;width:644;height:369" filled="true" fillcolor="#b6c7d1" stroked="false">
              <v:fill type="solid"/>
            </v:rect>
            <v:rect style="position:absolute;left:2114;top:502;width:3010;height:369" filled="true" fillcolor="#b6c7d1" stroked="false">
              <v:fill type="solid"/>
            </v:rect>
            <v:shape style="position:absolute;left:1675;top:439;width:9411;height:4269" type="#_x0000_t75" stroked="false">
              <v:imagedata r:id="rId370" o:title=""/>
            </v:shape>
            <v:shape style="position:absolute;left:1675;top:368;width:9411;height:4341" type="#_x0000_t202" filled="false" stroked="false">
              <v:textbox inset="0,0,0,0">
                <w:txbxContent>
                  <w:p>
                    <w:pPr>
                      <w:spacing w:line="235" w:lineRule="auto" w:before="8"/>
                      <w:ind w:left="400" w:right="0" w:firstLine="0"/>
                      <w:jc w:val="left"/>
                      <w:rPr>
                        <w:b/>
                        <w:sz w:val="50"/>
                      </w:rPr>
                    </w:pPr>
                    <w:r>
                      <w:rPr>
                        <w:b/>
                        <w:color w:val="FFFFFF"/>
                        <w:w w:val="110"/>
                        <w:sz w:val="49"/>
                      </w:rPr>
                      <w:t>Resolution </w:t>
                    </w:r>
                    <w:r>
                      <w:rPr>
                        <w:b/>
                        <w:color w:val="231F20"/>
                        <w:w w:val="110"/>
                        <w:position w:val="-27"/>
                        <w:sz w:val="50"/>
                      </w:rPr>
                      <w:t>5</w:t>
                    </w:r>
                  </w:p>
                  <w:p>
                    <w:pPr>
                      <w:spacing w:line="285" w:lineRule="auto" w:before="7"/>
                      <w:ind w:left="283" w:right="1860" w:firstLine="0"/>
                      <w:jc w:val="left"/>
                      <w:rPr>
                        <w:b/>
                        <w:sz w:val="25"/>
                      </w:rPr>
                    </w:pPr>
                    <w:r>
                      <w:rPr>
                        <w:b/>
                        <w:color w:val="231F20"/>
                        <w:w w:val="110"/>
                        <w:sz w:val="25"/>
                      </w:rPr>
                      <w:t>Indemnity for the Section O Process and Incapacity Procedure</w:t>
                    </w:r>
                  </w:p>
                  <w:p>
                    <w:pPr>
                      <w:spacing w:line="273" w:lineRule="auto" w:before="207"/>
                      <w:ind w:left="283" w:right="558" w:firstLine="0"/>
                      <w:jc w:val="left"/>
                      <w:rPr>
                        <w:b/>
                        <w:sz w:val="18"/>
                      </w:rPr>
                    </w:pPr>
                    <w:r>
                      <w:rPr>
                        <w:b/>
                        <w:color w:val="231F20"/>
                        <w:w w:val="110"/>
                        <w:sz w:val="18"/>
                      </w:rPr>
                      <w:t>General </w:t>
                    </w:r>
                    <w:r>
                      <w:rPr>
                        <w:b/>
                        <w:color w:val="231F20"/>
                        <w:spacing w:val="2"/>
                        <w:w w:val="110"/>
                        <w:sz w:val="18"/>
                      </w:rPr>
                      <w:t>Assembly </w:t>
                    </w:r>
                    <w:r>
                      <w:rPr>
                        <w:b/>
                        <w:color w:val="231F20"/>
                        <w:w w:val="110"/>
                        <w:sz w:val="18"/>
                      </w:rPr>
                      <w:t>resolves that  the United Reformed Church shall provide  a full indemnity for </w:t>
                    </w:r>
                    <w:r>
                      <w:rPr>
                        <w:b/>
                        <w:color w:val="231F20"/>
                        <w:spacing w:val="2"/>
                        <w:w w:val="110"/>
                        <w:sz w:val="18"/>
                      </w:rPr>
                      <w:t>those </w:t>
                    </w:r>
                    <w:r>
                      <w:rPr>
                        <w:b/>
                        <w:color w:val="231F20"/>
                        <w:w w:val="110"/>
                        <w:sz w:val="18"/>
                      </w:rPr>
                      <w:t>persons who either as members of any Church- </w:t>
                    </w:r>
                    <w:r>
                      <w:rPr>
                        <w:b/>
                        <w:color w:val="231F20"/>
                        <w:spacing w:val="2"/>
                        <w:w w:val="110"/>
                        <w:sz w:val="18"/>
                      </w:rPr>
                      <w:t>related </w:t>
                    </w:r>
                    <w:r>
                      <w:rPr>
                        <w:b/>
                        <w:color w:val="231F20"/>
                        <w:w w:val="110"/>
                        <w:sz w:val="18"/>
                      </w:rPr>
                      <w:t>Panel, Commission, </w:t>
                    </w:r>
                    <w:r>
                      <w:rPr>
                        <w:b/>
                        <w:color w:val="231F20"/>
                        <w:spacing w:val="2"/>
                        <w:w w:val="110"/>
                        <w:sz w:val="18"/>
                      </w:rPr>
                      <w:t>Committee, </w:t>
                    </w:r>
                    <w:r>
                      <w:rPr>
                        <w:b/>
                        <w:color w:val="231F20"/>
                        <w:w w:val="110"/>
                        <w:sz w:val="18"/>
                      </w:rPr>
                      <w:t>Council or Group or  by  virtue  of the </w:t>
                    </w:r>
                    <w:r>
                      <w:rPr>
                        <w:b/>
                        <w:color w:val="231F20"/>
                        <w:spacing w:val="2"/>
                        <w:w w:val="110"/>
                        <w:sz w:val="18"/>
                      </w:rPr>
                      <w:t>office </w:t>
                    </w:r>
                    <w:r>
                      <w:rPr>
                        <w:b/>
                        <w:color w:val="231F20"/>
                        <w:w w:val="110"/>
                        <w:sz w:val="18"/>
                      </w:rPr>
                      <w:t>held by them within the Church are called upon to fulfil any function within or </w:t>
                    </w:r>
                    <w:r>
                      <w:rPr>
                        <w:b/>
                        <w:color w:val="231F20"/>
                        <w:spacing w:val="2"/>
                        <w:w w:val="110"/>
                        <w:sz w:val="18"/>
                      </w:rPr>
                      <w:t>related </w:t>
                    </w:r>
                    <w:r>
                      <w:rPr>
                        <w:b/>
                        <w:color w:val="231F20"/>
                        <w:w w:val="110"/>
                        <w:sz w:val="18"/>
                      </w:rPr>
                      <w:t>to the Disciplinary </w:t>
                    </w:r>
                    <w:r>
                      <w:rPr>
                        <w:b/>
                        <w:color w:val="231F20"/>
                        <w:spacing w:val="2"/>
                        <w:w w:val="110"/>
                        <w:sz w:val="18"/>
                      </w:rPr>
                      <w:t>Process </w:t>
                    </w:r>
                    <w:r>
                      <w:rPr>
                        <w:b/>
                        <w:color w:val="231F20"/>
                        <w:w w:val="110"/>
                        <w:sz w:val="18"/>
                      </w:rPr>
                      <w:t>set out in </w:t>
                    </w:r>
                    <w:r>
                      <w:rPr>
                        <w:b/>
                        <w:color w:val="231F20"/>
                        <w:spacing w:val="2"/>
                        <w:w w:val="110"/>
                        <w:sz w:val="18"/>
                      </w:rPr>
                      <w:t>Section </w:t>
                    </w:r>
                    <w:r>
                      <w:rPr>
                        <w:b/>
                        <w:color w:val="231F20"/>
                        <w:w w:val="110"/>
                        <w:sz w:val="18"/>
                      </w:rPr>
                      <w:t>O   of the Church’s Manual or the Incapacity Procedure introduced by virtue of Resolutions</w:t>
                    </w:r>
                    <w:r>
                      <w:rPr>
                        <w:b/>
                        <w:color w:val="231F20"/>
                        <w:spacing w:val="10"/>
                        <w:w w:val="110"/>
                        <w:sz w:val="18"/>
                      </w:rPr>
                      <w:t> </w:t>
                    </w:r>
                    <w:r>
                      <w:rPr>
                        <w:b/>
                        <w:color w:val="231F20"/>
                        <w:w w:val="110"/>
                        <w:sz w:val="18"/>
                      </w:rPr>
                      <w:t>1</w:t>
                    </w:r>
                    <w:r>
                      <w:rPr>
                        <w:b/>
                        <w:color w:val="231F20"/>
                        <w:spacing w:val="9"/>
                        <w:w w:val="110"/>
                        <w:sz w:val="18"/>
                      </w:rPr>
                      <w:t> </w:t>
                    </w:r>
                    <w:r>
                      <w:rPr>
                        <w:b/>
                        <w:color w:val="231F20"/>
                        <w:w w:val="110"/>
                        <w:sz w:val="18"/>
                      </w:rPr>
                      <w:t>and</w:t>
                    </w:r>
                    <w:r>
                      <w:rPr>
                        <w:b/>
                        <w:color w:val="231F20"/>
                        <w:spacing w:val="9"/>
                        <w:w w:val="110"/>
                        <w:sz w:val="18"/>
                      </w:rPr>
                      <w:t> </w:t>
                    </w:r>
                    <w:r>
                      <w:rPr>
                        <w:b/>
                        <w:color w:val="231F20"/>
                        <w:w w:val="110"/>
                        <w:sz w:val="18"/>
                      </w:rPr>
                      <w:t>2</w:t>
                    </w:r>
                    <w:r>
                      <w:rPr>
                        <w:b/>
                        <w:color w:val="231F20"/>
                        <w:spacing w:val="7"/>
                        <w:w w:val="110"/>
                        <w:sz w:val="18"/>
                      </w:rPr>
                      <w:t> </w:t>
                    </w:r>
                    <w:r>
                      <w:rPr>
                        <w:b/>
                        <w:color w:val="231F20"/>
                        <w:w w:val="110"/>
                        <w:sz w:val="18"/>
                      </w:rPr>
                      <w:t>and</w:t>
                    </w:r>
                    <w:r>
                      <w:rPr>
                        <w:b/>
                        <w:color w:val="231F20"/>
                        <w:spacing w:val="7"/>
                        <w:w w:val="110"/>
                        <w:sz w:val="18"/>
                      </w:rPr>
                      <w:t> </w:t>
                    </w:r>
                    <w:r>
                      <w:rPr>
                        <w:b/>
                        <w:color w:val="231F20"/>
                        <w:w w:val="110"/>
                        <w:sz w:val="18"/>
                      </w:rPr>
                      <w:t>to</w:t>
                    </w:r>
                    <w:r>
                      <w:rPr>
                        <w:b/>
                        <w:color w:val="231F20"/>
                        <w:spacing w:val="8"/>
                        <w:w w:val="110"/>
                        <w:sz w:val="18"/>
                      </w:rPr>
                      <w:t> </w:t>
                    </w:r>
                    <w:r>
                      <w:rPr>
                        <w:b/>
                        <w:color w:val="231F20"/>
                        <w:w w:val="110"/>
                        <w:sz w:val="18"/>
                      </w:rPr>
                      <w:t>be</w:t>
                    </w:r>
                    <w:r>
                      <w:rPr>
                        <w:b/>
                        <w:color w:val="231F20"/>
                        <w:spacing w:val="7"/>
                        <w:w w:val="110"/>
                        <w:sz w:val="18"/>
                      </w:rPr>
                      <w:t> </w:t>
                    </w:r>
                    <w:r>
                      <w:rPr>
                        <w:b/>
                        <w:color w:val="231F20"/>
                        <w:w w:val="110"/>
                        <w:sz w:val="18"/>
                      </w:rPr>
                      <w:t>set</w:t>
                    </w:r>
                    <w:r>
                      <w:rPr>
                        <w:b/>
                        <w:color w:val="231F20"/>
                        <w:spacing w:val="8"/>
                        <w:w w:val="110"/>
                        <w:sz w:val="18"/>
                      </w:rPr>
                      <w:t> </w:t>
                    </w:r>
                    <w:r>
                      <w:rPr>
                        <w:b/>
                        <w:color w:val="231F20"/>
                        <w:w w:val="110"/>
                        <w:sz w:val="18"/>
                      </w:rPr>
                      <w:t>out</w:t>
                    </w:r>
                    <w:r>
                      <w:rPr>
                        <w:b/>
                        <w:color w:val="231F20"/>
                        <w:spacing w:val="8"/>
                        <w:w w:val="110"/>
                        <w:sz w:val="18"/>
                      </w:rPr>
                      <w:t> </w:t>
                    </w:r>
                    <w:r>
                      <w:rPr>
                        <w:b/>
                        <w:color w:val="231F20"/>
                        <w:w w:val="110"/>
                        <w:sz w:val="18"/>
                      </w:rPr>
                      <w:t>in</w:t>
                    </w:r>
                    <w:r>
                      <w:rPr>
                        <w:b/>
                        <w:color w:val="231F20"/>
                        <w:spacing w:val="7"/>
                        <w:w w:val="110"/>
                        <w:sz w:val="18"/>
                      </w:rPr>
                      <w:t> </w:t>
                    </w:r>
                    <w:r>
                      <w:rPr>
                        <w:b/>
                        <w:color w:val="231F20"/>
                        <w:spacing w:val="2"/>
                        <w:w w:val="110"/>
                        <w:sz w:val="18"/>
                      </w:rPr>
                      <w:t>Section</w:t>
                    </w:r>
                    <w:r>
                      <w:rPr>
                        <w:b/>
                        <w:color w:val="231F20"/>
                        <w:spacing w:val="7"/>
                        <w:w w:val="110"/>
                        <w:sz w:val="18"/>
                      </w:rPr>
                      <w:t> </w:t>
                    </w:r>
                    <w:r>
                      <w:rPr>
                        <w:b/>
                        <w:color w:val="231F20"/>
                        <w:w w:val="110"/>
                        <w:sz w:val="18"/>
                      </w:rPr>
                      <w:t>P</w:t>
                    </w:r>
                    <w:r>
                      <w:rPr>
                        <w:b/>
                        <w:color w:val="231F20"/>
                        <w:spacing w:val="7"/>
                        <w:w w:val="110"/>
                        <w:sz w:val="18"/>
                      </w:rPr>
                      <w:t> </w:t>
                    </w:r>
                    <w:r>
                      <w:rPr>
                        <w:b/>
                        <w:color w:val="231F20"/>
                        <w:w w:val="110"/>
                        <w:sz w:val="18"/>
                      </w:rPr>
                      <w:t>of</w:t>
                    </w:r>
                    <w:r>
                      <w:rPr>
                        <w:b/>
                        <w:color w:val="231F20"/>
                        <w:spacing w:val="7"/>
                        <w:w w:val="110"/>
                        <w:sz w:val="18"/>
                      </w:rPr>
                      <w:t> </w:t>
                    </w:r>
                    <w:r>
                      <w:rPr>
                        <w:b/>
                        <w:color w:val="231F20"/>
                        <w:w w:val="110"/>
                        <w:sz w:val="18"/>
                      </w:rPr>
                      <w:t>the</w:t>
                    </w:r>
                    <w:r>
                      <w:rPr>
                        <w:b/>
                        <w:color w:val="231F20"/>
                        <w:spacing w:val="7"/>
                        <w:w w:val="110"/>
                        <w:sz w:val="18"/>
                      </w:rPr>
                      <w:t> </w:t>
                    </w:r>
                    <w:r>
                      <w:rPr>
                        <w:b/>
                        <w:color w:val="231F20"/>
                        <w:w w:val="110"/>
                        <w:sz w:val="18"/>
                      </w:rPr>
                      <w:t>Manual</w:t>
                    </w:r>
                    <w:r>
                      <w:rPr>
                        <w:b/>
                        <w:color w:val="231F20"/>
                        <w:spacing w:val="6"/>
                        <w:w w:val="110"/>
                        <w:sz w:val="18"/>
                      </w:rPr>
                      <w:t> </w:t>
                    </w:r>
                    <w:r>
                      <w:rPr>
                        <w:b/>
                        <w:color w:val="231F20"/>
                        <w:w w:val="110"/>
                        <w:sz w:val="18"/>
                      </w:rPr>
                      <w:t>or</w:t>
                    </w:r>
                    <w:r>
                      <w:rPr>
                        <w:b/>
                        <w:color w:val="231F20"/>
                        <w:spacing w:val="7"/>
                        <w:w w:val="110"/>
                        <w:sz w:val="18"/>
                      </w:rPr>
                      <w:t> </w:t>
                    </w:r>
                    <w:r>
                      <w:rPr>
                        <w:b/>
                        <w:color w:val="231F20"/>
                        <w:w w:val="110"/>
                        <w:sz w:val="18"/>
                      </w:rPr>
                      <w:t>who</w:t>
                    </w:r>
                    <w:r>
                      <w:rPr>
                        <w:b/>
                        <w:color w:val="231F20"/>
                        <w:spacing w:val="8"/>
                        <w:w w:val="110"/>
                        <w:sz w:val="18"/>
                      </w:rPr>
                      <w:t> </w:t>
                    </w:r>
                    <w:r>
                      <w:rPr>
                        <w:b/>
                        <w:color w:val="231F20"/>
                        <w:w w:val="110"/>
                        <w:sz w:val="18"/>
                      </w:rPr>
                      <w:t>are</w:t>
                    </w:r>
                  </w:p>
                  <w:p>
                    <w:pPr>
                      <w:spacing w:line="273" w:lineRule="auto" w:before="5"/>
                      <w:ind w:left="283" w:right="351" w:firstLine="0"/>
                      <w:jc w:val="left"/>
                      <w:rPr>
                        <w:b/>
                        <w:sz w:val="18"/>
                      </w:rPr>
                    </w:pPr>
                    <w:r>
                      <w:rPr>
                        <w:b/>
                        <w:color w:val="231F20"/>
                        <w:w w:val="110"/>
                        <w:sz w:val="18"/>
                      </w:rPr>
                      <w:t>appointed by Mission Council to any voluntary role within or related to either of these.</w:t>
                    </w:r>
                  </w:p>
                </w:txbxContent>
              </v:textbox>
              <w10:wrap type="none"/>
            </v:shape>
            <w10:wrap type="topAndBottom"/>
          </v:group>
        </w:pict>
      </w:r>
      <w:r>
        <w:rPr>
          <w:color w:val="231F20"/>
          <w:w w:val="110"/>
        </w:rPr>
        <w:t>The Clerk moved adoption of Resolution 5:</w:t>
      </w:r>
    </w:p>
    <w:p>
      <w:pPr>
        <w:pStyle w:val="BodyText"/>
        <w:spacing w:before="7"/>
        <w:rPr>
          <w:sz w:val="7"/>
        </w:rPr>
      </w:pPr>
    </w:p>
    <w:p>
      <w:pPr>
        <w:pStyle w:val="BodyText"/>
        <w:spacing w:before="100"/>
        <w:ind w:left="398"/>
      </w:pPr>
      <w:r>
        <w:rPr>
          <w:color w:val="231F20"/>
          <w:w w:val="110"/>
        </w:rPr>
        <w:t>A vote was taken and Resolution 5 was carried.</w:t>
      </w:r>
    </w:p>
    <w:p>
      <w:pPr>
        <w:pStyle w:val="BodyText"/>
        <w:spacing w:before="2"/>
        <w:rPr>
          <w:sz w:val="23"/>
        </w:rPr>
      </w:pPr>
    </w:p>
    <w:p>
      <w:pPr>
        <w:spacing w:before="0"/>
        <w:ind w:left="398" w:right="0" w:firstLine="0"/>
        <w:jc w:val="left"/>
        <w:rPr>
          <w:b/>
          <w:sz w:val="18"/>
        </w:rPr>
      </w:pPr>
      <w:r>
        <w:rPr>
          <w:b/>
          <w:color w:val="231F20"/>
          <w:w w:val="110"/>
          <w:sz w:val="18"/>
        </w:rPr>
        <w:t>Nominations</w:t>
      </w:r>
    </w:p>
    <w:p>
      <w:pPr>
        <w:pStyle w:val="BodyText"/>
        <w:spacing w:before="1"/>
        <w:rPr>
          <w:b/>
          <w:sz w:val="23"/>
        </w:rPr>
      </w:pPr>
    </w:p>
    <w:p>
      <w:pPr>
        <w:pStyle w:val="BodyText"/>
        <w:spacing w:before="1"/>
        <w:ind w:left="398"/>
      </w:pPr>
      <w:r>
        <w:rPr/>
        <w:pict>
          <v:group style="position:absolute;margin-left:83.755348pt;margin-top:13.935652pt;width:470.55pt;height:175.65pt;mso-position-horizontal-relative:page;mso-position-vertical-relative:paragraph;z-index:-251407360;mso-wrap-distance-left:0;mso-wrap-distance-right:0" coordorigin="1675,279" coordsize="9411,3513">
            <v:rect style="position:absolute;left:1962;top:780;width:3806;height:264" filled="true" fillcolor="#b6c7d1" stroked="false">
              <v:fill type="solid"/>
            </v:rect>
            <v:rect style="position:absolute;left:1962;top:412;width:152;height:368" filled="true" fillcolor="#b6c7d1" stroked="false">
              <v:fill type="solid"/>
            </v:rect>
            <v:line style="position:absolute" from="1962,408" to="5767,408" stroked="true" strokeweight=".5pt" strokecolor="#b6c7d1">
              <v:stroke dashstyle="solid"/>
            </v:line>
            <v:rect style="position:absolute;left:5123;top:412;width:644;height:369" filled="true" fillcolor="#b6c7d1" stroked="false">
              <v:fill type="solid"/>
            </v:rect>
            <v:rect style="position:absolute;left:2114;top:412;width:3010;height:369" filled="true" fillcolor="#b6c7d1" stroked="false">
              <v:fill type="solid"/>
            </v:rect>
            <v:shape style="position:absolute;left:1675;top:349;width:9411;height:3442" type="#_x0000_t75" stroked="false">
              <v:imagedata r:id="rId371" o:title=""/>
            </v:shape>
            <v:shape style="position:absolute;left:1958;top:278;width:8060;height:2271" type="#_x0000_t202" filled="false" stroked="false">
              <v:textbox inset="0,0,0,0">
                <w:txbxContent>
                  <w:p>
                    <w:pPr>
                      <w:spacing w:before="4"/>
                      <w:ind w:left="116"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199"/>
                        <w:w w:val="106"/>
                        <w:sz w:val="49"/>
                      </w:rPr>
                      <w:t>n</w:t>
                    </w:r>
                    <w:r>
                      <w:rPr>
                        <w:b/>
                        <w:color w:val="231F20"/>
                        <w:spacing w:val="-12"/>
                        <w:w w:val="112"/>
                        <w:position w:val="-26"/>
                        <w:sz w:val="50"/>
                      </w:rPr>
                      <w:t>59</w:t>
                    </w:r>
                  </w:p>
                  <w:p>
                    <w:pPr>
                      <w:spacing w:line="285" w:lineRule="auto" w:before="0"/>
                      <w:ind w:left="0" w:right="502" w:firstLine="0"/>
                      <w:jc w:val="left"/>
                      <w:rPr>
                        <w:b/>
                        <w:sz w:val="25"/>
                      </w:rPr>
                    </w:pPr>
                    <w:r>
                      <w:rPr>
                        <w:b/>
                        <w:color w:val="231F20"/>
                        <w:w w:val="110"/>
                        <w:sz w:val="25"/>
                      </w:rPr>
                      <w:t>Appointment of Standing Panel for the Incapacity Procedure</w:t>
                    </w:r>
                  </w:p>
                  <w:p>
                    <w:pPr>
                      <w:spacing w:line="273" w:lineRule="auto" w:before="207"/>
                      <w:ind w:left="0" w:right="0" w:firstLine="0"/>
                      <w:jc w:val="left"/>
                      <w:rPr>
                        <w:b/>
                        <w:sz w:val="18"/>
                      </w:rPr>
                    </w:pPr>
                    <w:r>
                      <w:rPr>
                        <w:b/>
                        <w:color w:val="231F20"/>
                        <w:w w:val="110"/>
                        <w:sz w:val="18"/>
                      </w:rPr>
                      <w:t>General Assembly appoints the following as the Standing Panel for the Section P Incapacity Procedure:</w:t>
                    </w:r>
                  </w:p>
                </w:txbxContent>
              </v:textbox>
              <w10:wrap type="none"/>
            </v:shape>
            <v:shape style="position:absolute;left:1958;top:2830;width:1213;height:469" type="#_x0000_t202" filled="false" stroked="false">
              <v:textbox inset="0,0,0,0">
                <w:txbxContent>
                  <w:p>
                    <w:pPr>
                      <w:spacing w:line="273" w:lineRule="auto" w:before="0"/>
                      <w:ind w:left="0" w:right="0" w:firstLine="0"/>
                      <w:jc w:val="left"/>
                      <w:rPr>
                        <w:b/>
                        <w:sz w:val="18"/>
                      </w:rPr>
                    </w:pPr>
                    <w:r>
                      <w:rPr>
                        <w:b/>
                        <w:color w:val="231F20"/>
                        <w:w w:val="110"/>
                        <w:sz w:val="18"/>
                      </w:rPr>
                      <w:t>Secretary: Members:</w:t>
                    </w:r>
                  </w:p>
                </w:txbxContent>
              </v:textbox>
              <w10:wrap type="none"/>
            </v:shape>
            <v:shape style="position:absolute;left:4298;top:2830;width:6298;height:719" type="#_x0000_t202" filled="false" stroked="false">
              <v:textbox inset="0,0,0,0">
                <w:txbxContent>
                  <w:p>
                    <w:pPr>
                      <w:spacing w:before="0"/>
                      <w:ind w:left="0" w:right="0" w:firstLine="0"/>
                      <w:jc w:val="left"/>
                      <w:rPr>
                        <w:b/>
                        <w:sz w:val="18"/>
                      </w:rPr>
                    </w:pPr>
                    <w:r>
                      <w:rPr>
                        <w:b/>
                        <w:color w:val="231F20"/>
                        <w:w w:val="110"/>
                        <w:sz w:val="18"/>
                      </w:rPr>
                      <w:t>Revd Arnold Harrison (2012)</w:t>
                    </w:r>
                  </w:p>
                  <w:p>
                    <w:pPr>
                      <w:spacing w:line="273" w:lineRule="auto" w:before="31"/>
                      <w:ind w:left="0" w:right="0" w:firstLine="0"/>
                      <w:jc w:val="left"/>
                      <w:rPr>
                        <w:b/>
                        <w:sz w:val="18"/>
                      </w:rPr>
                    </w:pPr>
                    <w:r>
                      <w:rPr>
                        <w:b/>
                        <w:color w:val="231F20"/>
                        <w:w w:val="110"/>
                        <w:sz w:val="18"/>
                      </w:rPr>
                      <w:t>Revd Bill Mahood (2012), Revd Rowena Francis (2013), Mr Donald Swift (2013), Dr Gillian Patterson (2013)</w:t>
                    </w:r>
                  </w:p>
                </w:txbxContent>
              </v:textbox>
              <w10:wrap type="none"/>
            </v:shape>
            <w10:wrap type="topAndBottom"/>
          </v:group>
        </w:pict>
      </w:r>
      <w:r>
        <w:rPr>
          <w:color w:val="231F20"/>
          <w:w w:val="110"/>
        </w:rPr>
        <w:t>The Revd Malcolm Hanson moved adoption of Resolution 59:</w:t>
      </w:r>
    </w:p>
    <w:p>
      <w:pPr>
        <w:pStyle w:val="BodyText"/>
        <w:spacing w:before="2"/>
        <w:rPr>
          <w:sz w:val="13"/>
        </w:rPr>
      </w:pPr>
    </w:p>
    <w:p>
      <w:pPr>
        <w:pStyle w:val="BodyText"/>
        <w:spacing w:line="549" w:lineRule="auto" w:before="100"/>
        <w:ind w:left="398" w:right="4031"/>
      </w:pPr>
      <w:r>
        <w:rPr/>
        <w:pict>
          <v:group style="position:absolute;margin-left:83.755348pt;margin-top:44.507973pt;width:470.55pt;height:122.9pt;mso-position-horizontal-relative:page;mso-position-vertical-relative:paragraph;z-index:-259433472" coordorigin="1675,890" coordsize="9411,2458">
            <v:shape style="position:absolute;left:1962;top:1024;width:3806;height:632" coordorigin="1962,1024" coordsize="3806,632" path="m5767,1392l2114,1392,2114,1024,1962,1024,1962,1392,1962,1656,5767,1656,5767,1392e" filled="true" fillcolor="#b6c7d1" stroked="false">
              <v:path arrowok="t"/>
              <v:fill type="solid"/>
            </v:shape>
            <v:line style="position:absolute" from="1962,1019" to="5767,1019" stroked="true" strokeweight=".5pt" strokecolor="#b6c7d1">
              <v:stroke dashstyle="solid"/>
            </v:line>
            <v:shape style="position:absolute;left:2114;top:1023;width:3654;height:369" coordorigin="2114,1024" coordsize="3654,369" path="m5767,1024l5124,1024,2114,1024,2114,1393,5124,1393,5767,1393,5767,1024e" filled="true" fillcolor="#b6c7d1" stroked="false">
              <v:path arrowok="t"/>
              <v:fill type="solid"/>
            </v:shape>
            <v:shape style="position:absolute;left:1675;top:961;width:9411;height:2387" type="#_x0000_t75" stroked="false">
              <v:imagedata r:id="rId372" o:title=""/>
            </v:shape>
            <v:shape style="position:absolute;left:1675;top:890;width:9411;height:2458"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4"/>
                        <w:w w:val="106"/>
                        <w:sz w:val="49"/>
                      </w:rPr>
                      <w:t>n</w:t>
                    </w:r>
                    <w:r>
                      <w:rPr>
                        <w:b/>
                        <w:color w:val="231F20"/>
                        <w:spacing w:val="-7"/>
                        <w:w w:val="112"/>
                        <w:position w:val="-24"/>
                        <w:sz w:val="50"/>
                      </w:rPr>
                      <w:t>50</w:t>
                    </w:r>
                  </w:p>
                  <w:p>
                    <w:pPr>
                      <w:spacing w:before="8"/>
                      <w:ind w:left="283" w:right="0" w:firstLine="0"/>
                      <w:jc w:val="left"/>
                      <w:rPr>
                        <w:b/>
                        <w:sz w:val="25"/>
                      </w:rPr>
                    </w:pPr>
                    <w:r>
                      <w:rPr>
                        <w:b/>
                        <w:color w:val="231F20"/>
                        <w:w w:val="110"/>
                        <w:sz w:val="25"/>
                      </w:rPr>
                      <w:t>Composite Resolution</w:t>
                    </w:r>
                  </w:p>
                  <w:p>
                    <w:pPr>
                      <w:spacing w:line="273" w:lineRule="auto" w:before="266"/>
                      <w:ind w:left="283" w:right="286" w:firstLine="0"/>
                      <w:jc w:val="left"/>
                      <w:rPr>
                        <w:b/>
                        <w:sz w:val="18"/>
                      </w:rPr>
                    </w:pPr>
                    <w:r>
                      <w:rPr>
                        <w:b/>
                        <w:color w:val="231F20"/>
                        <w:w w:val="110"/>
                        <w:sz w:val="18"/>
                      </w:rPr>
                      <w:t>General Assembly ratifies the amendments to the Basis of Union and the Structure approved for the first time by Resolutions 14, 15, 18, 19 and 24</w:t>
                    </w:r>
                  </w:p>
                  <w:p>
                    <w:pPr>
                      <w:spacing w:before="1"/>
                      <w:ind w:left="283" w:right="0" w:firstLine="0"/>
                      <w:jc w:val="left"/>
                      <w:rPr>
                        <w:b/>
                        <w:sz w:val="18"/>
                      </w:rPr>
                    </w:pPr>
                    <w:r>
                      <w:rPr>
                        <w:b/>
                        <w:color w:val="231F20"/>
                        <w:w w:val="110"/>
                        <w:sz w:val="18"/>
                      </w:rPr>
                      <w:t>of 2007.</w:t>
                    </w:r>
                  </w:p>
                </w:txbxContent>
              </v:textbox>
              <w10:wrap type="none"/>
            </v:shape>
            <w10:wrap type="none"/>
          </v:group>
        </w:pict>
      </w:r>
      <w:r>
        <w:rPr>
          <w:color w:val="231F20"/>
          <w:w w:val="110"/>
        </w:rPr>
        <w:t>A vote was taken and Resolution 59 was carried. The Clerk moved adoption of Resolution 50: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4"/>
        </w:rPr>
      </w:pPr>
    </w:p>
    <w:p>
      <w:pPr>
        <w:pStyle w:val="BodyText"/>
        <w:spacing w:line="273" w:lineRule="auto" w:before="101"/>
        <w:ind w:left="398" w:right="575"/>
      </w:pPr>
      <w:r>
        <w:rPr>
          <w:color w:val="231F20"/>
          <w:w w:val="110"/>
        </w:rPr>
        <w:t>It was </w:t>
      </w:r>
      <w:r>
        <w:rPr>
          <w:color w:val="231F20"/>
          <w:spacing w:val="2"/>
          <w:w w:val="110"/>
        </w:rPr>
        <w:t>reported </w:t>
      </w:r>
      <w:r>
        <w:rPr>
          <w:color w:val="231F20"/>
          <w:w w:val="110"/>
        </w:rPr>
        <w:t>that the Thames </w:t>
      </w:r>
      <w:r>
        <w:rPr>
          <w:color w:val="231F20"/>
          <w:spacing w:val="2"/>
          <w:w w:val="110"/>
        </w:rPr>
        <w:t>North </w:t>
      </w:r>
      <w:r>
        <w:rPr>
          <w:color w:val="231F20"/>
          <w:w w:val="110"/>
        </w:rPr>
        <w:t>Synod had declined to approve Resolution </w:t>
      </w:r>
      <w:r>
        <w:rPr>
          <w:color w:val="231F20"/>
          <w:spacing w:val="-3"/>
          <w:w w:val="110"/>
        </w:rPr>
        <w:t>24 </w:t>
      </w:r>
      <w:r>
        <w:rPr>
          <w:color w:val="231F20"/>
          <w:w w:val="110"/>
        </w:rPr>
        <w:t>of the Assembly 2007 and Mr Simon Fairnington, Synod Clerk, on behalf of the Synod made a brief</w:t>
      </w:r>
      <w:r>
        <w:rPr>
          <w:color w:val="231F20"/>
          <w:spacing w:val="3"/>
          <w:w w:val="110"/>
        </w:rPr>
        <w:t> </w:t>
      </w:r>
      <w:r>
        <w:rPr>
          <w:color w:val="231F20"/>
          <w:w w:val="110"/>
        </w:rPr>
        <w:t>statement.</w:t>
      </w:r>
    </w:p>
    <w:p>
      <w:pPr>
        <w:pStyle w:val="BodyText"/>
        <w:spacing w:before="6"/>
        <w:rPr>
          <w:sz w:val="12"/>
        </w:rPr>
      </w:pPr>
    </w:p>
    <w:p>
      <w:pPr>
        <w:pStyle w:val="BodyText"/>
        <w:spacing w:before="100"/>
        <w:ind w:left="398"/>
      </w:pPr>
      <w:r>
        <w:rPr>
          <w:color w:val="231F20"/>
          <w:w w:val="110"/>
        </w:rPr>
        <w:t>A vote was taken and Resolution 50 was carried.</w:t>
      </w:r>
    </w:p>
    <w:p>
      <w:pPr>
        <w:pStyle w:val="Heading8"/>
        <w:tabs>
          <w:tab w:pos="9525" w:val="right" w:leader="none"/>
        </w:tabs>
        <w:spacing w:before="222"/>
        <w:ind w:left="92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73</w:t>
      </w:r>
    </w:p>
    <w:p>
      <w:pPr>
        <w:spacing w:after="0"/>
        <w:rPr>
          <w:rFonts w:ascii="Tahoma"/>
        </w:rPr>
        <w:sectPr>
          <w:pgSz w:w="11880" w:h="16840"/>
          <w:pgMar w:top="0" w:bottom="280" w:left="1560" w:right="680"/>
        </w:sectPr>
      </w:pPr>
    </w:p>
    <w:p>
      <w:pPr>
        <w:pStyle w:val="BodyText"/>
        <w:rPr>
          <w:rFonts w:ascii="Tahoma"/>
          <w:b/>
          <w:sz w:val="20"/>
        </w:rPr>
      </w:pPr>
      <w:r>
        <w:rPr/>
        <w:pict>
          <v:group style="position:absolute;margin-left:-.001198pt;margin-top:399.26297pt;width:594.75pt;height:441.65pt;mso-position-horizontal-relative:page;mso-position-vertical-relative:page;z-index:-259430400" coordorigin="0,7985" coordsize="11895,8833">
            <v:rect style="position:absolute;left:-1;top:7985;width:11895;height:8833" filled="true" fillcolor="#8dc63f" stroked="false">
              <v:fill type="solid"/>
            </v:rect>
            <v:shape style="position:absolute;left:0;top:8811;width:11895;height:8007" type="#_x0000_t75" stroked="false">
              <v:imagedata r:id="rId373" o:title=""/>
            </v:shape>
            <v:shape style="position:absolute;left:9761;top:8769;width:2133;height:1844" coordorigin="9762,8769" coordsize="2133,1844" path="m11894,8769l9766,8769,9843,8771,9919,8775,9995,8782,10070,8791,10144,8803,10217,8817,10289,8834,10360,8853,10431,8874,10500,8898,10568,8924,10635,8953,10701,8983,10766,9016,10829,9051,10891,9087,10952,9126,11011,9167,11069,9209,11125,9254,11180,9300,11233,9348,11285,9398,11335,9450,11383,9503,11429,9558,11474,9614,11517,9672,11557,9731,11596,9792,11633,9854,11668,9917,11701,9981,11731,10047,11760,10114,11786,10182,11810,10252,11832,10322,11851,10393,11868,10465,11882,10539,11894,10613,11894,8769xm9766,8769l9762,8769,9762,8770,9766,8769xe" filled="true" fillcolor="#8dc63f" stroked="false">
              <v:path arrowok="t"/>
              <v:fill type="solid"/>
            </v:shape>
            <w10:wrap type="none"/>
          </v:group>
        </w:pict>
      </w:r>
      <w:r>
        <w:rPr/>
        <w:drawing>
          <wp:anchor distT="0" distB="0" distL="0" distR="0" allowOverlap="1" layoutInCell="1" locked="0" behindDoc="0" simplePos="0" relativeHeight="251916288">
            <wp:simplePos x="0" y="0"/>
            <wp:positionH relativeFrom="page">
              <wp:posOffset>0</wp:posOffset>
            </wp:positionH>
            <wp:positionV relativeFrom="page">
              <wp:posOffset>51</wp:posOffset>
            </wp:positionV>
            <wp:extent cx="429600" cy="2328578"/>
            <wp:effectExtent l="0" t="0" r="0" b="0"/>
            <wp:wrapNone/>
            <wp:docPr id="111" name="image344.png"/>
            <wp:cNvGraphicFramePr>
              <a:graphicFrameLocks noChangeAspect="1"/>
            </wp:cNvGraphicFramePr>
            <a:graphic>
              <a:graphicData uri="http://schemas.openxmlformats.org/drawingml/2006/picture">
                <pic:pic>
                  <pic:nvPicPr>
                    <pic:cNvPr id="112" name="image344.png"/>
                    <pic:cNvPicPr/>
                  </pic:nvPicPr>
                  <pic:blipFill>
                    <a:blip r:embed="rId349" cstate="print"/>
                    <a:stretch>
                      <a:fillRect/>
                    </a:stretch>
                  </pic:blipFill>
                  <pic:spPr>
                    <a:xfrm>
                      <a:off x="0" y="0"/>
                      <a:ext cx="429600" cy="2328578"/>
                    </a:xfrm>
                    <a:prstGeom prst="rect">
                      <a:avLst/>
                    </a:prstGeom>
                  </pic:spPr>
                </pic:pic>
              </a:graphicData>
            </a:graphic>
          </wp:anchor>
        </w:drawing>
      </w:r>
    </w:p>
    <w:p>
      <w:pPr>
        <w:pStyle w:val="BodyText"/>
        <w:rPr>
          <w:rFonts w:ascii="Tahoma"/>
          <w:b/>
          <w:sz w:val="20"/>
        </w:rPr>
      </w:pPr>
    </w:p>
    <w:p>
      <w:pPr>
        <w:pStyle w:val="BodyText"/>
        <w:rPr>
          <w:rFonts w:ascii="Tahoma"/>
          <w:b/>
          <w:sz w:val="20"/>
        </w:rPr>
      </w:pPr>
    </w:p>
    <w:p>
      <w:pPr>
        <w:pStyle w:val="BodyText"/>
        <w:spacing w:before="6"/>
        <w:rPr>
          <w:rFonts w:ascii="Tahoma"/>
          <w:b/>
          <w:sz w:val="23"/>
        </w:rPr>
      </w:pPr>
    </w:p>
    <w:p>
      <w:pPr>
        <w:pStyle w:val="BodyText"/>
        <w:spacing w:line="273" w:lineRule="auto" w:before="100"/>
        <w:ind w:left="444"/>
      </w:pPr>
      <w:r>
        <w:rPr/>
        <w:pict>
          <v:group style="position:absolute;margin-left:43.046829pt;margin-top:31.896545pt;width:470.55pt;height:151.7pt;mso-position-horizontal-relative:page;mso-position-vertical-relative:paragraph;z-index:-251402240;mso-wrap-distance-left:0;mso-wrap-distance-right:0" coordorigin="861,638" coordsize="9411,3034">
            <v:rect style="position:absolute;left:1147;top:1140;width:3806;height:264" filled="true" fillcolor="#b6c7d1" stroked="false">
              <v:fill type="solid"/>
            </v:rect>
            <v:rect style="position:absolute;left:1147;top:772;width:153;height:368" filled="true" fillcolor="#b6c7d1" stroked="false">
              <v:fill type="solid"/>
            </v:rect>
            <v:line style="position:absolute" from="1148,767" to="4953,767" stroked="true" strokeweight=".5pt" strokecolor="#b6c7d1">
              <v:stroke dashstyle="solid"/>
            </v:line>
            <v:rect style="position:absolute;left:4309;top:771;width:644;height:369" filled="true" fillcolor="#b6c7d1" stroked="false">
              <v:fill type="solid"/>
            </v:rect>
            <v:rect style="position:absolute;left:1299;top:771;width:3010;height:369" filled="true" fillcolor="#b6c7d1" stroked="false">
              <v:fill type="solid"/>
            </v:rect>
            <v:shape style="position:absolute;left:860;top:709;width:9411;height:2963" type="#_x0000_t75" stroked="false">
              <v:imagedata r:id="rId374" o:title=""/>
            </v:shape>
            <v:shape style="position:absolute;left:860;top:637;width:9411;height:3034" type="#_x0000_t202" filled="false" stroked="false">
              <v:textbox inset="0,0,0,0">
                <w:txbxContent>
                  <w:p>
                    <w:pPr>
                      <w:spacing w:before="4"/>
                      <w:ind w:left="400" w:right="0" w:firstLine="0"/>
                      <w:jc w:val="left"/>
                      <w:rPr>
                        <w:b/>
                        <w:sz w:val="50"/>
                      </w:rPr>
                    </w:pPr>
                    <w:r>
                      <w:rPr>
                        <w:b/>
                        <w:color w:val="FFFFFF"/>
                        <w:spacing w:val="-13"/>
                        <w:w w:val="106"/>
                        <w:sz w:val="49"/>
                      </w:rPr>
                      <w:t>R</w:t>
                    </w:r>
                    <w:r>
                      <w:rPr>
                        <w:b/>
                        <w:color w:val="FFFFFF"/>
                        <w:spacing w:val="4"/>
                        <w:w w:val="106"/>
                        <w:sz w:val="49"/>
                      </w:rPr>
                      <w:t>e</w:t>
                    </w:r>
                    <w:r>
                      <w:rPr>
                        <w:b/>
                        <w:color w:val="FFFFFF"/>
                        <w:w w:val="106"/>
                        <w:sz w:val="49"/>
                      </w:rPr>
                      <w:t>s</w:t>
                    </w:r>
                    <w:r>
                      <w:rPr>
                        <w:b/>
                        <w:color w:val="FFFFFF"/>
                        <w:spacing w:val="-5"/>
                        <w:w w:val="106"/>
                        <w:sz w:val="49"/>
                      </w:rPr>
                      <w:t>o</w:t>
                    </w:r>
                    <w:r>
                      <w:rPr>
                        <w:b/>
                        <w:color w:val="FFFFFF"/>
                        <w:spacing w:val="-8"/>
                        <w:w w:val="106"/>
                        <w:sz w:val="49"/>
                      </w:rPr>
                      <w:t>l</w:t>
                    </w:r>
                    <w:r>
                      <w:rPr>
                        <w:b/>
                        <w:color w:val="FFFFFF"/>
                        <w:spacing w:val="-3"/>
                        <w:w w:val="106"/>
                        <w:sz w:val="49"/>
                      </w:rPr>
                      <w:t>u</w:t>
                    </w:r>
                    <w:r>
                      <w:rPr>
                        <w:b/>
                        <w:color w:val="FFFFFF"/>
                        <w:spacing w:val="1"/>
                        <w:w w:val="106"/>
                        <w:sz w:val="49"/>
                      </w:rPr>
                      <w:t>t</w:t>
                    </w:r>
                    <w:r>
                      <w:rPr>
                        <w:b/>
                        <w:color w:val="FFFFFF"/>
                        <w:spacing w:val="-6"/>
                        <w:w w:val="106"/>
                        <w:sz w:val="49"/>
                      </w:rPr>
                      <w:t>i</w:t>
                    </w:r>
                    <w:r>
                      <w:rPr>
                        <w:b/>
                        <w:color w:val="FFFFFF"/>
                        <w:spacing w:val="-5"/>
                        <w:w w:val="106"/>
                        <w:sz w:val="49"/>
                      </w:rPr>
                      <w:t>o</w:t>
                    </w:r>
                    <w:r>
                      <w:rPr>
                        <w:b/>
                        <w:color w:val="FFFFFF"/>
                        <w:spacing w:val="-208"/>
                        <w:w w:val="106"/>
                        <w:sz w:val="49"/>
                      </w:rPr>
                      <w:t>n</w:t>
                    </w:r>
                    <w:r>
                      <w:rPr>
                        <w:b/>
                        <w:color w:val="231F20"/>
                        <w:spacing w:val="-4"/>
                        <w:w w:val="112"/>
                        <w:position w:val="-25"/>
                        <w:sz w:val="50"/>
                      </w:rPr>
                      <w:t>28</w:t>
                    </w:r>
                  </w:p>
                  <w:p>
                    <w:pPr>
                      <w:spacing w:before="0"/>
                      <w:ind w:left="283" w:right="0" w:firstLine="0"/>
                      <w:jc w:val="left"/>
                      <w:rPr>
                        <w:b/>
                        <w:sz w:val="25"/>
                      </w:rPr>
                    </w:pPr>
                    <w:r>
                      <w:rPr>
                        <w:b/>
                        <w:color w:val="231F20"/>
                        <w:w w:val="110"/>
                        <w:sz w:val="25"/>
                      </w:rPr>
                      <w:t>United Reformed Church Recognition for </w:t>
                    </w:r>
                    <w:r>
                      <w:rPr>
                        <w:b/>
                        <w:color w:val="231F20"/>
                        <w:spacing w:val="-4"/>
                        <w:w w:val="110"/>
                        <w:sz w:val="25"/>
                      </w:rPr>
                      <w:t>lay</w:t>
                    </w:r>
                    <w:r>
                      <w:rPr>
                        <w:b/>
                        <w:color w:val="231F20"/>
                        <w:spacing w:val="61"/>
                        <w:w w:val="110"/>
                        <w:sz w:val="25"/>
                      </w:rPr>
                      <w:t> </w:t>
                    </w:r>
                    <w:r>
                      <w:rPr>
                        <w:b/>
                        <w:color w:val="231F20"/>
                        <w:w w:val="110"/>
                        <w:sz w:val="25"/>
                      </w:rPr>
                      <w:t>preachers</w:t>
                    </w:r>
                  </w:p>
                  <w:p>
                    <w:pPr>
                      <w:spacing w:line="240" w:lineRule="auto" w:before="12"/>
                      <w:rPr>
                        <w:b/>
                        <w:sz w:val="30"/>
                      </w:rPr>
                    </w:pPr>
                  </w:p>
                  <w:p>
                    <w:pPr>
                      <w:spacing w:before="0"/>
                      <w:ind w:left="283" w:right="0" w:firstLine="0"/>
                      <w:jc w:val="left"/>
                      <w:rPr>
                        <w:b/>
                        <w:sz w:val="18"/>
                      </w:rPr>
                    </w:pPr>
                    <w:r>
                      <w:rPr>
                        <w:b/>
                        <w:color w:val="231F20"/>
                        <w:w w:val="110"/>
                        <w:sz w:val="18"/>
                      </w:rPr>
                      <w:t>General Assembly requests synods to:</w:t>
                    </w:r>
                  </w:p>
                  <w:p>
                    <w:pPr>
                      <w:numPr>
                        <w:ilvl w:val="0"/>
                        <w:numId w:val="32"/>
                      </w:numPr>
                      <w:tabs>
                        <w:tab w:pos="1003" w:val="left" w:leader="none"/>
                        <w:tab w:pos="1004" w:val="left" w:leader="none"/>
                      </w:tabs>
                      <w:spacing w:before="31"/>
                      <w:ind w:left="1003" w:right="0" w:hanging="721"/>
                      <w:jc w:val="left"/>
                      <w:rPr>
                        <w:b/>
                        <w:sz w:val="18"/>
                      </w:rPr>
                    </w:pPr>
                    <w:r>
                      <w:rPr>
                        <w:b/>
                        <w:color w:val="231F20"/>
                        <w:spacing w:val="2"/>
                        <w:w w:val="110"/>
                        <w:sz w:val="18"/>
                      </w:rPr>
                      <w:t>report </w:t>
                    </w:r>
                    <w:r>
                      <w:rPr>
                        <w:b/>
                        <w:color w:val="231F20"/>
                        <w:w w:val="110"/>
                        <w:sz w:val="18"/>
                      </w:rPr>
                      <w:t>to General Assembly, through the Ministries</w:t>
                    </w:r>
                    <w:r>
                      <w:rPr>
                        <w:b/>
                        <w:color w:val="231F20"/>
                        <w:spacing w:val="30"/>
                        <w:w w:val="110"/>
                        <w:sz w:val="18"/>
                      </w:rPr>
                      <w:t> </w:t>
                    </w:r>
                    <w:r>
                      <w:rPr>
                        <w:b/>
                        <w:color w:val="231F20"/>
                        <w:spacing w:val="2"/>
                        <w:w w:val="110"/>
                        <w:sz w:val="18"/>
                      </w:rPr>
                      <w:t>committee,</w:t>
                    </w:r>
                  </w:p>
                  <w:p>
                    <w:pPr>
                      <w:spacing w:line="273" w:lineRule="auto" w:before="31"/>
                      <w:ind w:left="1003" w:right="0" w:firstLine="0"/>
                      <w:jc w:val="left"/>
                      <w:rPr>
                        <w:b/>
                        <w:sz w:val="18"/>
                      </w:rPr>
                    </w:pPr>
                    <w:r>
                      <w:rPr>
                        <w:b/>
                        <w:color w:val="231F20"/>
                        <w:w w:val="110"/>
                        <w:sz w:val="18"/>
                      </w:rPr>
                      <w:t>the names of those lay preachers to whom they have given Assembly Accreditation, following the completion of appropriate training;</w:t>
                    </w:r>
                  </w:p>
                  <w:p>
                    <w:pPr>
                      <w:numPr>
                        <w:ilvl w:val="0"/>
                        <w:numId w:val="32"/>
                      </w:numPr>
                      <w:tabs>
                        <w:tab w:pos="1003" w:val="left" w:leader="none"/>
                        <w:tab w:pos="1004" w:val="left" w:leader="none"/>
                      </w:tabs>
                      <w:spacing w:before="2"/>
                      <w:ind w:left="1003" w:right="0" w:hanging="721"/>
                      <w:jc w:val="left"/>
                      <w:rPr>
                        <w:b/>
                        <w:sz w:val="18"/>
                      </w:rPr>
                    </w:pPr>
                    <w:r>
                      <w:rPr>
                        <w:b/>
                        <w:color w:val="231F20"/>
                        <w:w w:val="110"/>
                        <w:sz w:val="18"/>
                      </w:rPr>
                      <w:t>keep </w:t>
                    </w:r>
                    <w:r>
                      <w:rPr>
                        <w:b/>
                        <w:color w:val="231F20"/>
                        <w:spacing w:val="2"/>
                        <w:w w:val="110"/>
                        <w:sz w:val="18"/>
                      </w:rPr>
                      <w:t>lists </w:t>
                    </w:r>
                    <w:r>
                      <w:rPr>
                        <w:b/>
                        <w:color w:val="231F20"/>
                        <w:w w:val="110"/>
                        <w:sz w:val="18"/>
                      </w:rPr>
                      <w:t>of other lay </w:t>
                    </w:r>
                    <w:r>
                      <w:rPr>
                        <w:b/>
                        <w:color w:val="231F20"/>
                        <w:spacing w:val="2"/>
                        <w:w w:val="110"/>
                        <w:sz w:val="18"/>
                      </w:rPr>
                      <w:t>preachers </w:t>
                    </w:r>
                    <w:r>
                      <w:rPr>
                        <w:b/>
                        <w:color w:val="231F20"/>
                        <w:w w:val="110"/>
                        <w:sz w:val="18"/>
                      </w:rPr>
                      <w:t>whom they have</w:t>
                    </w:r>
                    <w:r>
                      <w:rPr>
                        <w:b/>
                        <w:color w:val="231F20"/>
                        <w:spacing w:val="25"/>
                        <w:w w:val="110"/>
                        <w:sz w:val="18"/>
                      </w:rPr>
                      <w:t> </w:t>
                    </w:r>
                    <w:r>
                      <w:rPr>
                        <w:b/>
                        <w:color w:val="231F20"/>
                        <w:w w:val="110"/>
                        <w:sz w:val="18"/>
                      </w:rPr>
                      <w:t>recognised.</w:t>
                    </w:r>
                  </w:p>
                </w:txbxContent>
              </v:textbox>
              <w10:wrap type="none"/>
            </v:shape>
            <w10:wrap type="topAndBottom"/>
          </v:group>
        </w:pict>
      </w:r>
      <w:r>
        <w:rPr>
          <w:color w:val="231F20"/>
          <w:w w:val="110"/>
        </w:rPr>
        <w:t>The Revd Peter Poulter, having consulted the Facilitation Group, moved adoption of Resolution 28:</w:t>
      </w:r>
    </w:p>
    <w:p>
      <w:pPr>
        <w:pStyle w:val="BodyText"/>
        <w:spacing w:before="8"/>
        <w:rPr>
          <w:sz w:val="10"/>
        </w:rPr>
      </w:pPr>
    </w:p>
    <w:p>
      <w:pPr>
        <w:pStyle w:val="BodyText"/>
        <w:spacing w:before="100"/>
        <w:ind w:left="444"/>
      </w:pPr>
      <w:r>
        <w:rPr>
          <w:color w:val="231F20"/>
          <w:w w:val="110"/>
        </w:rPr>
        <w:t>Resolution 28 was carried by agreement.</w:t>
      </w:r>
    </w:p>
    <w:p>
      <w:pPr>
        <w:pStyle w:val="BodyText"/>
        <w:spacing w:before="8"/>
        <w:rPr>
          <w:sz w:val="26"/>
        </w:rPr>
      </w:pPr>
    </w:p>
    <w:p>
      <w:pPr>
        <w:pStyle w:val="Heading6"/>
      </w:pPr>
      <w:r>
        <w:rPr>
          <w:color w:val="231F20"/>
          <w:w w:val="110"/>
        </w:rPr>
        <w:t>Assembly Commission</w:t>
      </w:r>
    </w:p>
    <w:p>
      <w:pPr>
        <w:pStyle w:val="BodyText"/>
        <w:spacing w:line="273" w:lineRule="auto" w:before="267"/>
        <w:ind w:left="444" w:right="605"/>
      </w:pPr>
      <w:r>
        <w:rPr>
          <w:color w:val="231F20"/>
          <w:w w:val="110"/>
        </w:rPr>
        <w:t>The Deputy General </w:t>
      </w:r>
      <w:r>
        <w:rPr>
          <w:color w:val="231F20"/>
          <w:spacing w:val="3"/>
          <w:w w:val="110"/>
        </w:rPr>
        <w:t>Secretary </w:t>
      </w:r>
      <w:r>
        <w:rPr>
          <w:color w:val="231F20"/>
          <w:spacing w:val="2"/>
          <w:w w:val="110"/>
        </w:rPr>
        <w:t>reported </w:t>
      </w:r>
      <w:r>
        <w:rPr>
          <w:color w:val="231F20"/>
          <w:w w:val="110"/>
        </w:rPr>
        <w:t>that, since the last General Assembly, one </w:t>
      </w:r>
      <w:r>
        <w:rPr>
          <w:color w:val="231F20"/>
          <w:spacing w:val="2"/>
          <w:w w:val="110"/>
        </w:rPr>
        <w:t>Section </w:t>
      </w:r>
      <w:r>
        <w:rPr>
          <w:color w:val="231F20"/>
          <w:w w:val="110"/>
        </w:rPr>
        <w:t>O </w:t>
      </w:r>
      <w:r>
        <w:rPr>
          <w:color w:val="231F20"/>
          <w:spacing w:val="2"/>
          <w:w w:val="110"/>
        </w:rPr>
        <w:t>case </w:t>
      </w:r>
      <w:r>
        <w:rPr>
          <w:color w:val="231F20"/>
          <w:w w:val="110"/>
        </w:rPr>
        <w:t>had been heard by an Assembly Commission at the cost of </w:t>
      </w:r>
      <w:r>
        <w:rPr>
          <w:color w:val="231F20"/>
          <w:spacing w:val="-3"/>
          <w:w w:val="110"/>
        </w:rPr>
        <w:t>£1,444.68;</w:t>
      </w:r>
      <w:r>
        <w:rPr>
          <w:color w:val="231F20"/>
          <w:spacing w:val="63"/>
          <w:w w:val="110"/>
        </w:rPr>
        <w:t> </w:t>
      </w:r>
      <w:r>
        <w:rPr>
          <w:color w:val="231F20"/>
          <w:w w:val="110"/>
        </w:rPr>
        <w:t>and that the name of the Revd Ronald Alistair McNab had been deleted from the Roll  of Ministers.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ind w:left="496"/>
      </w:pPr>
      <w:r>
        <w:rPr>
          <w:color w:val="FFFFFF"/>
        </w:rPr>
        <w:t>Revd Ray Adams, Deputy General Secretary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4"/>
        </w:rPr>
      </w:pPr>
    </w:p>
    <w:p>
      <w:pPr>
        <w:pStyle w:val="Heading7"/>
        <w:spacing w:before="96"/>
        <w:ind w:left="104"/>
        <w:rPr>
          <w:rFonts w:ascii="Tahoma"/>
        </w:rPr>
      </w:pPr>
      <w:r>
        <w:rPr>
          <w:rFonts w:ascii="Tahoma"/>
          <w:color w:val="FFFFFF"/>
          <w:w w:val="115"/>
        </w:rPr>
        <w:t>74</w:t>
      </w:r>
    </w:p>
    <w:p>
      <w:pPr>
        <w:spacing w:after="0"/>
        <w:rPr>
          <w:rFonts w:ascii="Tahoma"/>
        </w:rPr>
        <w:sectPr>
          <w:pgSz w:w="11900" w:h="16820"/>
          <w:pgMar w:top="0" w:bottom="0" w:left="700" w:right="1520"/>
        </w:sectPr>
      </w:pPr>
    </w:p>
    <w:p>
      <w:pPr>
        <w:pStyle w:val="BodyText"/>
        <w:rPr>
          <w:rFonts w:ascii="Tahoma"/>
          <w:b/>
          <w:sz w:val="20"/>
        </w:rPr>
      </w:pPr>
      <w:r>
        <w:rPr/>
        <w:drawing>
          <wp:anchor distT="0" distB="0" distL="0" distR="0" allowOverlap="1" layoutInCell="1" locked="0" behindDoc="0" simplePos="0" relativeHeight="251917312">
            <wp:simplePos x="0" y="0"/>
            <wp:positionH relativeFrom="page">
              <wp:posOffset>7129647</wp:posOffset>
            </wp:positionH>
            <wp:positionV relativeFrom="page">
              <wp:posOffset>0</wp:posOffset>
            </wp:positionV>
            <wp:extent cx="410341" cy="2328632"/>
            <wp:effectExtent l="0" t="0" r="0" b="0"/>
            <wp:wrapNone/>
            <wp:docPr id="113" name="image347.png"/>
            <wp:cNvGraphicFramePr>
              <a:graphicFrameLocks noChangeAspect="1"/>
            </wp:cNvGraphicFramePr>
            <a:graphic>
              <a:graphicData uri="http://schemas.openxmlformats.org/drawingml/2006/picture">
                <pic:pic>
                  <pic:nvPicPr>
                    <pic:cNvPr id="114" name="image347.png"/>
                    <pic:cNvPicPr/>
                  </pic:nvPicPr>
                  <pic:blipFill>
                    <a:blip r:embed="rId352" cstate="print"/>
                    <a:stretch>
                      <a:fillRect/>
                    </a:stretch>
                  </pic:blipFill>
                  <pic:spPr>
                    <a:xfrm>
                      <a:off x="0" y="0"/>
                      <a:ext cx="410341" cy="2328632"/>
                    </a:xfrm>
                    <a:prstGeom prst="rect">
                      <a:avLst/>
                    </a:prstGeom>
                  </pic:spPr>
                </pic:pic>
              </a:graphicData>
            </a:graphic>
          </wp:anchor>
        </w:drawing>
      </w:r>
    </w:p>
    <w:p>
      <w:pPr>
        <w:pStyle w:val="BodyText"/>
        <w:rPr>
          <w:rFonts w:ascii="Tahoma"/>
          <w:b/>
          <w:sz w:val="20"/>
        </w:rPr>
      </w:pPr>
    </w:p>
    <w:p>
      <w:pPr>
        <w:pStyle w:val="BodyText"/>
        <w:rPr>
          <w:rFonts w:ascii="Tahoma"/>
          <w:b/>
          <w:sz w:val="20"/>
        </w:rPr>
      </w:pPr>
    </w:p>
    <w:p>
      <w:pPr>
        <w:pStyle w:val="BodyText"/>
        <w:spacing w:before="6"/>
        <w:rPr>
          <w:rFonts w:ascii="Tahoma"/>
          <w:b/>
          <w:sz w:val="22"/>
        </w:rPr>
      </w:pPr>
    </w:p>
    <w:p>
      <w:pPr>
        <w:spacing w:before="103"/>
        <w:ind w:left="278" w:right="0" w:firstLine="0"/>
        <w:jc w:val="left"/>
        <w:rPr>
          <w:b/>
          <w:sz w:val="25"/>
        </w:rPr>
      </w:pPr>
      <w:r>
        <w:rPr>
          <w:b/>
          <w:color w:val="231F20"/>
          <w:w w:val="110"/>
          <w:sz w:val="25"/>
        </w:rPr>
        <w:t>Address to the Throne</w:t>
      </w:r>
    </w:p>
    <w:p>
      <w:pPr>
        <w:pStyle w:val="BodyText"/>
        <w:spacing w:before="266"/>
        <w:ind w:left="278"/>
      </w:pPr>
      <w:r>
        <w:rPr>
          <w:color w:val="231F20"/>
          <w:w w:val="110"/>
        </w:rPr>
        <w:t>The Revd Prof Stephen Orchard presented the Address to the Throne:</w:t>
      </w:r>
    </w:p>
    <w:p>
      <w:pPr>
        <w:pStyle w:val="BodyText"/>
        <w:rPr>
          <w:sz w:val="22"/>
        </w:rPr>
      </w:pPr>
    </w:p>
    <w:p>
      <w:pPr>
        <w:pStyle w:val="BodyText"/>
        <w:spacing w:before="9"/>
        <w:rPr>
          <w:sz w:val="21"/>
        </w:rPr>
      </w:pPr>
    </w:p>
    <w:p>
      <w:pPr>
        <w:pStyle w:val="BodyText"/>
        <w:ind w:left="278"/>
      </w:pPr>
      <w:r>
        <w:rPr>
          <w:color w:val="231F20"/>
          <w:w w:val="110"/>
        </w:rPr>
        <w:t>To the Queen’s Most Excellent Majesty.</w:t>
      </w:r>
    </w:p>
    <w:p>
      <w:pPr>
        <w:pStyle w:val="BodyText"/>
        <w:spacing w:before="1"/>
        <w:rPr>
          <w:sz w:val="23"/>
        </w:rPr>
      </w:pPr>
    </w:p>
    <w:p>
      <w:pPr>
        <w:pStyle w:val="BodyText"/>
        <w:spacing w:line="273" w:lineRule="auto" w:before="1"/>
        <w:ind w:left="278" w:right="947"/>
      </w:pPr>
      <w:r>
        <w:rPr>
          <w:color w:val="231F20"/>
          <w:w w:val="110"/>
        </w:rPr>
        <w:t>The General Assembly of the United Reformed Church, meeting in Edinburgh,  sends greetings in this the 56</w:t>
      </w:r>
      <w:r>
        <w:rPr>
          <w:color w:val="231F20"/>
          <w:w w:val="110"/>
          <w:position w:val="6"/>
          <w:sz w:val="10"/>
        </w:rPr>
        <w:t>th </w:t>
      </w:r>
      <w:r>
        <w:rPr>
          <w:color w:val="231F20"/>
          <w:w w:val="110"/>
        </w:rPr>
        <w:t>year of </w:t>
      </w:r>
      <w:r>
        <w:rPr>
          <w:color w:val="231F20"/>
          <w:spacing w:val="-3"/>
          <w:w w:val="110"/>
        </w:rPr>
        <w:t>Your </w:t>
      </w:r>
      <w:r>
        <w:rPr>
          <w:color w:val="231F20"/>
          <w:w w:val="110"/>
        </w:rPr>
        <w:t>Majesty’s reign. May the God of peace be with</w:t>
      </w:r>
      <w:r>
        <w:rPr>
          <w:color w:val="231F20"/>
          <w:spacing w:val="1"/>
          <w:w w:val="110"/>
        </w:rPr>
        <w:t> </w:t>
      </w:r>
      <w:r>
        <w:rPr>
          <w:color w:val="231F20"/>
          <w:w w:val="110"/>
        </w:rPr>
        <w:t>you.</w:t>
      </w:r>
    </w:p>
    <w:p>
      <w:pPr>
        <w:pStyle w:val="BodyText"/>
        <w:spacing w:before="8"/>
        <w:rPr>
          <w:sz w:val="20"/>
        </w:rPr>
      </w:pPr>
    </w:p>
    <w:p>
      <w:pPr>
        <w:pStyle w:val="BodyText"/>
        <w:spacing w:line="273" w:lineRule="auto"/>
        <w:ind w:left="278" w:right="663"/>
      </w:pPr>
      <w:r>
        <w:rPr>
          <w:color w:val="231F20"/>
          <w:spacing w:val="-3"/>
          <w:w w:val="110"/>
        </w:rPr>
        <w:t>We </w:t>
      </w:r>
      <w:r>
        <w:rPr>
          <w:color w:val="231F20"/>
          <w:spacing w:val="2"/>
          <w:w w:val="110"/>
        </w:rPr>
        <w:t>extend </w:t>
      </w:r>
      <w:r>
        <w:rPr>
          <w:color w:val="231F20"/>
          <w:w w:val="110"/>
        </w:rPr>
        <w:t>our congratulations and best wishes to </w:t>
      </w:r>
      <w:r>
        <w:rPr>
          <w:color w:val="231F20"/>
          <w:spacing w:val="-3"/>
          <w:w w:val="110"/>
        </w:rPr>
        <w:t>Your </w:t>
      </w:r>
      <w:r>
        <w:rPr>
          <w:color w:val="231F20"/>
          <w:w w:val="110"/>
        </w:rPr>
        <w:t>Majesty and Prince Phillip on the occasion of your diamond anniversary last </w:t>
      </w:r>
      <w:r>
        <w:rPr>
          <w:color w:val="231F20"/>
          <w:spacing w:val="-4"/>
          <w:w w:val="110"/>
        </w:rPr>
        <w:t>year. </w:t>
      </w:r>
      <w:r>
        <w:rPr>
          <w:color w:val="231F20"/>
          <w:spacing w:val="-3"/>
          <w:w w:val="110"/>
        </w:rPr>
        <w:t>We </w:t>
      </w:r>
      <w:r>
        <w:rPr>
          <w:color w:val="231F20"/>
          <w:w w:val="110"/>
        </w:rPr>
        <w:t>give thanks to God for Prince Phillip’s </w:t>
      </w:r>
      <w:r>
        <w:rPr>
          <w:color w:val="231F20"/>
          <w:spacing w:val="2"/>
          <w:w w:val="110"/>
        </w:rPr>
        <w:t>recovery from </w:t>
      </w:r>
      <w:r>
        <w:rPr>
          <w:color w:val="231F20"/>
          <w:w w:val="110"/>
        </w:rPr>
        <w:t>ill health earlier this year and trust that </w:t>
      </w:r>
      <w:r>
        <w:rPr>
          <w:color w:val="231F20"/>
          <w:spacing w:val="-3"/>
          <w:w w:val="110"/>
        </w:rPr>
        <w:t>Your </w:t>
      </w:r>
      <w:r>
        <w:rPr>
          <w:color w:val="231F20"/>
          <w:w w:val="110"/>
        </w:rPr>
        <w:t>Majesty and Prince Phillip continue to enjoy good</w:t>
      </w:r>
      <w:r>
        <w:rPr>
          <w:color w:val="231F20"/>
          <w:spacing w:val="9"/>
          <w:w w:val="110"/>
        </w:rPr>
        <w:t> </w:t>
      </w:r>
      <w:r>
        <w:rPr>
          <w:color w:val="231F20"/>
          <w:w w:val="110"/>
        </w:rPr>
        <w:t>health.</w:t>
      </w:r>
    </w:p>
    <w:p>
      <w:pPr>
        <w:pStyle w:val="BodyText"/>
        <w:spacing w:before="10"/>
        <w:rPr>
          <w:sz w:val="20"/>
        </w:rPr>
      </w:pPr>
    </w:p>
    <w:p>
      <w:pPr>
        <w:pStyle w:val="BodyText"/>
        <w:ind w:left="278"/>
      </w:pPr>
      <w:r>
        <w:rPr>
          <w:color w:val="231F20"/>
          <w:w w:val="110"/>
        </w:rPr>
        <w:t>The past year has been dominated by the banking </w:t>
      </w:r>
      <w:r>
        <w:rPr>
          <w:color w:val="231F20"/>
          <w:spacing w:val="2"/>
          <w:w w:val="110"/>
        </w:rPr>
        <w:t>crisis </w:t>
      </w:r>
      <w:r>
        <w:rPr>
          <w:color w:val="231F20"/>
          <w:w w:val="110"/>
        </w:rPr>
        <w:t>in the United States</w:t>
      </w:r>
      <w:r>
        <w:rPr>
          <w:color w:val="231F20"/>
          <w:spacing w:val="64"/>
          <w:w w:val="110"/>
        </w:rPr>
        <w:t> </w:t>
      </w:r>
      <w:r>
        <w:rPr>
          <w:color w:val="231F20"/>
          <w:w w:val="110"/>
        </w:rPr>
        <w:t>and</w:t>
      </w:r>
    </w:p>
    <w:p>
      <w:pPr>
        <w:pStyle w:val="BodyText"/>
        <w:spacing w:line="273" w:lineRule="auto" w:before="31"/>
        <w:ind w:left="278" w:right="488"/>
      </w:pPr>
      <w:r>
        <w:rPr>
          <w:color w:val="231F20"/>
          <w:w w:val="110"/>
        </w:rPr>
        <w:t>its impact, both on financial institutions and the poorest of the world’s peoples. The United Kingdom has not been spared the impact of this far reaching crisis. The run on the Northern Rock Bank and the subsequent rescue package by the Bank of England last summer has revealed the precarious nature of our own financial institutions</w:t>
      </w:r>
    </w:p>
    <w:p>
      <w:pPr>
        <w:pStyle w:val="BodyText"/>
        <w:spacing w:before="3"/>
        <w:ind w:left="278"/>
      </w:pPr>
      <w:r>
        <w:rPr>
          <w:color w:val="231F20"/>
          <w:w w:val="110"/>
        </w:rPr>
        <w:t>and markets. </w:t>
      </w:r>
      <w:r>
        <w:rPr>
          <w:color w:val="231F20"/>
          <w:spacing w:val="-3"/>
          <w:w w:val="110"/>
        </w:rPr>
        <w:t>We </w:t>
      </w:r>
      <w:r>
        <w:rPr>
          <w:color w:val="231F20"/>
          <w:w w:val="110"/>
        </w:rPr>
        <w:t>commend </w:t>
      </w:r>
      <w:r>
        <w:rPr>
          <w:color w:val="231F20"/>
          <w:spacing w:val="-3"/>
          <w:w w:val="110"/>
        </w:rPr>
        <w:t>Your </w:t>
      </w:r>
      <w:r>
        <w:rPr>
          <w:color w:val="231F20"/>
          <w:w w:val="110"/>
        </w:rPr>
        <w:t>Majesty’s government for the initiatives</w:t>
      </w:r>
      <w:r>
        <w:rPr>
          <w:color w:val="231F20"/>
          <w:spacing w:val="55"/>
          <w:w w:val="110"/>
        </w:rPr>
        <w:t> </w:t>
      </w:r>
      <w:r>
        <w:rPr>
          <w:color w:val="231F20"/>
          <w:w w:val="110"/>
        </w:rPr>
        <w:t>taken</w:t>
      </w:r>
    </w:p>
    <w:p>
      <w:pPr>
        <w:pStyle w:val="BodyText"/>
        <w:spacing w:line="273" w:lineRule="auto" w:before="31"/>
        <w:ind w:left="278" w:right="663"/>
      </w:pPr>
      <w:r>
        <w:rPr>
          <w:color w:val="231F20"/>
          <w:w w:val="110"/>
        </w:rPr>
        <w:t>to guarantee the savings of the public and for making financial institutions more accountable in the wake of this crisis. </w:t>
      </w:r>
      <w:r>
        <w:rPr>
          <w:color w:val="231F20"/>
          <w:spacing w:val="-3"/>
          <w:w w:val="110"/>
        </w:rPr>
        <w:t>However, </w:t>
      </w:r>
      <w:r>
        <w:rPr>
          <w:color w:val="231F20"/>
          <w:w w:val="110"/>
        </w:rPr>
        <w:t>much remains to be done to address the concerns of ordinary people (particularly the elderly) about the </w:t>
      </w:r>
      <w:r>
        <w:rPr>
          <w:color w:val="231F20"/>
          <w:spacing w:val="2"/>
          <w:w w:val="110"/>
        </w:rPr>
        <w:t>security </w:t>
      </w:r>
      <w:r>
        <w:rPr>
          <w:color w:val="231F20"/>
          <w:w w:val="110"/>
        </w:rPr>
        <w:t>of their life</w:t>
      </w:r>
      <w:r>
        <w:rPr>
          <w:color w:val="231F20"/>
          <w:spacing w:val="8"/>
          <w:w w:val="110"/>
        </w:rPr>
        <w:t> </w:t>
      </w:r>
      <w:r>
        <w:rPr>
          <w:color w:val="231F20"/>
          <w:w w:val="110"/>
        </w:rPr>
        <w:t>savings</w:t>
      </w:r>
      <w:r>
        <w:rPr>
          <w:color w:val="231F20"/>
          <w:spacing w:val="9"/>
          <w:w w:val="110"/>
        </w:rPr>
        <w:t> </w:t>
      </w:r>
      <w:r>
        <w:rPr>
          <w:color w:val="231F20"/>
          <w:w w:val="110"/>
        </w:rPr>
        <w:t>and</w:t>
      </w:r>
      <w:r>
        <w:rPr>
          <w:color w:val="231F20"/>
          <w:spacing w:val="9"/>
          <w:w w:val="110"/>
        </w:rPr>
        <w:t> </w:t>
      </w:r>
      <w:r>
        <w:rPr>
          <w:color w:val="231F20"/>
          <w:w w:val="110"/>
        </w:rPr>
        <w:t>to</w:t>
      </w:r>
      <w:r>
        <w:rPr>
          <w:color w:val="231F20"/>
          <w:spacing w:val="9"/>
          <w:w w:val="110"/>
        </w:rPr>
        <w:t> </w:t>
      </w:r>
      <w:r>
        <w:rPr>
          <w:color w:val="231F20"/>
          <w:w w:val="110"/>
        </w:rPr>
        <w:t>assist</w:t>
      </w:r>
      <w:r>
        <w:rPr>
          <w:color w:val="231F20"/>
          <w:spacing w:val="9"/>
          <w:w w:val="110"/>
        </w:rPr>
        <w:t> </w:t>
      </w:r>
      <w:r>
        <w:rPr>
          <w:color w:val="231F20"/>
          <w:w w:val="110"/>
        </w:rPr>
        <w:t>first</w:t>
      </w:r>
      <w:r>
        <w:rPr>
          <w:color w:val="231F20"/>
          <w:spacing w:val="9"/>
          <w:w w:val="110"/>
        </w:rPr>
        <w:t> </w:t>
      </w:r>
      <w:r>
        <w:rPr>
          <w:color w:val="231F20"/>
          <w:w w:val="110"/>
        </w:rPr>
        <w:t>time</w:t>
      </w:r>
      <w:r>
        <w:rPr>
          <w:color w:val="231F20"/>
          <w:spacing w:val="9"/>
          <w:w w:val="110"/>
        </w:rPr>
        <w:t> </w:t>
      </w:r>
      <w:r>
        <w:rPr>
          <w:color w:val="231F20"/>
          <w:w w:val="110"/>
        </w:rPr>
        <w:t>home</w:t>
      </w:r>
      <w:r>
        <w:rPr>
          <w:color w:val="231F20"/>
          <w:spacing w:val="9"/>
          <w:w w:val="110"/>
        </w:rPr>
        <w:t> </w:t>
      </w:r>
      <w:r>
        <w:rPr>
          <w:color w:val="231F20"/>
          <w:w w:val="110"/>
        </w:rPr>
        <w:t>buyers</w:t>
      </w:r>
      <w:r>
        <w:rPr>
          <w:color w:val="231F20"/>
          <w:spacing w:val="9"/>
          <w:w w:val="110"/>
        </w:rPr>
        <w:t> </w:t>
      </w:r>
      <w:r>
        <w:rPr>
          <w:color w:val="231F20"/>
          <w:w w:val="110"/>
        </w:rPr>
        <w:t>to</w:t>
      </w:r>
      <w:r>
        <w:rPr>
          <w:color w:val="231F20"/>
          <w:spacing w:val="9"/>
          <w:w w:val="110"/>
        </w:rPr>
        <w:t> </w:t>
      </w:r>
      <w:r>
        <w:rPr>
          <w:color w:val="231F20"/>
          <w:spacing w:val="2"/>
          <w:w w:val="110"/>
        </w:rPr>
        <w:t>access</w:t>
      </w:r>
      <w:r>
        <w:rPr>
          <w:color w:val="231F20"/>
          <w:spacing w:val="9"/>
          <w:w w:val="110"/>
        </w:rPr>
        <w:t> </w:t>
      </w:r>
      <w:r>
        <w:rPr>
          <w:color w:val="231F20"/>
          <w:w w:val="110"/>
        </w:rPr>
        <w:t>affordable</w:t>
      </w:r>
      <w:r>
        <w:rPr>
          <w:color w:val="231F20"/>
          <w:spacing w:val="8"/>
          <w:w w:val="110"/>
        </w:rPr>
        <w:t> </w:t>
      </w:r>
      <w:r>
        <w:rPr>
          <w:color w:val="231F20"/>
          <w:w w:val="110"/>
        </w:rPr>
        <w:t>mortgages.</w:t>
      </w:r>
    </w:p>
    <w:p>
      <w:pPr>
        <w:pStyle w:val="BodyText"/>
        <w:spacing w:before="9"/>
        <w:rPr>
          <w:sz w:val="20"/>
        </w:rPr>
      </w:pPr>
    </w:p>
    <w:p>
      <w:pPr>
        <w:pStyle w:val="BodyText"/>
        <w:spacing w:line="273" w:lineRule="auto"/>
        <w:ind w:left="278" w:right="835"/>
      </w:pPr>
      <w:r>
        <w:rPr>
          <w:color w:val="231F20"/>
          <w:spacing w:val="3"/>
          <w:w w:val="110"/>
        </w:rPr>
        <w:t>As </w:t>
      </w:r>
      <w:r>
        <w:rPr>
          <w:color w:val="231F20"/>
          <w:spacing w:val="-3"/>
          <w:w w:val="110"/>
        </w:rPr>
        <w:t>Your </w:t>
      </w:r>
      <w:r>
        <w:rPr>
          <w:color w:val="231F20"/>
          <w:w w:val="110"/>
        </w:rPr>
        <w:t>Majesty is aware, the dramatic increase in the cost of living, together with the increase in home </w:t>
      </w:r>
      <w:r>
        <w:rPr>
          <w:color w:val="231F20"/>
          <w:spacing w:val="2"/>
          <w:w w:val="110"/>
        </w:rPr>
        <w:t>repossessions </w:t>
      </w:r>
      <w:r>
        <w:rPr>
          <w:color w:val="231F20"/>
          <w:w w:val="110"/>
        </w:rPr>
        <w:t>this year is contributing to the problem of homelessness and </w:t>
      </w:r>
      <w:r>
        <w:rPr>
          <w:color w:val="231F20"/>
          <w:spacing w:val="2"/>
          <w:w w:val="110"/>
        </w:rPr>
        <w:t>poverty </w:t>
      </w:r>
      <w:r>
        <w:rPr>
          <w:color w:val="231F20"/>
          <w:w w:val="110"/>
        </w:rPr>
        <w:t>here, in the United Kingdom. Our churches participated in the week of </w:t>
      </w:r>
      <w:r>
        <w:rPr>
          <w:color w:val="231F20"/>
          <w:spacing w:val="2"/>
          <w:w w:val="110"/>
        </w:rPr>
        <w:t>action </w:t>
      </w:r>
      <w:r>
        <w:rPr>
          <w:color w:val="231F20"/>
          <w:w w:val="110"/>
        </w:rPr>
        <w:t>on </w:t>
      </w:r>
      <w:r>
        <w:rPr>
          <w:color w:val="231F20"/>
          <w:spacing w:val="2"/>
          <w:w w:val="110"/>
        </w:rPr>
        <w:t>poverty </w:t>
      </w:r>
      <w:r>
        <w:rPr>
          <w:color w:val="231F20"/>
          <w:w w:val="110"/>
        </w:rPr>
        <w:t>and homelessness earlier this </w:t>
      </w:r>
      <w:r>
        <w:rPr>
          <w:color w:val="231F20"/>
          <w:spacing w:val="-4"/>
          <w:w w:val="110"/>
        </w:rPr>
        <w:t>year. </w:t>
      </w:r>
      <w:r>
        <w:rPr>
          <w:color w:val="231F20"/>
          <w:w w:val="110"/>
        </w:rPr>
        <w:t>Events were organised around the </w:t>
      </w:r>
      <w:r>
        <w:rPr>
          <w:color w:val="231F20"/>
          <w:spacing w:val="2"/>
          <w:w w:val="110"/>
        </w:rPr>
        <w:t>country </w:t>
      </w:r>
      <w:r>
        <w:rPr>
          <w:color w:val="231F20"/>
          <w:w w:val="110"/>
        </w:rPr>
        <w:t>so that we might hear the stories of people living in these unfortunate</w:t>
      </w:r>
      <w:r>
        <w:rPr>
          <w:color w:val="231F20"/>
          <w:spacing w:val="3"/>
          <w:w w:val="110"/>
        </w:rPr>
        <w:t> </w:t>
      </w:r>
      <w:r>
        <w:rPr>
          <w:color w:val="231F20"/>
          <w:w w:val="110"/>
        </w:rPr>
        <w:t>circumstances.</w:t>
      </w:r>
    </w:p>
    <w:p>
      <w:pPr>
        <w:pStyle w:val="BodyText"/>
        <w:spacing w:before="11"/>
        <w:rPr>
          <w:sz w:val="20"/>
        </w:rPr>
      </w:pPr>
    </w:p>
    <w:p>
      <w:pPr>
        <w:pStyle w:val="BodyText"/>
        <w:spacing w:line="273" w:lineRule="auto"/>
        <w:ind w:left="278" w:right="663"/>
      </w:pPr>
      <w:r>
        <w:rPr>
          <w:color w:val="231F20"/>
          <w:w w:val="110"/>
        </w:rPr>
        <w:t>A </w:t>
      </w:r>
      <w:r>
        <w:rPr>
          <w:color w:val="231F20"/>
          <w:spacing w:val="3"/>
          <w:w w:val="110"/>
        </w:rPr>
        <w:t>report </w:t>
      </w:r>
      <w:r>
        <w:rPr>
          <w:color w:val="231F20"/>
          <w:w w:val="110"/>
        </w:rPr>
        <w:t>of these hearings has been compiled and will be shared with political </w:t>
      </w:r>
      <w:r>
        <w:rPr>
          <w:color w:val="231F20"/>
          <w:spacing w:val="2"/>
          <w:w w:val="110"/>
        </w:rPr>
        <w:t>parties</w:t>
      </w:r>
      <w:r>
        <w:rPr>
          <w:color w:val="231F20"/>
          <w:spacing w:val="73"/>
          <w:w w:val="110"/>
        </w:rPr>
        <w:t> </w:t>
      </w:r>
      <w:r>
        <w:rPr>
          <w:color w:val="231F20"/>
          <w:w w:val="110"/>
        </w:rPr>
        <w:t>at their </w:t>
      </w:r>
      <w:r>
        <w:rPr>
          <w:color w:val="231F20"/>
          <w:spacing w:val="3"/>
          <w:w w:val="110"/>
        </w:rPr>
        <w:t>party </w:t>
      </w:r>
      <w:r>
        <w:rPr>
          <w:color w:val="231F20"/>
          <w:w w:val="110"/>
        </w:rPr>
        <w:t>conferences in the </w:t>
      </w:r>
      <w:r>
        <w:rPr>
          <w:color w:val="231F20"/>
          <w:spacing w:val="-3"/>
          <w:w w:val="110"/>
        </w:rPr>
        <w:t>summer, </w:t>
      </w:r>
      <w:r>
        <w:rPr>
          <w:color w:val="231F20"/>
          <w:w w:val="110"/>
        </w:rPr>
        <w:t>in the hope of informing their policies.</w:t>
      </w:r>
    </w:p>
    <w:p>
      <w:pPr>
        <w:pStyle w:val="BodyText"/>
        <w:spacing w:before="1"/>
        <w:ind w:left="278"/>
      </w:pPr>
      <w:r>
        <w:rPr>
          <w:color w:val="231F20"/>
          <w:w w:val="110"/>
        </w:rPr>
        <w:t>Our churches will also be supporting the ‘Get Fair’ campaign, which is to be launched</w:t>
      </w:r>
    </w:p>
    <w:p>
      <w:pPr>
        <w:pStyle w:val="BodyText"/>
        <w:spacing w:line="273" w:lineRule="auto" w:before="32"/>
        <w:ind w:left="278" w:right="1144"/>
      </w:pPr>
      <w:r>
        <w:rPr>
          <w:color w:val="231F20"/>
          <w:w w:val="110"/>
        </w:rPr>
        <w:t>in September, to draw attention to the </w:t>
      </w:r>
      <w:r>
        <w:rPr>
          <w:color w:val="231F20"/>
          <w:spacing w:val="2"/>
          <w:w w:val="110"/>
        </w:rPr>
        <w:t>different </w:t>
      </w:r>
      <w:r>
        <w:rPr>
          <w:color w:val="231F20"/>
          <w:w w:val="110"/>
        </w:rPr>
        <w:t>forms which </w:t>
      </w:r>
      <w:r>
        <w:rPr>
          <w:color w:val="231F20"/>
          <w:spacing w:val="2"/>
          <w:w w:val="110"/>
        </w:rPr>
        <w:t>poverty </w:t>
      </w:r>
      <w:r>
        <w:rPr>
          <w:color w:val="231F20"/>
          <w:w w:val="110"/>
        </w:rPr>
        <w:t>takes in   the United Kingdom. </w:t>
      </w:r>
      <w:r>
        <w:rPr>
          <w:color w:val="231F20"/>
          <w:spacing w:val="-3"/>
          <w:w w:val="110"/>
        </w:rPr>
        <w:t>We </w:t>
      </w:r>
      <w:r>
        <w:rPr>
          <w:color w:val="231F20"/>
          <w:w w:val="110"/>
        </w:rPr>
        <w:t>will seek creative ways of responding to these issues as churches and faith communities in </w:t>
      </w:r>
      <w:r>
        <w:rPr>
          <w:color w:val="231F20"/>
          <w:spacing w:val="2"/>
          <w:w w:val="110"/>
        </w:rPr>
        <w:t>partnership </w:t>
      </w:r>
      <w:r>
        <w:rPr>
          <w:color w:val="231F20"/>
          <w:w w:val="110"/>
        </w:rPr>
        <w:t>with local authorities and other voluntary </w:t>
      </w:r>
      <w:r>
        <w:rPr>
          <w:color w:val="231F20"/>
          <w:spacing w:val="2"/>
          <w:w w:val="110"/>
        </w:rPr>
        <w:t>sector </w:t>
      </w:r>
      <w:r>
        <w:rPr>
          <w:color w:val="231F20"/>
          <w:w w:val="110"/>
        </w:rPr>
        <w:t>organisations.</w:t>
      </w:r>
    </w:p>
    <w:p>
      <w:pPr>
        <w:pStyle w:val="BodyText"/>
        <w:spacing w:before="9"/>
        <w:rPr>
          <w:sz w:val="20"/>
        </w:rPr>
      </w:pPr>
    </w:p>
    <w:p>
      <w:pPr>
        <w:pStyle w:val="BodyText"/>
        <w:spacing w:line="273" w:lineRule="auto"/>
        <w:ind w:left="278"/>
      </w:pPr>
      <w:r>
        <w:rPr>
          <w:color w:val="231F20"/>
          <w:w w:val="110"/>
        </w:rPr>
        <w:t>This year also marked the 5</w:t>
      </w:r>
      <w:r>
        <w:rPr>
          <w:color w:val="231F20"/>
          <w:w w:val="110"/>
          <w:position w:val="6"/>
          <w:sz w:val="10"/>
        </w:rPr>
        <w:t>th </w:t>
      </w:r>
      <w:r>
        <w:rPr>
          <w:color w:val="231F20"/>
          <w:w w:val="110"/>
        </w:rPr>
        <w:t>Anniversary of the start of the war in Iraq and our Church through its Mission Council, adopted a resolution expressing deep sorrow and</w:t>
      </w:r>
      <w:r>
        <w:rPr>
          <w:color w:val="231F20"/>
          <w:spacing w:val="-7"/>
          <w:w w:val="110"/>
        </w:rPr>
        <w:t> </w:t>
      </w:r>
      <w:r>
        <w:rPr>
          <w:color w:val="231F20"/>
          <w:w w:val="110"/>
        </w:rPr>
        <w:t>regret</w:t>
      </w:r>
    </w:p>
    <w:p>
      <w:pPr>
        <w:pStyle w:val="BodyText"/>
        <w:spacing w:line="273" w:lineRule="auto" w:before="1"/>
        <w:ind w:left="278" w:right="800"/>
      </w:pPr>
      <w:r>
        <w:rPr>
          <w:color w:val="231F20"/>
          <w:w w:val="110"/>
        </w:rPr>
        <w:t>at the devastating consequences of this war for the people of Iraq and the families of those who serve in the coalition forces. </w:t>
      </w:r>
      <w:r>
        <w:rPr>
          <w:color w:val="231F20"/>
          <w:spacing w:val="-3"/>
          <w:w w:val="110"/>
        </w:rPr>
        <w:t>It </w:t>
      </w:r>
      <w:r>
        <w:rPr>
          <w:color w:val="231F20"/>
          <w:w w:val="110"/>
        </w:rPr>
        <w:t>also called for those with influence and authority, including </w:t>
      </w:r>
      <w:r>
        <w:rPr>
          <w:color w:val="231F20"/>
          <w:spacing w:val="-5"/>
          <w:w w:val="110"/>
        </w:rPr>
        <w:t>Your </w:t>
      </w:r>
      <w:r>
        <w:rPr>
          <w:color w:val="231F20"/>
          <w:w w:val="110"/>
        </w:rPr>
        <w:t>Majesty’s Government, to work with renewed urgency and vigour to build sustainable security and livelihoods for the people of Iraq, in order</w:t>
      </w:r>
      <w:r>
        <w:rPr>
          <w:color w:val="231F20"/>
          <w:spacing w:val="-25"/>
          <w:w w:val="110"/>
        </w:rPr>
        <w:t> </w:t>
      </w:r>
      <w:r>
        <w:rPr>
          <w:color w:val="231F20"/>
          <w:w w:val="110"/>
        </w:rPr>
        <w:t>to</w:t>
      </w:r>
    </w:p>
    <w:p>
      <w:pPr>
        <w:pStyle w:val="BodyText"/>
        <w:spacing w:line="273" w:lineRule="auto" w:before="2"/>
        <w:ind w:left="278" w:right="513"/>
      </w:pPr>
      <w:r>
        <w:rPr>
          <w:color w:val="231F20"/>
          <w:w w:val="110"/>
        </w:rPr>
        <w:t>allow the coalition forces to be brought home. </w:t>
      </w:r>
      <w:r>
        <w:rPr>
          <w:color w:val="231F20"/>
          <w:spacing w:val="-4"/>
          <w:w w:val="110"/>
        </w:rPr>
        <w:t>We </w:t>
      </w:r>
      <w:r>
        <w:rPr>
          <w:color w:val="231F20"/>
          <w:spacing w:val="-3"/>
          <w:w w:val="110"/>
        </w:rPr>
        <w:t>have </w:t>
      </w:r>
      <w:r>
        <w:rPr>
          <w:color w:val="231F20"/>
          <w:w w:val="110"/>
        </w:rPr>
        <w:t>expressed our concern about the deepening humanitarian crisis in Gaza </w:t>
      </w:r>
      <w:r>
        <w:rPr>
          <w:color w:val="231F20"/>
          <w:spacing w:val="-3"/>
          <w:w w:val="110"/>
        </w:rPr>
        <w:t>and, </w:t>
      </w:r>
      <w:r>
        <w:rPr>
          <w:color w:val="231F20"/>
          <w:w w:val="110"/>
        </w:rPr>
        <w:t>also, the escalating political violence and disregard for democratic processes and the rule of </w:t>
      </w:r>
      <w:r>
        <w:rPr>
          <w:color w:val="231F20"/>
          <w:spacing w:val="-3"/>
          <w:w w:val="110"/>
        </w:rPr>
        <w:t>law </w:t>
      </w:r>
      <w:r>
        <w:rPr>
          <w:color w:val="231F20"/>
          <w:w w:val="110"/>
        </w:rPr>
        <w:t>in </w:t>
      </w:r>
      <w:r>
        <w:rPr>
          <w:color w:val="231F20"/>
          <w:spacing w:val="-3"/>
          <w:w w:val="110"/>
        </w:rPr>
        <w:t>Zimbabwe. </w:t>
      </w:r>
      <w:r>
        <w:rPr>
          <w:color w:val="231F20"/>
          <w:spacing w:val="-4"/>
          <w:w w:val="110"/>
        </w:rPr>
        <w:t>We </w:t>
      </w:r>
      <w:r>
        <w:rPr>
          <w:color w:val="231F20"/>
          <w:w w:val="110"/>
        </w:rPr>
        <w:t>would urge </w:t>
      </w:r>
      <w:r>
        <w:rPr>
          <w:color w:val="231F20"/>
          <w:spacing w:val="-5"/>
          <w:w w:val="110"/>
        </w:rPr>
        <w:t>Your </w:t>
      </w:r>
      <w:r>
        <w:rPr>
          <w:color w:val="231F20"/>
          <w:w w:val="110"/>
        </w:rPr>
        <w:t>Majesty’s Government to continue their diplomatic </w:t>
      </w:r>
      <w:r>
        <w:rPr>
          <w:color w:val="231F20"/>
          <w:spacing w:val="2"/>
          <w:w w:val="110"/>
        </w:rPr>
        <w:t>efforts </w:t>
      </w:r>
      <w:r>
        <w:rPr>
          <w:color w:val="231F20"/>
          <w:w w:val="110"/>
        </w:rPr>
        <w:t>to bring an end to the blockade of Gaza by Israel and to urge the leaders of Southern African countries to take the urgent steps necessary to end the governance crisis in Zimbabwe which is the root cause of all the other crises in that tragic</w:t>
      </w:r>
      <w:r>
        <w:rPr>
          <w:color w:val="231F20"/>
          <w:spacing w:val="-35"/>
          <w:w w:val="110"/>
        </w:rPr>
        <w:t> </w:t>
      </w:r>
      <w:r>
        <w:rPr>
          <w:color w:val="231F20"/>
          <w:w w:val="110"/>
        </w:rPr>
        <w:t>country.</w:t>
      </w:r>
    </w:p>
    <w:p>
      <w:pPr>
        <w:pStyle w:val="BodyText"/>
        <w:rPr>
          <w:sz w:val="20"/>
        </w:rPr>
      </w:pPr>
    </w:p>
    <w:p>
      <w:pPr>
        <w:pStyle w:val="BodyText"/>
        <w:rPr>
          <w:sz w:val="20"/>
        </w:rPr>
      </w:pPr>
    </w:p>
    <w:p>
      <w:pPr>
        <w:pStyle w:val="BodyText"/>
        <w:rPr>
          <w:sz w:val="20"/>
        </w:rPr>
      </w:pPr>
    </w:p>
    <w:p>
      <w:pPr>
        <w:pStyle w:val="BodyText"/>
        <w:spacing w:before="7"/>
        <w:rPr>
          <w:sz w:val="15"/>
        </w:rPr>
      </w:pPr>
    </w:p>
    <w:p>
      <w:pPr>
        <w:pStyle w:val="Heading8"/>
        <w:tabs>
          <w:tab w:pos="9405" w:val="right" w:leader="none"/>
        </w:tabs>
        <w:spacing w:before="96"/>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75</w:t>
      </w:r>
    </w:p>
    <w:p>
      <w:pPr>
        <w:spacing w:after="0"/>
        <w:rPr>
          <w:rFonts w:ascii="Tahoma"/>
        </w:rPr>
        <w:sectPr>
          <w:pgSz w:w="11880" w:h="16840"/>
          <w:pgMar w:top="0" w:bottom="280" w:left="1680" w:right="680"/>
        </w:sectPr>
      </w:pPr>
    </w:p>
    <w:p>
      <w:pPr>
        <w:pStyle w:val="BodyText"/>
        <w:rPr>
          <w:rFonts w:ascii="Tahoma"/>
          <w:b/>
          <w:sz w:val="22"/>
        </w:rPr>
      </w:pPr>
      <w:r>
        <w:rPr/>
        <w:drawing>
          <wp:anchor distT="0" distB="0" distL="0" distR="0" allowOverlap="1" layoutInCell="1" locked="0" behindDoc="0" simplePos="0" relativeHeight="251918336">
            <wp:simplePos x="0" y="0"/>
            <wp:positionH relativeFrom="page">
              <wp:posOffset>0</wp:posOffset>
            </wp:positionH>
            <wp:positionV relativeFrom="page">
              <wp:posOffset>0</wp:posOffset>
            </wp:positionV>
            <wp:extent cx="429607" cy="2328632"/>
            <wp:effectExtent l="0" t="0" r="0" b="0"/>
            <wp:wrapNone/>
            <wp:docPr id="115" name="image348.png"/>
            <wp:cNvGraphicFramePr>
              <a:graphicFrameLocks noChangeAspect="1"/>
            </wp:cNvGraphicFramePr>
            <a:graphic>
              <a:graphicData uri="http://schemas.openxmlformats.org/drawingml/2006/picture">
                <pic:pic>
                  <pic:nvPicPr>
                    <pic:cNvPr id="116" name="image348.png"/>
                    <pic:cNvPicPr/>
                  </pic:nvPicPr>
                  <pic:blipFill>
                    <a:blip r:embed="rId353" cstate="print"/>
                    <a:stretch>
                      <a:fillRect/>
                    </a:stretch>
                  </pic:blipFill>
                  <pic:spPr>
                    <a:xfrm>
                      <a:off x="0" y="0"/>
                      <a:ext cx="429607" cy="2328632"/>
                    </a:xfrm>
                    <a:prstGeom prst="rect">
                      <a:avLst/>
                    </a:prstGeom>
                  </pic:spPr>
                </pic:pic>
              </a:graphicData>
            </a:graphic>
          </wp:anchor>
        </w:drawing>
      </w:r>
    </w:p>
    <w:p>
      <w:pPr>
        <w:pStyle w:val="BodyText"/>
        <w:rPr>
          <w:rFonts w:ascii="Tahoma"/>
          <w:b/>
          <w:sz w:val="22"/>
        </w:rPr>
      </w:pPr>
    </w:p>
    <w:p>
      <w:pPr>
        <w:pStyle w:val="BodyText"/>
        <w:rPr>
          <w:rFonts w:ascii="Tahoma"/>
          <w:b/>
          <w:sz w:val="22"/>
        </w:rPr>
      </w:pPr>
    </w:p>
    <w:p>
      <w:pPr>
        <w:pStyle w:val="BodyText"/>
        <w:spacing w:before="9"/>
        <w:rPr>
          <w:rFonts w:ascii="Tahoma"/>
          <w:b/>
          <w:sz w:val="25"/>
        </w:rPr>
      </w:pPr>
    </w:p>
    <w:p>
      <w:pPr>
        <w:pStyle w:val="BodyText"/>
        <w:spacing w:line="273" w:lineRule="auto"/>
        <w:ind w:left="444" w:right="394"/>
      </w:pPr>
      <w:r>
        <w:rPr>
          <w:color w:val="231F20"/>
          <w:w w:val="110"/>
        </w:rPr>
        <w:t>Finally, we would like to commend </w:t>
      </w:r>
      <w:r>
        <w:rPr>
          <w:color w:val="231F20"/>
          <w:spacing w:val="-3"/>
          <w:w w:val="110"/>
        </w:rPr>
        <w:t>Your </w:t>
      </w:r>
      <w:r>
        <w:rPr>
          <w:color w:val="231F20"/>
          <w:w w:val="110"/>
        </w:rPr>
        <w:t>Majesty’s Government for continuing to highlight the issues of global </w:t>
      </w:r>
      <w:r>
        <w:rPr>
          <w:color w:val="231F20"/>
          <w:spacing w:val="2"/>
          <w:w w:val="110"/>
        </w:rPr>
        <w:t>poverty </w:t>
      </w:r>
      <w:r>
        <w:rPr>
          <w:color w:val="231F20"/>
          <w:w w:val="110"/>
        </w:rPr>
        <w:t>and the need to address both the root causes  and the symptoms of this scourge in our world. Improvements in the health and education of the world’s children are particularly important. The dramatic rise in food and fuel prices over the past few months is of major concern and we would encourage </w:t>
      </w:r>
      <w:r>
        <w:rPr>
          <w:color w:val="231F20"/>
          <w:spacing w:val="-3"/>
          <w:w w:val="110"/>
        </w:rPr>
        <w:t>Your </w:t>
      </w:r>
      <w:r>
        <w:rPr>
          <w:color w:val="231F20"/>
          <w:w w:val="110"/>
        </w:rPr>
        <w:t>Majesty’s Government to take the lead in dealing with the world food </w:t>
      </w:r>
      <w:r>
        <w:rPr>
          <w:color w:val="231F20"/>
          <w:spacing w:val="2"/>
          <w:w w:val="110"/>
        </w:rPr>
        <w:t>crisis </w:t>
      </w:r>
      <w:r>
        <w:rPr>
          <w:color w:val="231F20"/>
          <w:w w:val="110"/>
        </w:rPr>
        <w:t>by </w:t>
      </w:r>
      <w:r>
        <w:rPr>
          <w:color w:val="231F20"/>
          <w:spacing w:val="2"/>
          <w:w w:val="110"/>
        </w:rPr>
        <w:t>offering </w:t>
      </w:r>
      <w:r>
        <w:rPr>
          <w:color w:val="231F20"/>
          <w:w w:val="110"/>
        </w:rPr>
        <w:t>more food aid in the </w:t>
      </w:r>
      <w:r>
        <w:rPr>
          <w:color w:val="231F20"/>
          <w:spacing w:val="2"/>
          <w:w w:val="110"/>
        </w:rPr>
        <w:t>short </w:t>
      </w:r>
      <w:r>
        <w:rPr>
          <w:color w:val="231F20"/>
          <w:w w:val="110"/>
        </w:rPr>
        <w:t>term; help to </w:t>
      </w:r>
      <w:r>
        <w:rPr>
          <w:color w:val="231F20"/>
          <w:spacing w:val="2"/>
          <w:w w:val="110"/>
        </w:rPr>
        <w:t>farmers </w:t>
      </w:r>
      <w:r>
        <w:rPr>
          <w:color w:val="231F20"/>
          <w:w w:val="110"/>
        </w:rPr>
        <w:t>in the medium term;</w:t>
      </w:r>
      <w:r>
        <w:rPr>
          <w:color w:val="231F20"/>
          <w:spacing w:val="2"/>
          <w:w w:val="110"/>
        </w:rPr>
        <w:t> </w:t>
      </w:r>
      <w:r>
        <w:rPr>
          <w:color w:val="231F20"/>
          <w:w w:val="110"/>
        </w:rPr>
        <w:t>and</w:t>
      </w:r>
    </w:p>
    <w:p>
      <w:pPr>
        <w:pStyle w:val="BodyText"/>
        <w:spacing w:line="273" w:lineRule="auto" w:before="5"/>
        <w:ind w:left="444"/>
      </w:pPr>
      <w:r>
        <w:rPr>
          <w:color w:val="231F20"/>
          <w:w w:val="110"/>
        </w:rPr>
        <w:t>to set aside funding for more research into appropriate technologies for sustainable development in the longer term.</w:t>
      </w:r>
    </w:p>
    <w:p>
      <w:pPr>
        <w:pStyle w:val="BodyText"/>
        <w:spacing w:before="8"/>
        <w:rPr>
          <w:sz w:val="20"/>
        </w:rPr>
      </w:pPr>
    </w:p>
    <w:p>
      <w:pPr>
        <w:pStyle w:val="BodyText"/>
        <w:spacing w:line="273" w:lineRule="auto"/>
        <w:ind w:left="444"/>
      </w:pPr>
      <w:r>
        <w:rPr>
          <w:color w:val="231F20"/>
          <w:w w:val="110"/>
        </w:rPr>
        <w:t>May the God who gives endurance and encouragement strengthen and sustain </w:t>
      </w:r>
      <w:r>
        <w:rPr>
          <w:color w:val="231F20"/>
          <w:spacing w:val="-3"/>
          <w:w w:val="110"/>
        </w:rPr>
        <w:t>Your</w:t>
      </w:r>
      <w:r>
        <w:rPr>
          <w:color w:val="231F20"/>
          <w:spacing w:val="63"/>
          <w:w w:val="110"/>
        </w:rPr>
        <w:t> </w:t>
      </w:r>
      <w:r>
        <w:rPr>
          <w:color w:val="231F20"/>
          <w:w w:val="110"/>
        </w:rPr>
        <w:t>Majesty in the year to come.</w:t>
      </w:r>
    </w:p>
    <w:p>
      <w:pPr>
        <w:pStyle w:val="BodyText"/>
        <w:spacing w:before="8"/>
        <w:rPr>
          <w:sz w:val="20"/>
        </w:rPr>
      </w:pPr>
    </w:p>
    <w:p>
      <w:pPr>
        <w:pStyle w:val="BodyText"/>
        <w:ind w:left="444"/>
      </w:pPr>
      <w:r>
        <w:rPr>
          <w:color w:val="231F20"/>
          <w:w w:val="110"/>
        </w:rPr>
        <w:t>We have the honour to remain Your Majesty’s faithful and loyal subjects.</w:t>
      </w:r>
    </w:p>
    <w:p>
      <w:pPr>
        <w:pStyle w:val="BodyText"/>
        <w:rPr>
          <w:sz w:val="22"/>
        </w:rPr>
      </w:pPr>
    </w:p>
    <w:p>
      <w:pPr>
        <w:pStyle w:val="BodyText"/>
        <w:spacing w:before="9"/>
        <w:rPr>
          <w:sz w:val="21"/>
        </w:rPr>
      </w:pPr>
    </w:p>
    <w:p>
      <w:pPr>
        <w:pStyle w:val="BodyText"/>
        <w:tabs>
          <w:tab w:pos="4044" w:val="left" w:leader="none"/>
        </w:tabs>
        <w:ind w:left="444"/>
      </w:pPr>
      <w:r>
        <w:rPr>
          <w:color w:val="231F20"/>
          <w:w w:val="110"/>
        </w:rPr>
        <w:t>Revd John</w:t>
      </w:r>
      <w:r>
        <w:rPr>
          <w:color w:val="231F20"/>
          <w:spacing w:val="11"/>
          <w:w w:val="110"/>
        </w:rPr>
        <w:t> </w:t>
      </w:r>
      <w:r>
        <w:rPr>
          <w:color w:val="231F20"/>
          <w:w w:val="110"/>
        </w:rPr>
        <w:t>M</w:t>
      </w:r>
      <w:r>
        <w:rPr>
          <w:color w:val="231F20"/>
          <w:spacing w:val="6"/>
          <w:w w:val="110"/>
        </w:rPr>
        <w:t> </w:t>
      </w:r>
      <w:r>
        <w:rPr>
          <w:color w:val="231F20"/>
          <w:w w:val="110"/>
        </w:rPr>
        <w:t>Marsh</w:t>
        <w:tab/>
        <w:t>Revd </w:t>
      </w:r>
      <w:r>
        <w:rPr>
          <w:color w:val="231F20"/>
          <w:spacing w:val="2"/>
          <w:w w:val="110"/>
        </w:rPr>
        <w:t>Roberta </w:t>
      </w:r>
      <w:r>
        <w:rPr>
          <w:color w:val="231F20"/>
          <w:w w:val="110"/>
        </w:rPr>
        <w:t>Rominger</w:t>
      </w:r>
    </w:p>
    <w:p>
      <w:pPr>
        <w:pStyle w:val="BodyText"/>
        <w:tabs>
          <w:tab w:pos="4044" w:val="left" w:leader="none"/>
        </w:tabs>
        <w:spacing w:line="547" w:lineRule="auto" w:before="31"/>
        <w:ind w:left="444" w:right="3604"/>
      </w:pPr>
      <w:r>
        <w:rPr>
          <w:color w:val="231F20"/>
          <w:w w:val="110"/>
        </w:rPr>
        <w:t>Moderator</w:t>
        <w:tab/>
        <w:t>General Secretary Assembly received the Address with</w:t>
      </w:r>
      <w:r>
        <w:rPr>
          <w:color w:val="231F20"/>
          <w:spacing w:val="33"/>
          <w:w w:val="110"/>
        </w:rPr>
        <w:t> </w:t>
      </w:r>
      <w:r>
        <w:rPr>
          <w:color w:val="231F20"/>
          <w:w w:val="110"/>
        </w:rPr>
        <w:t>applause.</w:t>
      </w:r>
    </w:p>
    <w:p>
      <w:pPr>
        <w:pStyle w:val="BodyText"/>
        <w:rPr>
          <w:sz w:val="22"/>
        </w:rPr>
      </w:pPr>
    </w:p>
    <w:p>
      <w:pPr>
        <w:pStyle w:val="Heading6"/>
        <w:spacing w:before="141"/>
      </w:pPr>
      <w:r>
        <w:rPr>
          <w:color w:val="231F20"/>
          <w:w w:val="110"/>
        </w:rPr>
        <w:t>Moderators-elect</w:t>
      </w:r>
    </w:p>
    <w:p>
      <w:pPr>
        <w:pStyle w:val="BodyText"/>
        <w:spacing w:line="273" w:lineRule="auto" w:before="267"/>
        <w:ind w:left="444" w:right="835"/>
      </w:pPr>
      <w:r>
        <w:rPr>
          <w:color w:val="231F20"/>
          <w:w w:val="110"/>
        </w:rPr>
        <w:t>The Moderators-elect, Mrs Val Morrison and the Revd Dr Kirsty Thorpe addressed the Assembly.</w:t>
      </w:r>
    </w:p>
    <w:p>
      <w:pPr>
        <w:pStyle w:val="BodyText"/>
        <w:spacing w:before="2"/>
        <w:rPr>
          <w:sz w:val="24"/>
        </w:rPr>
      </w:pPr>
    </w:p>
    <w:p>
      <w:pPr>
        <w:pStyle w:val="Heading6"/>
      </w:pPr>
      <w:r>
        <w:rPr>
          <w:color w:val="231F20"/>
          <w:w w:val="110"/>
        </w:rPr>
        <w:t>Thanks</w:t>
      </w:r>
    </w:p>
    <w:p>
      <w:pPr>
        <w:pStyle w:val="BodyText"/>
        <w:spacing w:line="273" w:lineRule="auto" w:before="267"/>
        <w:ind w:left="444" w:right="488"/>
      </w:pPr>
      <w:r>
        <w:rPr>
          <w:color w:val="231F20"/>
          <w:w w:val="110"/>
        </w:rPr>
        <w:t>The East Midlands Synod Clerk, Mr Duncan Smith, proposed a vote of thanks to the Synod of Scotland for its hosting of the General Assembly.</w:t>
      </w:r>
    </w:p>
    <w:p>
      <w:pPr>
        <w:pStyle w:val="BodyText"/>
        <w:spacing w:before="8"/>
        <w:rPr>
          <w:sz w:val="20"/>
        </w:rPr>
      </w:pPr>
    </w:p>
    <w:p>
      <w:pPr>
        <w:pStyle w:val="BodyText"/>
        <w:spacing w:line="273" w:lineRule="auto"/>
        <w:ind w:left="444" w:right="488"/>
      </w:pPr>
      <w:r>
        <w:rPr>
          <w:color w:val="231F20"/>
          <w:w w:val="110"/>
        </w:rPr>
        <w:t>The Moderator offered thanks to his Chaplain, the musicians and contributors to the worship; the Revd Elizabeth Nash and the facilitation group; to the members of FURY and the Children’s Assembly; to all who contributed to the smooth running of the Assembly; to the BSL signers and the staff of Heriot-Watt University. The Moderator offered special thanks to the retiring Convener of the Assembly Arrangements Committee, Mr William McVey.</w:t>
      </w:r>
    </w:p>
    <w:p>
      <w:pPr>
        <w:pStyle w:val="BodyText"/>
        <w:spacing w:before="11"/>
        <w:rPr>
          <w:sz w:val="20"/>
        </w:rPr>
      </w:pPr>
    </w:p>
    <w:p>
      <w:pPr>
        <w:pStyle w:val="BodyText"/>
        <w:spacing w:line="273" w:lineRule="auto"/>
        <w:ind w:left="444" w:right="835"/>
      </w:pPr>
      <w:r>
        <w:rPr>
          <w:color w:val="231F20"/>
          <w:w w:val="110"/>
        </w:rPr>
        <w:t>The General Secretary thanked the Moderator for the humility, graciousness and vision of his leadership.</w:t>
      </w:r>
    </w:p>
    <w:p>
      <w:pPr>
        <w:pStyle w:val="BodyText"/>
        <w:spacing w:before="2"/>
        <w:rPr>
          <w:sz w:val="24"/>
        </w:rPr>
      </w:pPr>
    </w:p>
    <w:p>
      <w:pPr>
        <w:pStyle w:val="Heading6"/>
      </w:pPr>
      <w:r>
        <w:rPr>
          <w:color w:val="231F20"/>
          <w:w w:val="110"/>
        </w:rPr>
        <w:t>Closing Worship</w:t>
      </w:r>
    </w:p>
    <w:p>
      <w:pPr>
        <w:pStyle w:val="BodyText"/>
        <w:spacing w:before="267"/>
        <w:ind w:left="444"/>
      </w:pPr>
      <w:r>
        <w:rPr>
          <w:color w:val="231F20"/>
          <w:w w:val="110"/>
        </w:rPr>
        <w:t>Closing worship was led by the Chaplain.</w:t>
      </w:r>
    </w:p>
    <w:p>
      <w:pPr>
        <w:pStyle w:val="BodyText"/>
        <w:spacing w:before="1"/>
        <w:rPr>
          <w:sz w:val="23"/>
        </w:rPr>
      </w:pPr>
    </w:p>
    <w:p>
      <w:pPr>
        <w:pStyle w:val="BodyText"/>
        <w:spacing w:line="273" w:lineRule="auto"/>
        <w:ind w:left="444" w:right="847"/>
        <w:jc w:val="both"/>
      </w:pPr>
      <w:r>
        <w:rPr>
          <w:color w:val="231F20"/>
          <w:w w:val="110"/>
        </w:rPr>
        <w:t>The General </w:t>
      </w:r>
      <w:r>
        <w:rPr>
          <w:color w:val="231F20"/>
          <w:spacing w:val="3"/>
          <w:w w:val="110"/>
        </w:rPr>
        <w:t>Secretary </w:t>
      </w:r>
      <w:r>
        <w:rPr>
          <w:color w:val="231F20"/>
          <w:w w:val="110"/>
        </w:rPr>
        <w:t>formally announced that the Assembly had completed its business and would adjourn to meet as agreed at Loughborough University </w:t>
      </w:r>
      <w:r>
        <w:rPr>
          <w:color w:val="231F20"/>
          <w:spacing w:val="2"/>
          <w:w w:val="110"/>
        </w:rPr>
        <w:t>from</w:t>
      </w:r>
      <w:r>
        <w:rPr>
          <w:color w:val="231F20"/>
          <w:spacing w:val="73"/>
          <w:w w:val="110"/>
        </w:rPr>
        <w:t> </w:t>
      </w:r>
      <w:r>
        <w:rPr>
          <w:color w:val="231F20"/>
          <w:w w:val="110"/>
        </w:rPr>
        <w:t>2-6 July </w:t>
      </w:r>
      <w:r>
        <w:rPr>
          <w:color w:val="231F20"/>
          <w:spacing w:val="-6"/>
          <w:w w:val="110"/>
        </w:rPr>
        <w:t>2010, </w:t>
      </w:r>
      <w:r>
        <w:rPr>
          <w:color w:val="231F20"/>
          <w:w w:val="110"/>
        </w:rPr>
        <w:t>or is such other place or on such other date as may be necessary.</w:t>
      </w:r>
    </w:p>
    <w:p>
      <w:pPr>
        <w:pStyle w:val="BodyText"/>
        <w:rPr>
          <w:sz w:val="22"/>
        </w:rPr>
      </w:pPr>
    </w:p>
    <w:p>
      <w:pPr>
        <w:pStyle w:val="BodyText"/>
        <w:spacing w:before="5"/>
        <w:rPr>
          <w:sz w:val="23"/>
        </w:rPr>
      </w:pPr>
    </w:p>
    <w:p>
      <w:pPr>
        <w:pStyle w:val="Heading1"/>
        <w:ind w:left="3938"/>
      </w:pPr>
      <w:r>
        <w:rPr/>
        <w:pict>
          <v:line style="position:absolute;mso-position-horizontal-relative:page;mso-position-vertical-relative:paragraph;z-index:251919360" from="312.237793pt,25.948471pt" to="496.584797pt,25.948471pt" stroked="true" strokeweight=".5pt" strokecolor="#7b9aa9">
            <v:stroke dashstyle="solid"/>
            <w10:wrap type="none"/>
          </v:line>
        </w:pict>
      </w:r>
      <w:r>
        <w:rPr/>
        <w:pict>
          <v:line style="position:absolute;mso-position-horizontal-relative:page;mso-position-vertical-relative:paragraph;z-index:251920384" from="57.214806pt,25.948471pt" to="241.061802pt,25.948471pt" stroked="true" strokeweight=".5pt" strokecolor="#7b9aa9">
            <v:stroke dashstyle="solid"/>
            <w10:wrap type="none"/>
          </v:line>
        </w:pict>
      </w:r>
      <w:r>
        <w:rPr>
          <w:color w:val="7B9AA9"/>
          <w:w w:val="285"/>
        </w:rPr>
        <w:t>••</w:t>
      </w:r>
    </w:p>
    <w:p>
      <w:pPr>
        <w:pStyle w:val="BodyText"/>
        <w:rPr>
          <w:rFonts w:ascii="Arial"/>
          <w:sz w:val="20"/>
        </w:rPr>
      </w:pPr>
    </w:p>
    <w:p>
      <w:pPr>
        <w:pStyle w:val="BodyText"/>
        <w:rPr>
          <w:rFonts w:ascii="Arial"/>
          <w:sz w:val="20"/>
        </w:rPr>
      </w:pPr>
    </w:p>
    <w:p>
      <w:pPr>
        <w:pStyle w:val="BodyText"/>
        <w:rPr>
          <w:rFonts w:ascii="Arial"/>
          <w:sz w:val="16"/>
        </w:rPr>
      </w:pPr>
    </w:p>
    <w:p>
      <w:pPr>
        <w:pStyle w:val="Heading8"/>
        <w:tabs>
          <w:tab w:pos="1294" w:val="left" w:leader="none"/>
        </w:tabs>
        <w:spacing w:before="96"/>
      </w:pPr>
      <w:r>
        <w:rPr>
          <w:rFonts w:ascii="Tahoma"/>
          <w:b/>
          <w:color w:val="231F20"/>
          <w:w w:val="110"/>
        </w:rPr>
        <w:t>76</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700" w:right="1680"/>
        </w:sectPr>
      </w:pPr>
    </w:p>
    <w:p>
      <w:pPr>
        <w:spacing w:line="671" w:lineRule="exact" w:before="81"/>
        <w:ind w:left="1378" w:right="0" w:firstLine="0"/>
        <w:jc w:val="left"/>
        <w:rPr>
          <w:b/>
          <w:sz w:val="56"/>
        </w:rPr>
      </w:pPr>
      <w:r>
        <w:rPr/>
        <w:pict>
          <v:rect style="position:absolute;margin-left:0pt;margin-top:0pt;width:593.699913pt;height:841.919785pt;mso-position-horizontal-relative:page;mso-position-vertical-relative:page;z-index:-259424256" filled="true" fillcolor="#a066aa" stroked="false">
            <v:fill type="solid"/>
            <w10:wrap type="none"/>
          </v:rect>
        </w:pict>
      </w:r>
      <w:r>
        <w:rPr/>
        <w:pict>
          <v:group style="position:absolute;margin-left:74.537895pt;margin-top:0pt;width:519.2pt;height:791.4pt;mso-position-horizontal-relative:page;mso-position-vertical-relative:page;z-index:-259423232" coordorigin="1491,0" coordsize="10384,15828">
            <v:rect style="position:absolute;left:1505;top:0;width:10369;height:15800" filled="true" fillcolor="#ffffff" stroked="false">
              <v:fill type="solid"/>
            </v:rect>
            <v:shape style="position:absolute;left:1490;top:14315;width:1540;height:1513" coordorigin="1491,14315" coordsize="1540,1513" path="m1491,14315l1491,15828,3027,15828,2951,15826,2876,15820,2802,15811,2730,15799,2658,15783,2588,15764,2519,15742,2451,15716,2385,15688,2321,15656,2258,15622,2198,15585,2139,15545,2082,15502,2027,15457,1974,15410,1924,15360,1876,15308,1830,15254,1787,15198,1746,15140,1708,15080,1673,15017,1641,14954,1611,14888,1585,14821,1561,14753,1541,14683,1524,14612,1511,14539,1500,14465,1494,14391,1491,14315xm3030,15828l3029,15828,3028,15828,3030,15828,3030,15828xe" filled="true" fillcolor="#a066aa" stroked="false">
              <v:path arrowok="t"/>
              <v:fill type="solid"/>
            </v:shape>
            <v:shape style="position:absolute;left:11213;top:0;width:661;height:3668" type="#_x0000_t75" stroked="false">
              <v:imagedata r:id="rId375" o:title=""/>
            </v:shape>
            <w10:wrap type="none"/>
          </v:group>
        </w:pict>
      </w:r>
      <w:r>
        <w:rPr/>
        <w:pict>
          <v:shape style="position:absolute;margin-left:503.411713pt;margin-top:10.030313pt;width:71.25pt;height:374.55pt;mso-position-horizontal-relative:page;mso-position-vertical-relative:paragraph;z-index:251923456" type="#_x0000_t202" filled="false" stroked="false">
            <v:textbox inset="0,0,0,0" style="layout-flow:vertical">
              <w:txbxContent>
                <w:p>
                  <w:pPr>
                    <w:spacing w:line="1013" w:lineRule="exact" w:before="20"/>
                    <w:ind w:left="20" w:right="0" w:firstLine="0"/>
                    <w:jc w:val="left"/>
                    <w:rPr>
                      <w:b/>
                      <w:sz w:val="88"/>
                    </w:rPr>
                  </w:pPr>
                  <w:r>
                    <w:rPr>
                      <w:b/>
                      <w:color w:val="A066AA"/>
                      <w:sz w:val="88"/>
                    </w:rPr>
                    <w:t>Appendix 1</w:t>
                  </w:r>
                </w:p>
                <w:p>
                  <w:pPr>
                    <w:spacing w:line="358" w:lineRule="exact" w:before="0"/>
                    <w:ind w:left="3312" w:right="0" w:firstLine="0"/>
                    <w:jc w:val="left"/>
                    <w:rPr>
                      <w:rFonts w:ascii="Arial"/>
                      <w:sz w:val="36"/>
                    </w:rPr>
                  </w:pPr>
                  <w:r>
                    <w:rPr>
                      <w:rFonts w:ascii="Arial"/>
                      <w:color w:val="7B9AA9"/>
                      <w:w w:val="110"/>
                      <w:sz w:val="36"/>
                    </w:rPr>
                    <w:t>General Assembly</w:t>
                  </w:r>
                  <w:r>
                    <w:rPr>
                      <w:rFonts w:ascii="Arial"/>
                      <w:color w:val="7B9AA9"/>
                      <w:spacing w:val="-66"/>
                      <w:w w:val="110"/>
                      <w:sz w:val="36"/>
                    </w:rPr>
                    <w:t> </w:t>
                  </w:r>
                  <w:r>
                    <w:rPr>
                      <w:rFonts w:ascii="Arial"/>
                      <w:color w:val="7B9AA9"/>
                      <w:w w:val="110"/>
                      <w:sz w:val="36"/>
                    </w:rPr>
                    <w:t>2008</w:t>
                  </w:r>
                </w:p>
              </w:txbxContent>
            </v:textbox>
            <w10:wrap type="none"/>
          </v:shape>
        </w:pict>
      </w:r>
      <w:r>
        <w:rPr>
          <w:b/>
          <w:color w:val="231F20"/>
          <w:sz w:val="56"/>
        </w:rPr>
        <w:t>Church Closures</w:t>
      </w:r>
    </w:p>
    <w:p>
      <w:pPr>
        <w:spacing w:line="452" w:lineRule="exact" w:before="0"/>
        <w:ind w:left="1378" w:right="0" w:firstLine="0"/>
        <w:jc w:val="left"/>
        <w:rPr>
          <w:b/>
          <w:sz w:val="38"/>
        </w:rPr>
      </w:pPr>
      <w:r>
        <w:rPr>
          <w:b/>
          <w:color w:val="231F20"/>
          <w:sz w:val="38"/>
        </w:rPr>
        <w:t>omitted from the Book of Reports</w:t>
      </w:r>
    </w:p>
    <w:p>
      <w:pPr>
        <w:pStyle w:val="BodyText"/>
        <w:spacing w:before="3"/>
        <w:rPr>
          <w:b/>
          <w:sz w:val="58"/>
        </w:rPr>
      </w:pPr>
    </w:p>
    <w:p>
      <w:pPr>
        <w:spacing w:line="237" w:lineRule="auto" w:before="0"/>
        <w:ind w:left="1378" w:right="1925" w:firstLine="0"/>
        <w:jc w:val="left"/>
        <w:rPr>
          <w:b/>
          <w:sz w:val="36"/>
        </w:rPr>
      </w:pPr>
      <w:r>
        <w:rPr>
          <w:b/>
          <w:color w:val="A066AA"/>
          <w:spacing w:val="-12"/>
          <w:sz w:val="48"/>
        </w:rPr>
        <w:t>Worrall </w:t>
      </w:r>
      <w:r>
        <w:rPr>
          <w:b/>
          <w:color w:val="A066AA"/>
          <w:spacing w:val="-10"/>
          <w:sz w:val="48"/>
        </w:rPr>
        <w:t>Hill </w:t>
      </w:r>
      <w:r>
        <w:rPr>
          <w:b/>
          <w:color w:val="A066AA"/>
          <w:spacing w:val="-7"/>
          <w:sz w:val="48"/>
        </w:rPr>
        <w:t>United</w:t>
      </w:r>
      <w:r>
        <w:rPr>
          <w:b/>
          <w:color w:val="A066AA"/>
          <w:spacing w:val="-71"/>
          <w:sz w:val="48"/>
        </w:rPr>
        <w:t> </w:t>
      </w:r>
      <w:r>
        <w:rPr>
          <w:b/>
          <w:color w:val="A066AA"/>
          <w:spacing w:val="-8"/>
          <w:sz w:val="48"/>
        </w:rPr>
        <w:t>Reformed </w:t>
      </w:r>
      <w:r>
        <w:rPr>
          <w:b/>
          <w:color w:val="A066AA"/>
          <w:spacing w:val="-6"/>
          <w:sz w:val="48"/>
        </w:rPr>
        <w:t>Church </w:t>
      </w:r>
      <w:r>
        <w:rPr>
          <w:b/>
          <w:color w:val="7B9AA9"/>
          <w:spacing w:val="-9"/>
          <w:sz w:val="36"/>
        </w:rPr>
        <w:t>(1884-2008)</w:t>
      </w:r>
    </w:p>
    <w:p>
      <w:pPr>
        <w:spacing w:before="17"/>
        <w:ind w:left="1378" w:right="0" w:firstLine="0"/>
        <w:jc w:val="left"/>
        <w:rPr>
          <w:b/>
          <w:sz w:val="36"/>
        </w:rPr>
      </w:pPr>
      <w:r>
        <w:rPr>
          <w:b/>
          <w:color w:val="7B9AA9"/>
          <w:sz w:val="36"/>
        </w:rPr>
        <w:t>Forest of Dean Group</w:t>
      </w:r>
    </w:p>
    <w:p>
      <w:pPr>
        <w:pStyle w:val="BodyText"/>
        <w:spacing w:line="273" w:lineRule="auto" w:before="244"/>
        <w:ind w:left="1378" w:right="2383"/>
      </w:pPr>
      <w:r>
        <w:rPr>
          <w:color w:val="231F20"/>
          <w:w w:val="110"/>
        </w:rPr>
        <w:t>Worrall Hill chapel held its final </w:t>
      </w:r>
      <w:r>
        <w:rPr>
          <w:color w:val="231F20"/>
          <w:spacing w:val="2"/>
          <w:w w:val="110"/>
        </w:rPr>
        <w:t>service </w:t>
      </w:r>
      <w:r>
        <w:rPr>
          <w:color w:val="231F20"/>
          <w:w w:val="110"/>
        </w:rPr>
        <w:t>on the 27</w:t>
      </w:r>
      <w:r>
        <w:rPr>
          <w:color w:val="231F20"/>
          <w:w w:val="110"/>
          <w:position w:val="6"/>
          <w:sz w:val="10"/>
        </w:rPr>
        <w:t>th </w:t>
      </w:r>
      <w:r>
        <w:rPr>
          <w:color w:val="231F20"/>
          <w:w w:val="110"/>
        </w:rPr>
        <w:t>April 2008 having </w:t>
      </w:r>
      <w:r>
        <w:rPr>
          <w:color w:val="231F20"/>
          <w:spacing w:val="2"/>
          <w:w w:val="110"/>
        </w:rPr>
        <w:t>served </w:t>
      </w:r>
      <w:r>
        <w:rPr>
          <w:color w:val="231F20"/>
          <w:w w:val="110"/>
        </w:rPr>
        <w:t>the local community for </w:t>
      </w:r>
      <w:r>
        <w:rPr>
          <w:color w:val="231F20"/>
          <w:spacing w:val="-4"/>
          <w:w w:val="110"/>
        </w:rPr>
        <w:t>124 </w:t>
      </w:r>
      <w:r>
        <w:rPr>
          <w:color w:val="231F20"/>
          <w:w w:val="110"/>
        </w:rPr>
        <w:t>years. Nestled on the side of the hill on a road linking Lydbrook with the main road </w:t>
      </w:r>
      <w:r>
        <w:rPr>
          <w:color w:val="231F20"/>
          <w:spacing w:val="2"/>
          <w:w w:val="110"/>
        </w:rPr>
        <w:t>from </w:t>
      </w:r>
      <w:r>
        <w:rPr>
          <w:color w:val="231F20"/>
          <w:w w:val="110"/>
        </w:rPr>
        <w:t>Gloucester   to</w:t>
      </w:r>
      <w:r>
        <w:rPr>
          <w:color w:val="231F20"/>
          <w:spacing w:val="9"/>
          <w:w w:val="110"/>
        </w:rPr>
        <w:t> </w:t>
      </w:r>
      <w:r>
        <w:rPr>
          <w:color w:val="231F20"/>
          <w:w w:val="110"/>
        </w:rPr>
        <w:t>Monmouth,</w:t>
      </w:r>
      <w:r>
        <w:rPr>
          <w:color w:val="231F20"/>
          <w:spacing w:val="9"/>
          <w:w w:val="110"/>
        </w:rPr>
        <w:t> </w:t>
      </w:r>
      <w:r>
        <w:rPr>
          <w:color w:val="231F20"/>
          <w:w w:val="110"/>
        </w:rPr>
        <w:t>the</w:t>
      </w:r>
      <w:r>
        <w:rPr>
          <w:color w:val="231F20"/>
          <w:spacing w:val="9"/>
          <w:w w:val="110"/>
        </w:rPr>
        <w:t> </w:t>
      </w:r>
      <w:r>
        <w:rPr>
          <w:color w:val="231F20"/>
          <w:w w:val="110"/>
        </w:rPr>
        <w:t>chapel</w:t>
      </w:r>
      <w:r>
        <w:rPr>
          <w:color w:val="231F20"/>
          <w:spacing w:val="9"/>
          <w:w w:val="110"/>
        </w:rPr>
        <w:t> </w:t>
      </w:r>
      <w:r>
        <w:rPr>
          <w:color w:val="231F20"/>
          <w:w w:val="110"/>
        </w:rPr>
        <w:t>was</w:t>
      </w:r>
      <w:r>
        <w:rPr>
          <w:color w:val="231F20"/>
          <w:spacing w:val="9"/>
          <w:w w:val="110"/>
        </w:rPr>
        <w:t> </w:t>
      </w:r>
      <w:r>
        <w:rPr>
          <w:color w:val="231F20"/>
          <w:w w:val="110"/>
        </w:rPr>
        <w:t>built</w:t>
      </w:r>
      <w:r>
        <w:rPr>
          <w:color w:val="231F20"/>
          <w:spacing w:val="9"/>
          <w:w w:val="110"/>
        </w:rPr>
        <w:t> </w:t>
      </w:r>
      <w:r>
        <w:rPr>
          <w:color w:val="231F20"/>
          <w:spacing w:val="2"/>
          <w:w w:val="110"/>
        </w:rPr>
        <w:t>from</w:t>
      </w:r>
      <w:r>
        <w:rPr>
          <w:color w:val="231F20"/>
          <w:spacing w:val="9"/>
          <w:w w:val="110"/>
        </w:rPr>
        <w:t> </w:t>
      </w:r>
      <w:r>
        <w:rPr>
          <w:color w:val="231F20"/>
          <w:w w:val="110"/>
        </w:rPr>
        <w:t>stone</w:t>
      </w:r>
      <w:r>
        <w:rPr>
          <w:color w:val="231F20"/>
          <w:spacing w:val="9"/>
          <w:w w:val="110"/>
        </w:rPr>
        <w:t> </w:t>
      </w:r>
      <w:r>
        <w:rPr>
          <w:color w:val="231F20"/>
          <w:w w:val="110"/>
        </w:rPr>
        <w:t>from</w:t>
      </w:r>
      <w:r>
        <w:rPr>
          <w:color w:val="231F20"/>
          <w:spacing w:val="9"/>
          <w:w w:val="110"/>
        </w:rPr>
        <w:t> </w:t>
      </w:r>
      <w:r>
        <w:rPr>
          <w:color w:val="231F20"/>
          <w:w w:val="110"/>
        </w:rPr>
        <w:t>old</w:t>
      </w:r>
      <w:r>
        <w:rPr>
          <w:color w:val="231F20"/>
          <w:spacing w:val="9"/>
          <w:w w:val="110"/>
        </w:rPr>
        <w:t> </w:t>
      </w:r>
      <w:r>
        <w:rPr>
          <w:color w:val="231F20"/>
          <w:w w:val="110"/>
        </w:rPr>
        <w:t>pit</w:t>
      </w:r>
      <w:r>
        <w:rPr>
          <w:color w:val="231F20"/>
          <w:spacing w:val="9"/>
          <w:w w:val="110"/>
        </w:rPr>
        <w:t> </w:t>
      </w:r>
      <w:r>
        <w:rPr>
          <w:color w:val="231F20"/>
          <w:w w:val="110"/>
        </w:rPr>
        <w:t>buildings,</w:t>
      </w:r>
    </w:p>
    <w:p>
      <w:pPr>
        <w:pStyle w:val="BodyText"/>
        <w:spacing w:line="273" w:lineRule="auto" w:before="2"/>
        <w:ind w:left="1378" w:right="2060"/>
      </w:pPr>
      <w:r>
        <w:rPr>
          <w:color w:val="231F20"/>
          <w:spacing w:val="2"/>
          <w:w w:val="110"/>
        </w:rPr>
        <w:t>carried </w:t>
      </w:r>
      <w:r>
        <w:rPr>
          <w:color w:val="231F20"/>
          <w:w w:val="110"/>
        </w:rPr>
        <w:t>by local men half a mile down the hill. In days of yesteryear it had a large Sunday school and was the only place of worship for the small hamlet. “The chapel on the hill” had </w:t>
      </w:r>
      <w:r>
        <w:rPr>
          <w:color w:val="231F20"/>
          <w:spacing w:val="2"/>
          <w:w w:val="110"/>
        </w:rPr>
        <w:t>electricity </w:t>
      </w:r>
      <w:r>
        <w:rPr>
          <w:color w:val="231F20"/>
          <w:w w:val="110"/>
        </w:rPr>
        <w:t>but no </w:t>
      </w:r>
      <w:r>
        <w:rPr>
          <w:color w:val="231F20"/>
          <w:spacing w:val="-3"/>
          <w:w w:val="110"/>
        </w:rPr>
        <w:t>water, </w:t>
      </w:r>
      <w:r>
        <w:rPr>
          <w:color w:val="231F20"/>
          <w:w w:val="110"/>
        </w:rPr>
        <w:t>but the ample spiritual amenities it provided were </w:t>
      </w:r>
      <w:r>
        <w:rPr>
          <w:color w:val="231F20"/>
          <w:spacing w:val="2"/>
          <w:w w:val="110"/>
        </w:rPr>
        <w:t>focussed </w:t>
      </w:r>
      <w:r>
        <w:rPr>
          <w:color w:val="231F20"/>
          <w:w w:val="110"/>
        </w:rPr>
        <w:t>on a caring and loyal band of people. Diminishing numbers and </w:t>
      </w:r>
      <w:r>
        <w:rPr>
          <w:color w:val="231F20"/>
          <w:spacing w:val="2"/>
          <w:w w:val="110"/>
        </w:rPr>
        <w:t>structural </w:t>
      </w:r>
      <w:r>
        <w:rPr>
          <w:color w:val="231F20"/>
          <w:w w:val="110"/>
        </w:rPr>
        <w:t>deterioration led to the chapel struggling for survival. Over the years it was </w:t>
      </w:r>
      <w:r>
        <w:rPr>
          <w:color w:val="231F20"/>
          <w:spacing w:val="2"/>
          <w:w w:val="110"/>
        </w:rPr>
        <w:t>served </w:t>
      </w:r>
      <w:r>
        <w:rPr>
          <w:color w:val="231F20"/>
          <w:w w:val="110"/>
        </w:rPr>
        <w:t>with dedication by ministers and lay </w:t>
      </w:r>
      <w:r>
        <w:rPr>
          <w:color w:val="231F20"/>
          <w:spacing w:val="2"/>
          <w:w w:val="110"/>
        </w:rPr>
        <w:t>preachers </w:t>
      </w:r>
      <w:r>
        <w:rPr>
          <w:color w:val="231F20"/>
          <w:w w:val="110"/>
        </w:rPr>
        <w:t>from the </w:t>
      </w:r>
      <w:r>
        <w:rPr>
          <w:color w:val="231F20"/>
          <w:spacing w:val="2"/>
          <w:w w:val="110"/>
        </w:rPr>
        <w:t>Forest </w:t>
      </w:r>
      <w:r>
        <w:rPr>
          <w:color w:val="231F20"/>
          <w:w w:val="110"/>
        </w:rPr>
        <w:t>of Dean, and the former Gloucester </w:t>
      </w:r>
      <w:r>
        <w:rPr>
          <w:color w:val="231F20"/>
          <w:spacing w:val="2"/>
          <w:w w:val="110"/>
        </w:rPr>
        <w:t>District. </w:t>
      </w:r>
      <w:r>
        <w:rPr>
          <w:color w:val="231F20"/>
          <w:w w:val="110"/>
        </w:rPr>
        <w:t>The final </w:t>
      </w:r>
      <w:r>
        <w:rPr>
          <w:color w:val="231F20"/>
          <w:spacing w:val="2"/>
          <w:w w:val="110"/>
        </w:rPr>
        <w:t>service, </w:t>
      </w:r>
      <w:r>
        <w:rPr>
          <w:color w:val="231F20"/>
          <w:w w:val="110"/>
        </w:rPr>
        <w:t>led by the</w:t>
      </w:r>
      <w:r>
        <w:rPr>
          <w:color w:val="231F20"/>
          <w:spacing w:val="5"/>
          <w:w w:val="110"/>
        </w:rPr>
        <w:t> </w:t>
      </w:r>
      <w:r>
        <w:rPr>
          <w:color w:val="231F20"/>
          <w:w w:val="110"/>
        </w:rPr>
        <w:t>Revd.</w:t>
      </w:r>
    </w:p>
    <w:p>
      <w:pPr>
        <w:pStyle w:val="BodyText"/>
        <w:spacing w:before="5"/>
        <w:ind w:left="1378"/>
      </w:pPr>
      <w:r>
        <w:rPr>
          <w:color w:val="231F20"/>
          <w:w w:val="110"/>
        </w:rPr>
        <w:t>Glyn Jenkins with 40 people present, paid tribute to the faithful witness</w:t>
      </w:r>
    </w:p>
    <w:p>
      <w:pPr>
        <w:pStyle w:val="BodyText"/>
        <w:spacing w:before="31"/>
        <w:ind w:left="1378"/>
      </w:pPr>
      <w:r>
        <w:rPr>
          <w:color w:val="231F20"/>
          <w:w w:val="110"/>
        </w:rPr>
        <w:t>over 100 years and was a fitting end to the years of worship and service.</w:t>
      </w:r>
    </w:p>
    <w:p>
      <w:pPr>
        <w:pStyle w:val="BodyText"/>
        <w:rPr>
          <w:sz w:val="22"/>
        </w:rPr>
      </w:pPr>
    </w:p>
    <w:p>
      <w:pPr>
        <w:spacing w:before="134"/>
        <w:ind w:left="1378" w:right="0" w:firstLine="0"/>
        <w:jc w:val="left"/>
        <w:rPr>
          <w:b/>
          <w:sz w:val="48"/>
        </w:rPr>
      </w:pPr>
      <w:r>
        <w:rPr>
          <w:b/>
          <w:color w:val="A066AA"/>
          <w:sz w:val="48"/>
        </w:rPr>
        <w:t>Whiteley LEP</w:t>
      </w:r>
    </w:p>
    <w:p>
      <w:pPr>
        <w:pStyle w:val="BodyText"/>
        <w:spacing w:before="6"/>
        <w:rPr>
          <w:b/>
          <w:sz w:val="10"/>
        </w:rPr>
      </w:pPr>
    </w:p>
    <w:p>
      <w:pPr>
        <w:pStyle w:val="BodyText"/>
        <w:spacing w:line="273" w:lineRule="auto" w:before="100"/>
        <w:ind w:left="1378" w:right="394"/>
      </w:pPr>
      <w:r>
        <w:rPr>
          <w:color w:val="231F20"/>
          <w:w w:val="110"/>
        </w:rPr>
        <w:t>This Local Ecumenical Project between the Anglican, Methodist and United Reformed churches was formed in 1999 to meet the opportunity of a new housing development.</w:t>
      </w:r>
    </w:p>
    <w:p>
      <w:pPr>
        <w:pStyle w:val="BodyText"/>
        <w:spacing w:line="273" w:lineRule="auto" w:before="1"/>
        <w:ind w:left="1378" w:right="394"/>
      </w:pPr>
      <w:r>
        <w:rPr>
          <w:color w:val="231F20"/>
          <w:w w:val="110"/>
        </w:rPr>
        <w:t>It has progressed slowly and a building is still not present. Despite strenuous efforts on behalf of the Methodist and United Reformed churches to retain the Local Ecumenical Partnership (LEP), the Whiteley church has voted to become an Anglican church.</w:t>
      </w:r>
    </w:p>
    <w:p>
      <w:pPr>
        <w:pStyle w:val="BodyText"/>
        <w:spacing w:before="2"/>
        <w:ind w:left="1378"/>
      </w:pPr>
      <w:r>
        <w:rPr>
          <w:color w:val="231F20"/>
          <w:w w:val="110"/>
        </w:rPr>
        <w:t>The sharing agreement and LEP have therefore been dissolved.</w:t>
      </w:r>
    </w:p>
    <w:p>
      <w:pPr>
        <w:pStyle w:val="BodyText"/>
        <w:rPr>
          <w:sz w:val="22"/>
        </w:rPr>
      </w:pPr>
    </w:p>
    <w:p>
      <w:pPr>
        <w:pStyle w:val="Heading5"/>
      </w:pPr>
      <w:r>
        <w:rPr>
          <w:color w:val="A066AA"/>
        </w:rPr>
        <w:t>Ingleby.net</w:t>
      </w:r>
    </w:p>
    <w:p>
      <w:pPr>
        <w:pStyle w:val="BodyText"/>
        <w:spacing w:line="273" w:lineRule="auto" w:before="218"/>
        <w:ind w:left="1378" w:right="394"/>
      </w:pPr>
      <w:r>
        <w:rPr>
          <w:color w:val="231F20"/>
          <w:w w:val="110"/>
        </w:rPr>
        <w:t>General Assembly in 2004 received </w:t>
      </w:r>
      <w:r>
        <w:rPr>
          <w:color w:val="231F20"/>
          <w:spacing w:val="-4"/>
          <w:w w:val="110"/>
        </w:rPr>
        <w:t>Ingleby.net </w:t>
      </w:r>
      <w:r>
        <w:rPr>
          <w:color w:val="231F20"/>
          <w:w w:val="110"/>
        </w:rPr>
        <w:t>as a Mission Project, operating on the large Teesside private housing development of Ingleby Barwick. For four years the</w:t>
      </w:r>
      <w:r>
        <w:rPr>
          <w:color w:val="231F20"/>
          <w:spacing w:val="-32"/>
          <w:w w:val="110"/>
        </w:rPr>
        <w:t> </w:t>
      </w:r>
      <w:r>
        <w:rPr>
          <w:color w:val="231F20"/>
          <w:w w:val="110"/>
        </w:rPr>
        <w:t>largely</w:t>
      </w:r>
    </w:p>
    <w:p>
      <w:pPr>
        <w:pStyle w:val="BodyText"/>
        <w:spacing w:before="2"/>
        <w:ind w:left="1378"/>
      </w:pPr>
      <w:r>
        <w:rPr>
          <w:color w:val="231F20"/>
          <w:w w:val="110"/>
        </w:rPr>
        <w:t>Methodist-funded project was ably led by a Church Army Officer, with a brief to explore new</w:t>
      </w:r>
    </w:p>
    <w:p>
      <w:pPr>
        <w:pStyle w:val="BodyText"/>
        <w:spacing w:before="31"/>
        <w:ind w:left="1378"/>
      </w:pPr>
      <w:r>
        <w:rPr>
          <w:color w:val="231F20"/>
          <w:w w:val="110"/>
        </w:rPr>
        <w:t>ways of being church and contribute to the growth of community and support networks.</w:t>
      </w:r>
    </w:p>
    <w:p>
      <w:pPr>
        <w:pStyle w:val="BodyText"/>
        <w:spacing w:before="1"/>
        <w:rPr>
          <w:sz w:val="23"/>
        </w:rPr>
      </w:pPr>
    </w:p>
    <w:p>
      <w:pPr>
        <w:pStyle w:val="BodyText"/>
        <w:spacing w:line="273" w:lineRule="auto" w:before="1"/>
        <w:ind w:left="1378" w:right="268"/>
      </w:pPr>
      <w:r>
        <w:rPr>
          <w:color w:val="231F20"/>
          <w:w w:val="110"/>
        </w:rPr>
        <w:t>With only nine months to go until the end of the project, the worker </w:t>
      </w:r>
      <w:r>
        <w:rPr>
          <w:color w:val="231F20"/>
          <w:spacing w:val="3"/>
          <w:w w:val="110"/>
        </w:rPr>
        <w:t>left </w:t>
      </w:r>
      <w:r>
        <w:rPr>
          <w:color w:val="231F20"/>
          <w:w w:val="110"/>
        </w:rPr>
        <w:t>in September   2007 to train for the Anglican priesthood. </w:t>
      </w:r>
      <w:r>
        <w:rPr>
          <w:color w:val="231F20"/>
          <w:spacing w:val="2"/>
          <w:w w:val="110"/>
        </w:rPr>
        <w:t>After </w:t>
      </w:r>
      <w:r>
        <w:rPr>
          <w:color w:val="231F20"/>
          <w:w w:val="110"/>
        </w:rPr>
        <w:t>a number of unsuccessful attempts to  </w:t>
      </w:r>
      <w:r>
        <w:rPr>
          <w:color w:val="231F20"/>
          <w:spacing w:val="2"/>
          <w:w w:val="110"/>
        </w:rPr>
        <w:t>recruit </w:t>
      </w:r>
      <w:r>
        <w:rPr>
          <w:color w:val="231F20"/>
          <w:w w:val="110"/>
        </w:rPr>
        <w:t>someone to complete the project, even re-organising the funding to create a longer time horizon but on a part-time basis, it was decided in January to bring the </w:t>
      </w:r>
      <w:r>
        <w:rPr>
          <w:color w:val="231F20"/>
          <w:spacing w:val="2"/>
          <w:w w:val="110"/>
        </w:rPr>
        <w:t>project </w:t>
      </w:r>
      <w:r>
        <w:rPr>
          <w:color w:val="231F20"/>
          <w:w w:val="110"/>
        </w:rPr>
        <w:t>to a formal close. While this is a disappointment, many of activities begun under the project, particularly the youth work, are being </w:t>
      </w:r>
      <w:r>
        <w:rPr>
          <w:color w:val="231F20"/>
          <w:spacing w:val="2"/>
          <w:w w:val="110"/>
        </w:rPr>
        <w:t>carried </w:t>
      </w:r>
      <w:r>
        <w:rPr>
          <w:color w:val="231F20"/>
          <w:w w:val="110"/>
        </w:rPr>
        <w:t>on by the local parish</w:t>
      </w:r>
      <w:r>
        <w:rPr>
          <w:color w:val="231F20"/>
          <w:spacing w:val="52"/>
          <w:w w:val="110"/>
        </w:rPr>
        <w:t> </w:t>
      </w:r>
      <w:r>
        <w:rPr>
          <w:color w:val="231F20"/>
          <w:w w:val="110"/>
        </w:rPr>
        <w:t>church.</w:t>
      </w:r>
    </w:p>
    <w:p>
      <w:pPr>
        <w:pStyle w:val="BodyText"/>
        <w:rPr>
          <w:sz w:val="20"/>
        </w:rPr>
      </w:pPr>
    </w:p>
    <w:p>
      <w:pPr>
        <w:pStyle w:val="BodyText"/>
        <w:rPr>
          <w:sz w:val="20"/>
        </w:rPr>
      </w:pPr>
    </w:p>
    <w:p>
      <w:pPr>
        <w:pStyle w:val="BodyText"/>
        <w:rPr>
          <w:sz w:val="20"/>
        </w:rPr>
      </w:pPr>
    </w:p>
    <w:p>
      <w:pPr>
        <w:pStyle w:val="BodyText"/>
        <w:spacing w:before="3"/>
        <w:rPr>
          <w:sz w:val="26"/>
        </w:rPr>
      </w:pPr>
    </w:p>
    <w:p>
      <w:pPr>
        <w:pStyle w:val="Heading7"/>
        <w:ind w:right="266"/>
        <w:jc w:val="right"/>
        <w:rPr>
          <w:rFonts w:ascii="Tahoma"/>
        </w:rPr>
      </w:pPr>
      <w:r>
        <w:rPr>
          <w:rFonts w:ascii="Tahoma"/>
          <w:color w:val="FFFFFF"/>
          <w:w w:val="110"/>
        </w:rPr>
        <w:t>77</w:t>
      </w:r>
    </w:p>
    <w:p>
      <w:pPr>
        <w:spacing w:after="0"/>
        <w:jc w:val="right"/>
        <w:rPr>
          <w:rFonts w:ascii="Tahoma"/>
        </w:rPr>
        <w:sectPr>
          <w:pgSz w:w="11880" w:h="16840"/>
          <w:pgMar w:top="920" w:bottom="280" w:left="580" w:right="520"/>
        </w:sectPr>
      </w:pPr>
    </w:p>
    <w:p>
      <w:pPr>
        <w:pStyle w:val="BodyText"/>
        <w:rPr>
          <w:rFonts w:ascii="Tahoma"/>
          <w:b/>
          <w:sz w:val="20"/>
        </w:rPr>
      </w:pPr>
      <w:r>
        <w:rPr/>
        <w:drawing>
          <wp:anchor distT="0" distB="0" distL="0" distR="0" allowOverlap="1" layoutInCell="1" locked="0" behindDoc="0" simplePos="0" relativeHeight="251924480">
            <wp:simplePos x="0" y="0"/>
            <wp:positionH relativeFrom="page">
              <wp:posOffset>0</wp:posOffset>
            </wp:positionH>
            <wp:positionV relativeFrom="page">
              <wp:posOffset>0</wp:posOffset>
            </wp:positionV>
            <wp:extent cx="429607" cy="2328632"/>
            <wp:effectExtent l="0" t="0" r="0" b="0"/>
            <wp:wrapNone/>
            <wp:docPr id="117" name="image371.png"/>
            <wp:cNvGraphicFramePr>
              <a:graphicFrameLocks noChangeAspect="1"/>
            </wp:cNvGraphicFramePr>
            <a:graphic>
              <a:graphicData uri="http://schemas.openxmlformats.org/drawingml/2006/picture">
                <pic:pic>
                  <pic:nvPicPr>
                    <pic:cNvPr id="118" name="image371.png"/>
                    <pic:cNvPicPr/>
                  </pic:nvPicPr>
                  <pic:blipFill>
                    <a:blip r:embed="rId376" cstate="print"/>
                    <a:stretch>
                      <a:fillRect/>
                    </a:stretch>
                  </pic:blipFill>
                  <pic:spPr>
                    <a:xfrm>
                      <a:off x="0" y="0"/>
                      <a:ext cx="429607" cy="2328632"/>
                    </a:xfrm>
                    <a:prstGeom prst="rect">
                      <a:avLst/>
                    </a:prstGeom>
                  </pic:spPr>
                </pic:pic>
              </a:graphicData>
            </a:graphic>
          </wp:anchor>
        </w:drawing>
      </w:r>
    </w:p>
    <w:p>
      <w:pPr>
        <w:pStyle w:val="BodyText"/>
        <w:spacing w:before="1"/>
        <w:rPr>
          <w:rFonts w:ascii="Tahoma"/>
          <w:b/>
          <w:sz w:val="16"/>
        </w:rPr>
      </w:pPr>
    </w:p>
    <w:p>
      <w:pPr>
        <w:spacing w:before="109"/>
        <w:ind w:left="104" w:right="0" w:firstLine="0"/>
        <w:jc w:val="left"/>
        <w:rPr>
          <w:rFonts w:ascii="Arial"/>
          <w:sz w:val="28"/>
        </w:rPr>
      </w:pPr>
      <w:r>
        <w:rPr>
          <w:rFonts w:ascii="Arial"/>
          <w:color w:val="A066AA"/>
          <w:w w:val="110"/>
          <w:sz w:val="28"/>
        </w:rPr>
        <w:t>Appendix 1</w:t>
      </w:r>
    </w:p>
    <w:p>
      <w:pPr>
        <w:spacing w:before="154"/>
        <w:ind w:left="444" w:right="0" w:firstLine="0"/>
        <w:jc w:val="left"/>
        <w:rPr>
          <w:b/>
          <w:sz w:val="48"/>
        </w:rPr>
      </w:pPr>
      <w:r>
        <w:rPr>
          <w:b/>
          <w:color w:val="A066AA"/>
          <w:sz w:val="48"/>
        </w:rPr>
        <w:t>Church of the Holy Family</w:t>
      </w:r>
    </w:p>
    <w:p>
      <w:pPr>
        <w:spacing w:before="17"/>
        <w:ind w:left="444" w:right="0" w:firstLine="0"/>
        <w:jc w:val="left"/>
        <w:rPr>
          <w:b/>
          <w:sz w:val="36"/>
        </w:rPr>
      </w:pPr>
      <w:r>
        <w:rPr>
          <w:b/>
          <w:color w:val="7B9AA9"/>
          <w:sz w:val="36"/>
        </w:rPr>
        <w:t>Killingworth</w:t>
      </w:r>
    </w:p>
    <w:p>
      <w:pPr>
        <w:pStyle w:val="BodyText"/>
        <w:spacing w:line="273" w:lineRule="auto" w:before="243"/>
        <w:ind w:left="444"/>
      </w:pPr>
      <w:r>
        <w:rPr>
          <w:color w:val="231F20"/>
          <w:w w:val="110"/>
        </w:rPr>
        <w:t>This congregation began in the mid 1960s, at a time when large scale housing developments were providing particular challenges to the Church.</w:t>
      </w:r>
    </w:p>
    <w:p>
      <w:pPr>
        <w:pStyle w:val="BodyText"/>
        <w:spacing w:before="8"/>
        <w:rPr>
          <w:sz w:val="20"/>
        </w:rPr>
      </w:pPr>
    </w:p>
    <w:p>
      <w:pPr>
        <w:pStyle w:val="BodyText"/>
        <w:spacing w:line="273" w:lineRule="auto" w:before="1"/>
        <w:ind w:left="444" w:right="488"/>
      </w:pPr>
      <w:r>
        <w:rPr>
          <w:color w:val="231F20"/>
          <w:w w:val="110"/>
        </w:rPr>
        <w:t>Killingworth Township was intended to provide its Tyneside residents not just with accommodation, but with all the necessities of life in community. It was clear that people’s worshipping needs would not be met by the church in the neighbouring village, and so the Township was quickly declared an Area of Ecumenical Experiment.</w:t>
      </w:r>
    </w:p>
    <w:p>
      <w:pPr>
        <w:pStyle w:val="BodyText"/>
        <w:spacing w:before="9"/>
        <w:rPr>
          <w:sz w:val="20"/>
        </w:rPr>
      </w:pPr>
    </w:p>
    <w:p>
      <w:pPr>
        <w:pStyle w:val="BodyText"/>
        <w:spacing w:line="273" w:lineRule="auto"/>
        <w:ind w:left="444" w:right="488"/>
      </w:pPr>
      <w:r>
        <w:rPr>
          <w:color w:val="231F20"/>
          <w:w w:val="110"/>
        </w:rPr>
        <w:t>Commitment by Anglicans, Baptists, Methodists and Presbyterians to new ways of working led to the development of a single congregation worshipping in a shared building. This building was part of the Communicare Complex which also housed a health centre and community centre. A thorough and complex administrative system for this ecumenical church was set up by the four denominations (at a time when</w:t>
      </w:r>
    </w:p>
    <w:p>
      <w:pPr>
        <w:pStyle w:val="BodyText"/>
        <w:spacing w:line="273" w:lineRule="auto" w:before="3"/>
        <w:ind w:left="444" w:right="488"/>
      </w:pPr>
      <w:r>
        <w:rPr>
          <w:color w:val="231F20"/>
          <w:w w:val="110"/>
        </w:rPr>
        <w:t>off-the peg LEP constitutions were a thing of the future), and though this provided careful oversight, it perhaps also encouraged dependency.</w:t>
      </w:r>
    </w:p>
    <w:p>
      <w:pPr>
        <w:pStyle w:val="BodyText"/>
        <w:spacing w:before="8"/>
        <w:rPr>
          <w:sz w:val="20"/>
        </w:rPr>
      </w:pPr>
    </w:p>
    <w:p>
      <w:pPr>
        <w:pStyle w:val="BodyText"/>
        <w:spacing w:line="273" w:lineRule="auto"/>
        <w:ind w:left="444" w:right="488"/>
      </w:pPr>
      <w:r>
        <w:rPr>
          <w:color w:val="231F20"/>
          <w:w w:val="110"/>
        </w:rPr>
        <w:t>The church in its early days was greatly influenced by patterns of sacrificial ministry which, together with the firm ecumenical witness, gave it credibility within the community. Although the United Reformed Church was always a minor player, we provided a fair share of ministry over the years, and were perhaps more influential in the church’s life than numbers in the year book indicated.</w:t>
      </w:r>
    </w:p>
    <w:p>
      <w:pPr>
        <w:pStyle w:val="BodyText"/>
        <w:spacing w:before="10"/>
        <w:rPr>
          <w:sz w:val="20"/>
        </w:rPr>
      </w:pPr>
    </w:p>
    <w:p>
      <w:pPr>
        <w:pStyle w:val="BodyText"/>
        <w:spacing w:line="273" w:lineRule="auto" w:before="1"/>
        <w:ind w:left="444" w:right="663"/>
      </w:pPr>
      <w:r>
        <w:rPr>
          <w:color w:val="231F20"/>
          <w:w w:val="110"/>
        </w:rPr>
        <w:t>By the 1990s the surrounding shopping centre had been demolished, leaving the Complex out on a limb. The Council had plans for rebuilding, and the church found itself no longer a welcome partner. </w:t>
      </w:r>
      <w:r>
        <w:rPr>
          <w:color w:val="231F20"/>
          <w:spacing w:val="2"/>
          <w:w w:val="110"/>
        </w:rPr>
        <w:t>After </w:t>
      </w:r>
      <w:r>
        <w:rPr>
          <w:color w:val="231F20"/>
          <w:w w:val="110"/>
        </w:rPr>
        <w:t>long and difficult negotiations the church received a sum of money which would never have enabled it to rebuild; but instead it began a nomadic existence, first worshipping in a home for the elderly, and then in a series of neighbouring churches. Since these were always </w:t>
      </w:r>
      <w:r>
        <w:rPr>
          <w:color w:val="231F20"/>
          <w:spacing w:val="2"/>
          <w:w w:val="110"/>
        </w:rPr>
        <w:t>part </w:t>
      </w:r>
      <w:r>
        <w:rPr>
          <w:color w:val="231F20"/>
          <w:w w:val="110"/>
        </w:rPr>
        <w:t>of one of their constituent denominations, the continuing existence of this separate congregation became increasingly</w:t>
      </w:r>
      <w:r>
        <w:rPr>
          <w:color w:val="231F20"/>
          <w:spacing w:val="2"/>
          <w:w w:val="110"/>
        </w:rPr>
        <w:t> </w:t>
      </w:r>
      <w:r>
        <w:rPr>
          <w:color w:val="231F20"/>
          <w:w w:val="110"/>
        </w:rPr>
        <w:t>anomalous.</w:t>
      </w:r>
    </w:p>
    <w:p>
      <w:pPr>
        <w:pStyle w:val="BodyText"/>
        <w:spacing w:before="11"/>
        <w:rPr>
          <w:sz w:val="20"/>
        </w:rPr>
      </w:pPr>
    </w:p>
    <w:p>
      <w:pPr>
        <w:pStyle w:val="BodyText"/>
        <w:spacing w:before="1"/>
        <w:ind w:left="444"/>
      </w:pPr>
      <w:r>
        <w:rPr>
          <w:color w:val="231F20"/>
          <w:w w:val="110"/>
        </w:rPr>
        <w:t>The Church of the Holy </w:t>
      </w:r>
      <w:r>
        <w:rPr>
          <w:color w:val="231F20"/>
          <w:spacing w:val="-3"/>
          <w:w w:val="110"/>
        </w:rPr>
        <w:t>Family, </w:t>
      </w:r>
      <w:r>
        <w:rPr>
          <w:color w:val="231F20"/>
          <w:w w:val="110"/>
        </w:rPr>
        <w:t>which had been worshipping for some time</w:t>
      </w:r>
      <w:r>
        <w:rPr>
          <w:color w:val="231F20"/>
          <w:spacing w:val="64"/>
          <w:w w:val="110"/>
        </w:rPr>
        <w:t> </w:t>
      </w:r>
      <w:r>
        <w:rPr>
          <w:color w:val="231F20"/>
          <w:w w:val="110"/>
        </w:rPr>
        <w:t>at</w:t>
      </w:r>
    </w:p>
    <w:p>
      <w:pPr>
        <w:pStyle w:val="BodyText"/>
        <w:spacing w:line="273" w:lineRule="auto" w:before="31"/>
        <w:ind w:left="444" w:right="663"/>
      </w:pPr>
      <w:r>
        <w:rPr>
          <w:color w:val="231F20"/>
          <w:w w:val="110"/>
        </w:rPr>
        <w:t>the parish church in Killingworth Village, held a final </w:t>
      </w:r>
      <w:r>
        <w:rPr>
          <w:color w:val="231F20"/>
          <w:spacing w:val="2"/>
          <w:w w:val="110"/>
        </w:rPr>
        <w:t>service </w:t>
      </w:r>
      <w:r>
        <w:rPr>
          <w:color w:val="231F20"/>
          <w:w w:val="110"/>
        </w:rPr>
        <w:t>of celebration and thanksgiving in July </w:t>
      </w:r>
      <w:r>
        <w:rPr>
          <w:color w:val="231F20"/>
          <w:spacing w:val="-7"/>
          <w:w w:val="110"/>
        </w:rPr>
        <w:t>2007, </w:t>
      </w:r>
      <w:r>
        <w:rPr>
          <w:color w:val="231F20"/>
          <w:spacing w:val="2"/>
          <w:w w:val="110"/>
        </w:rPr>
        <w:t>after </w:t>
      </w:r>
      <w:r>
        <w:rPr>
          <w:color w:val="231F20"/>
          <w:w w:val="110"/>
        </w:rPr>
        <w:t>which members </w:t>
      </w:r>
      <w:r>
        <w:rPr>
          <w:color w:val="231F20"/>
          <w:spacing w:val="2"/>
          <w:w w:val="110"/>
        </w:rPr>
        <w:t>dispersed </w:t>
      </w:r>
      <w:r>
        <w:rPr>
          <w:color w:val="231F20"/>
          <w:w w:val="110"/>
        </w:rPr>
        <w:t>to a number of different churches. A </w:t>
      </w:r>
      <w:r>
        <w:rPr>
          <w:color w:val="231F20"/>
          <w:spacing w:val="2"/>
          <w:w w:val="110"/>
        </w:rPr>
        <w:t>charity </w:t>
      </w:r>
      <w:r>
        <w:rPr>
          <w:color w:val="231F20"/>
          <w:w w:val="110"/>
        </w:rPr>
        <w:t>is being set </w:t>
      </w:r>
      <w:r>
        <w:rPr>
          <w:color w:val="231F20"/>
          <w:spacing w:val="-3"/>
          <w:w w:val="110"/>
        </w:rPr>
        <w:t>up, </w:t>
      </w:r>
      <w:r>
        <w:rPr>
          <w:color w:val="231F20"/>
          <w:w w:val="110"/>
        </w:rPr>
        <w:t>whose </w:t>
      </w:r>
      <w:r>
        <w:rPr>
          <w:color w:val="231F20"/>
          <w:spacing w:val="2"/>
          <w:w w:val="110"/>
        </w:rPr>
        <w:t>trustees </w:t>
      </w:r>
      <w:r>
        <w:rPr>
          <w:color w:val="231F20"/>
          <w:w w:val="110"/>
        </w:rPr>
        <w:t>will be representatives of the four denominations and former members of Holy </w:t>
      </w:r>
      <w:r>
        <w:rPr>
          <w:color w:val="231F20"/>
          <w:spacing w:val="-3"/>
          <w:w w:val="110"/>
        </w:rPr>
        <w:t>Family, </w:t>
      </w:r>
      <w:r>
        <w:rPr>
          <w:color w:val="231F20"/>
          <w:w w:val="110"/>
        </w:rPr>
        <w:t>to underwrite ecumenical </w:t>
      </w:r>
      <w:r>
        <w:rPr>
          <w:color w:val="231F20"/>
          <w:spacing w:val="2"/>
          <w:w w:val="110"/>
        </w:rPr>
        <w:t>project </w:t>
      </w:r>
      <w:r>
        <w:rPr>
          <w:color w:val="231F20"/>
          <w:w w:val="110"/>
        </w:rPr>
        <w:t>work within the </w:t>
      </w:r>
      <w:r>
        <w:rPr>
          <w:color w:val="231F20"/>
          <w:spacing w:val="-3"/>
          <w:w w:val="110"/>
        </w:rPr>
        <w:t>Township.</w:t>
      </w:r>
      <w:r>
        <w:rPr>
          <w:color w:val="231F20"/>
          <w:spacing w:val="63"/>
          <w:w w:val="110"/>
        </w:rPr>
        <w:t> </w:t>
      </w:r>
      <w:r>
        <w:rPr>
          <w:color w:val="231F20"/>
          <w:w w:val="110"/>
        </w:rPr>
        <w:t>This will be deliberately targeted to encourage Roman Catholic and Independent Church participation, and so do justice to the first of our </w:t>
      </w:r>
      <w:r>
        <w:rPr>
          <w:color w:val="231F20"/>
          <w:spacing w:val="2"/>
          <w:w w:val="110"/>
        </w:rPr>
        <w:t>Three </w:t>
      </w:r>
      <w:r>
        <w:rPr>
          <w:color w:val="231F20"/>
          <w:w w:val="110"/>
        </w:rPr>
        <w:t>Ecumenical</w:t>
      </w:r>
      <w:r>
        <w:rPr>
          <w:color w:val="231F20"/>
          <w:spacing w:val="3"/>
          <w:w w:val="110"/>
        </w:rPr>
        <w:t> </w:t>
      </w:r>
      <w:r>
        <w:rPr>
          <w:color w:val="231F20"/>
          <w:w w:val="110"/>
        </w:rPr>
        <w:t>Principles.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8"/>
        <w:tabs>
          <w:tab w:pos="1294" w:val="left" w:leader="none"/>
        </w:tabs>
        <w:spacing w:before="235"/>
      </w:pPr>
      <w:r>
        <w:rPr>
          <w:rFonts w:ascii="Tahoma"/>
          <w:b/>
          <w:color w:val="231F20"/>
          <w:w w:val="110"/>
        </w:rPr>
        <w:t>78</w:t>
        <w:tab/>
      </w:r>
      <w:r>
        <w:rPr>
          <w:color w:val="7B9AA9"/>
          <w:w w:val="110"/>
        </w:rPr>
        <w:t>Record of the United Reformed Church General Assembly</w:t>
      </w:r>
      <w:r>
        <w:rPr>
          <w:color w:val="7B9AA9"/>
          <w:spacing w:val="-33"/>
          <w:w w:val="110"/>
        </w:rPr>
        <w:t> </w:t>
      </w:r>
      <w:r>
        <w:rPr>
          <w:color w:val="7B9AA9"/>
          <w:w w:val="110"/>
        </w:rPr>
        <w:t>2008</w:t>
      </w:r>
    </w:p>
    <w:p>
      <w:pPr>
        <w:spacing w:after="0"/>
        <w:sectPr>
          <w:pgSz w:w="11900" w:h="16820"/>
          <w:pgMar w:top="0" w:bottom="280" w:left="700" w:right="1680"/>
        </w:sectPr>
      </w:pPr>
    </w:p>
    <w:p>
      <w:pPr>
        <w:pStyle w:val="BodyText"/>
        <w:rPr>
          <w:rFonts w:ascii="Arial"/>
          <w:sz w:val="20"/>
        </w:rPr>
      </w:pPr>
      <w:r>
        <w:rPr/>
        <w:drawing>
          <wp:anchor distT="0" distB="0" distL="0" distR="0" allowOverlap="1" layoutInCell="1" locked="0" behindDoc="0" simplePos="0" relativeHeight="251925504">
            <wp:simplePos x="0" y="0"/>
            <wp:positionH relativeFrom="page">
              <wp:posOffset>7120645</wp:posOffset>
            </wp:positionH>
            <wp:positionV relativeFrom="page">
              <wp:posOffset>0</wp:posOffset>
            </wp:positionV>
            <wp:extent cx="419343" cy="2328632"/>
            <wp:effectExtent l="0" t="0" r="0" b="0"/>
            <wp:wrapNone/>
            <wp:docPr id="119" name="image372.png"/>
            <wp:cNvGraphicFramePr>
              <a:graphicFrameLocks noChangeAspect="1"/>
            </wp:cNvGraphicFramePr>
            <a:graphic>
              <a:graphicData uri="http://schemas.openxmlformats.org/drawingml/2006/picture">
                <pic:pic>
                  <pic:nvPicPr>
                    <pic:cNvPr id="120" name="image372.png"/>
                    <pic:cNvPicPr/>
                  </pic:nvPicPr>
                  <pic:blipFill>
                    <a:blip r:embed="rId377" cstate="print"/>
                    <a:stretch>
                      <a:fillRect/>
                    </a:stretch>
                  </pic:blipFill>
                  <pic:spPr>
                    <a:xfrm>
                      <a:off x="0" y="0"/>
                      <a:ext cx="419343" cy="2328632"/>
                    </a:xfrm>
                    <a:prstGeom prst="rect">
                      <a:avLst/>
                    </a:prstGeom>
                  </pic:spPr>
                </pic:pic>
              </a:graphicData>
            </a:graphic>
          </wp:anchor>
        </w:drawing>
      </w:r>
    </w:p>
    <w:p>
      <w:pPr>
        <w:pStyle w:val="BodyText"/>
        <w:spacing w:before="10"/>
        <w:rPr>
          <w:rFonts w:ascii="Arial"/>
          <w:sz w:val="17"/>
        </w:rPr>
      </w:pPr>
    </w:p>
    <w:p>
      <w:pPr>
        <w:spacing w:before="109"/>
        <w:ind w:left="0" w:right="106" w:firstLine="0"/>
        <w:jc w:val="right"/>
        <w:rPr>
          <w:rFonts w:ascii="Arial"/>
          <w:sz w:val="28"/>
        </w:rPr>
      </w:pPr>
      <w:r>
        <w:rPr>
          <w:rFonts w:ascii="Arial"/>
          <w:color w:val="A066AA"/>
          <w:w w:val="105"/>
          <w:sz w:val="28"/>
        </w:rPr>
        <w:t>Appendix 1</w:t>
      </w:r>
    </w:p>
    <w:p>
      <w:pPr>
        <w:spacing w:before="215"/>
        <w:ind w:left="278" w:right="0" w:firstLine="0"/>
        <w:jc w:val="left"/>
        <w:rPr>
          <w:b/>
          <w:sz w:val="48"/>
        </w:rPr>
      </w:pPr>
      <w:r>
        <w:rPr>
          <w:b/>
          <w:color w:val="A066AA"/>
          <w:sz w:val="48"/>
        </w:rPr>
        <w:t>Trinity United Reformed Church</w:t>
      </w:r>
    </w:p>
    <w:p>
      <w:pPr>
        <w:spacing w:before="209"/>
        <w:ind w:left="278" w:right="0" w:firstLine="0"/>
        <w:jc w:val="left"/>
        <w:rPr>
          <w:b/>
          <w:sz w:val="36"/>
        </w:rPr>
      </w:pPr>
      <w:r>
        <w:rPr>
          <w:b/>
          <w:color w:val="7B9AA9"/>
          <w:sz w:val="36"/>
        </w:rPr>
        <w:t>Harehills Avenue, Leeds</w:t>
      </w:r>
    </w:p>
    <w:p>
      <w:pPr>
        <w:pStyle w:val="BodyText"/>
        <w:spacing w:before="244"/>
        <w:ind w:left="278"/>
      </w:pPr>
      <w:r>
        <w:rPr>
          <w:color w:val="231F20"/>
          <w:w w:val="110"/>
        </w:rPr>
        <w:t>The first steps towards founding the congregation took place on 19 December</w:t>
      </w:r>
    </w:p>
    <w:p>
      <w:pPr>
        <w:pStyle w:val="BodyText"/>
        <w:spacing w:line="273" w:lineRule="auto" w:before="31"/>
        <w:ind w:left="278" w:right="488"/>
      </w:pPr>
      <w:r>
        <w:rPr>
          <w:color w:val="231F20"/>
          <w:w w:val="110"/>
        </w:rPr>
        <w:t>1896, when a request was made to the Presbytery of Yorkshire in order that the residents of Roundhay Road and Chapeltown Road be supplied with public ordinances. In January 1897, the Presbytery of Yorkshire approved a preaching station and a religious service was held on the first Sunday in February of that year. The following week a Sunday School commenced with 25 scholars and 7 teachers. The preaching station was raised to a sanctioned charge in July.</w:t>
      </w:r>
    </w:p>
    <w:p>
      <w:pPr>
        <w:pStyle w:val="BodyText"/>
        <w:spacing w:before="10"/>
        <w:rPr>
          <w:sz w:val="20"/>
        </w:rPr>
      </w:pPr>
    </w:p>
    <w:p>
      <w:pPr>
        <w:pStyle w:val="BodyText"/>
        <w:spacing w:line="273" w:lineRule="auto" w:before="1"/>
        <w:ind w:left="278" w:right="1184"/>
      </w:pPr>
      <w:r>
        <w:rPr>
          <w:color w:val="231F20"/>
          <w:w w:val="110"/>
        </w:rPr>
        <w:t>On Friday 24 September 1897 a congregational meeting was held and the first enrolment of 31 members of Trinity Presbyterian Church of England took place. The young congregation lost no time in obtaining a site for the church and after several unsuccessful attempts, they secured a plot for £932.12s.</w:t>
      </w:r>
    </w:p>
    <w:p>
      <w:pPr>
        <w:pStyle w:val="BodyText"/>
        <w:spacing w:before="9"/>
        <w:rPr>
          <w:sz w:val="20"/>
        </w:rPr>
      </w:pPr>
    </w:p>
    <w:p>
      <w:pPr>
        <w:pStyle w:val="BodyText"/>
        <w:tabs>
          <w:tab w:pos="3704" w:val="left" w:leader="none"/>
        </w:tabs>
        <w:spacing w:line="273" w:lineRule="auto"/>
        <w:ind w:left="278" w:right="630"/>
      </w:pPr>
      <w:r>
        <w:rPr>
          <w:color w:val="231F20"/>
          <w:w w:val="110"/>
        </w:rPr>
        <w:t>On </w:t>
      </w:r>
      <w:r>
        <w:rPr>
          <w:color w:val="231F20"/>
          <w:spacing w:val="-3"/>
          <w:w w:val="110"/>
        </w:rPr>
        <w:t>Sunday, </w:t>
      </w:r>
      <w:r>
        <w:rPr>
          <w:color w:val="231F20"/>
          <w:w w:val="110"/>
        </w:rPr>
        <w:t>8 January </w:t>
      </w:r>
      <w:r>
        <w:rPr>
          <w:color w:val="231F20"/>
          <w:spacing w:val="-3"/>
          <w:w w:val="110"/>
        </w:rPr>
        <w:t>1899, </w:t>
      </w:r>
      <w:r>
        <w:rPr>
          <w:color w:val="231F20"/>
          <w:w w:val="110"/>
        </w:rPr>
        <w:t>the hall opened for worship. The total cost for the </w:t>
      </w:r>
      <w:r>
        <w:rPr>
          <w:color w:val="231F20"/>
          <w:spacing w:val="2"/>
          <w:w w:val="110"/>
        </w:rPr>
        <w:t>construction </w:t>
      </w:r>
      <w:r>
        <w:rPr>
          <w:color w:val="231F20"/>
          <w:w w:val="110"/>
        </w:rPr>
        <w:t>was</w:t>
      </w:r>
      <w:r>
        <w:rPr>
          <w:color w:val="231F20"/>
          <w:spacing w:val="10"/>
          <w:w w:val="110"/>
        </w:rPr>
        <w:t> </w:t>
      </w:r>
      <w:r>
        <w:rPr>
          <w:color w:val="231F20"/>
          <w:w w:val="110"/>
        </w:rPr>
        <w:t>about</w:t>
      </w:r>
      <w:r>
        <w:rPr>
          <w:color w:val="231F20"/>
          <w:spacing w:val="6"/>
          <w:w w:val="110"/>
        </w:rPr>
        <w:t> </w:t>
      </w:r>
      <w:r>
        <w:rPr>
          <w:color w:val="231F20"/>
          <w:w w:val="110"/>
        </w:rPr>
        <w:t>£2,000.</w:t>
        <w:tab/>
        <w:t>The congregation now numbered 48 and within  two years from its inception had built and come to </w:t>
      </w:r>
      <w:r>
        <w:rPr>
          <w:color w:val="231F20"/>
          <w:spacing w:val="2"/>
          <w:w w:val="110"/>
        </w:rPr>
        <w:t>possess </w:t>
      </w:r>
      <w:r>
        <w:rPr>
          <w:color w:val="231F20"/>
          <w:w w:val="110"/>
        </w:rPr>
        <w:t>its own place of worship. Plans were then put in place to build a church and on </w:t>
      </w:r>
      <w:r>
        <w:rPr>
          <w:color w:val="231F20"/>
          <w:spacing w:val="-3"/>
          <w:w w:val="110"/>
        </w:rPr>
        <w:t>Friday, </w:t>
      </w:r>
      <w:r>
        <w:rPr>
          <w:color w:val="231F20"/>
          <w:spacing w:val="-5"/>
          <w:w w:val="110"/>
        </w:rPr>
        <w:t>31 </w:t>
      </w:r>
      <w:r>
        <w:rPr>
          <w:color w:val="231F20"/>
          <w:w w:val="110"/>
        </w:rPr>
        <w:t>May </w:t>
      </w:r>
      <w:r>
        <w:rPr>
          <w:color w:val="231F20"/>
          <w:spacing w:val="-8"/>
          <w:w w:val="110"/>
        </w:rPr>
        <w:t>1907, </w:t>
      </w:r>
      <w:r>
        <w:rPr>
          <w:color w:val="231F20"/>
          <w:w w:val="110"/>
        </w:rPr>
        <w:t>‘while   rain was falling and in the </w:t>
      </w:r>
      <w:r>
        <w:rPr>
          <w:color w:val="231F20"/>
          <w:spacing w:val="2"/>
          <w:w w:val="110"/>
        </w:rPr>
        <w:t>presence </w:t>
      </w:r>
      <w:r>
        <w:rPr>
          <w:color w:val="231F20"/>
          <w:w w:val="110"/>
        </w:rPr>
        <w:t>of a large gathering of the congregation’ the Moderator of Synod unlocked the door and declared the church open for public worship, the total seating </w:t>
      </w:r>
      <w:r>
        <w:rPr>
          <w:color w:val="231F20"/>
          <w:spacing w:val="2"/>
          <w:w w:val="110"/>
        </w:rPr>
        <w:t>capacity </w:t>
      </w:r>
      <w:r>
        <w:rPr>
          <w:color w:val="231F20"/>
          <w:w w:val="110"/>
        </w:rPr>
        <w:t>was 500. The special opening </w:t>
      </w:r>
      <w:r>
        <w:rPr>
          <w:color w:val="231F20"/>
          <w:spacing w:val="2"/>
          <w:w w:val="110"/>
        </w:rPr>
        <w:t>services </w:t>
      </w:r>
      <w:r>
        <w:rPr>
          <w:color w:val="231F20"/>
          <w:w w:val="110"/>
        </w:rPr>
        <w:t>extended over a fortnight and chairs had to be placed in the aisles to accommodate the worshippers. The congregation grew in numbers all the time, mostly people in the 30-40 years age group. The weekly </w:t>
      </w:r>
      <w:r>
        <w:rPr>
          <w:color w:val="231F20"/>
          <w:spacing w:val="2"/>
          <w:w w:val="110"/>
        </w:rPr>
        <w:t>activities </w:t>
      </w:r>
      <w:r>
        <w:rPr>
          <w:color w:val="231F20"/>
          <w:w w:val="110"/>
        </w:rPr>
        <w:t>were held, amongst them a </w:t>
      </w:r>
      <w:r>
        <w:rPr>
          <w:color w:val="231F20"/>
          <w:spacing w:val="2"/>
          <w:w w:val="110"/>
        </w:rPr>
        <w:t>Literary </w:t>
      </w:r>
      <w:r>
        <w:rPr>
          <w:color w:val="231F20"/>
          <w:w w:val="110"/>
        </w:rPr>
        <w:t>Union, Reading Circle, Cycling Club, </w:t>
      </w:r>
      <w:r>
        <w:rPr>
          <w:color w:val="231F20"/>
          <w:spacing w:val="-3"/>
          <w:w w:val="110"/>
        </w:rPr>
        <w:t>Tennis </w:t>
      </w:r>
      <w:r>
        <w:rPr>
          <w:color w:val="231F20"/>
          <w:w w:val="110"/>
        </w:rPr>
        <w:t>Club, Sunbeam Club for children, Scouts, Ladies’ Work party, </w:t>
      </w:r>
      <w:r>
        <w:rPr>
          <w:color w:val="231F20"/>
          <w:spacing w:val="-3"/>
          <w:w w:val="110"/>
        </w:rPr>
        <w:t>Young </w:t>
      </w:r>
      <w:r>
        <w:rPr>
          <w:color w:val="231F20"/>
          <w:w w:val="110"/>
        </w:rPr>
        <w:t>Men’s and </w:t>
      </w:r>
      <w:r>
        <w:rPr>
          <w:color w:val="231F20"/>
          <w:spacing w:val="-3"/>
          <w:w w:val="110"/>
        </w:rPr>
        <w:t>Young </w:t>
      </w:r>
      <w:r>
        <w:rPr>
          <w:color w:val="231F20"/>
          <w:w w:val="110"/>
        </w:rPr>
        <w:t>Women’s Class and the Women’s Missionary</w:t>
      </w:r>
      <w:r>
        <w:rPr>
          <w:color w:val="231F20"/>
          <w:spacing w:val="1"/>
          <w:w w:val="110"/>
        </w:rPr>
        <w:t> </w:t>
      </w:r>
      <w:r>
        <w:rPr>
          <w:color w:val="231F20"/>
          <w:w w:val="110"/>
        </w:rPr>
        <w:t>Society.</w:t>
      </w:r>
    </w:p>
    <w:p>
      <w:pPr>
        <w:pStyle w:val="BodyText"/>
        <w:spacing w:before="3"/>
        <w:rPr>
          <w:sz w:val="21"/>
        </w:rPr>
      </w:pPr>
    </w:p>
    <w:p>
      <w:pPr>
        <w:pStyle w:val="BodyText"/>
        <w:spacing w:line="273" w:lineRule="auto"/>
        <w:ind w:left="278" w:right="1169"/>
      </w:pPr>
      <w:r>
        <w:rPr>
          <w:color w:val="231F20"/>
          <w:w w:val="110"/>
        </w:rPr>
        <w:t>The </w:t>
      </w:r>
      <w:r>
        <w:rPr>
          <w:color w:val="231F20"/>
          <w:spacing w:val="2"/>
          <w:w w:val="110"/>
        </w:rPr>
        <w:t>records </w:t>
      </w:r>
      <w:r>
        <w:rPr>
          <w:color w:val="231F20"/>
          <w:w w:val="110"/>
        </w:rPr>
        <w:t>for the church tell the </w:t>
      </w:r>
      <w:r>
        <w:rPr>
          <w:color w:val="231F20"/>
          <w:spacing w:val="3"/>
          <w:w w:val="110"/>
        </w:rPr>
        <w:t>story </w:t>
      </w:r>
      <w:r>
        <w:rPr>
          <w:color w:val="231F20"/>
          <w:w w:val="110"/>
        </w:rPr>
        <w:t>of faithful people continually looking for ways to improve their buildings to enhance their worship. The ministry of </w:t>
      </w:r>
      <w:r>
        <w:rPr>
          <w:color w:val="231F20"/>
          <w:spacing w:val="-3"/>
          <w:w w:val="110"/>
        </w:rPr>
        <w:t>13 </w:t>
      </w:r>
      <w:r>
        <w:rPr>
          <w:color w:val="231F20"/>
          <w:w w:val="110"/>
        </w:rPr>
        <w:t>dedicated ordained ministers and </w:t>
      </w:r>
      <w:r>
        <w:rPr>
          <w:color w:val="231F20"/>
          <w:spacing w:val="-3"/>
          <w:w w:val="110"/>
        </w:rPr>
        <w:t>15 </w:t>
      </w:r>
      <w:r>
        <w:rPr>
          <w:color w:val="231F20"/>
          <w:w w:val="110"/>
        </w:rPr>
        <w:t>session clerks/church </w:t>
      </w:r>
      <w:r>
        <w:rPr>
          <w:color w:val="231F20"/>
          <w:spacing w:val="2"/>
          <w:w w:val="110"/>
        </w:rPr>
        <w:t>secretaries </w:t>
      </w:r>
      <w:r>
        <w:rPr>
          <w:color w:val="231F20"/>
          <w:w w:val="110"/>
        </w:rPr>
        <w:t>as well as many committed </w:t>
      </w:r>
      <w:r>
        <w:rPr>
          <w:color w:val="231F20"/>
          <w:spacing w:val="2"/>
          <w:w w:val="110"/>
        </w:rPr>
        <w:t>elders </w:t>
      </w:r>
      <w:r>
        <w:rPr>
          <w:color w:val="231F20"/>
          <w:w w:val="110"/>
        </w:rPr>
        <w:t>and lay people is also recorded. The congregation has </w:t>
      </w:r>
      <w:r>
        <w:rPr>
          <w:color w:val="231F20"/>
          <w:spacing w:val="2"/>
          <w:w w:val="110"/>
        </w:rPr>
        <w:t>reflected </w:t>
      </w:r>
      <w:r>
        <w:rPr>
          <w:color w:val="231F20"/>
          <w:w w:val="110"/>
        </w:rPr>
        <w:t>the diversity of the community it </w:t>
      </w:r>
      <w:r>
        <w:rPr>
          <w:color w:val="231F20"/>
          <w:spacing w:val="2"/>
          <w:w w:val="110"/>
        </w:rPr>
        <w:t>serves </w:t>
      </w:r>
      <w:r>
        <w:rPr>
          <w:color w:val="231F20"/>
          <w:w w:val="110"/>
        </w:rPr>
        <w:t>and Trinity Harehills Avenue has been the fulfilment of the United Reformed Church’s declaration of itself as    a multicultural</w:t>
      </w:r>
      <w:r>
        <w:rPr>
          <w:color w:val="231F20"/>
          <w:spacing w:val="2"/>
          <w:w w:val="110"/>
        </w:rPr>
        <w:t> </w:t>
      </w:r>
      <w:r>
        <w:rPr>
          <w:color w:val="231F20"/>
          <w:w w:val="110"/>
        </w:rPr>
        <w:t>church.</w:t>
      </w:r>
    </w:p>
    <w:p>
      <w:pPr>
        <w:pStyle w:val="BodyText"/>
        <w:spacing w:before="11"/>
        <w:rPr>
          <w:sz w:val="20"/>
        </w:rPr>
      </w:pPr>
    </w:p>
    <w:p>
      <w:pPr>
        <w:pStyle w:val="BodyText"/>
        <w:spacing w:line="273" w:lineRule="auto"/>
        <w:ind w:left="278" w:right="895"/>
      </w:pPr>
      <w:r>
        <w:rPr>
          <w:color w:val="231F20"/>
          <w:w w:val="110"/>
        </w:rPr>
        <w:t>The building has become home to several other congregations; The Pentecostal </w:t>
      </w:r>
      <w:r>
        <w:rPr>
          <w:color w:val="231F20"/>
          <w:spacing w:val="2"/>
          <w:w w:val="110"/>
        </w:rPr>
        <w:t>City </w:t>
      </w:r>
      <w:r>
        <w:rPr>
          <w:color w:val="231F20"/>
          <w:w w:val="110"/>
        </w:rPr>
        <w:t>Mission (more than 30 </w:t>
      </w:r>
      <w:r>
        <w:rPr>
          <w:color w:val="231F20"/>
          <w:spacing w:val="-3"/>
          <w:w w:val="110"/>
        </w:rPr>
        <w:t>years), </w:t>
      </w:r>
      <w:r>
        <w:rPr>
          <w:color w:val="231F20"/>
          <w:w w:val="110"/>
        </w:rPr>
        <w:t>Shekinah </w:t>
      </w:r>
      <w:r>
        <w:rPr>
          <w:color w:val="231F20"/>
          <w:spacing w:val="2"/>
          <w:w w:val="110"/>
        </w:rPr>
        <w:t>Glory </w:t>
      </w:r>
      <w:r>
        <w:rPr>
          <w:color w:val="231F20"/>
          <w:w w:val="110"/>
        </w:rPr>
        <w:t>Fellowship </w:t>
      </w:r>
      <w:r>
        <w:rPr>
          <w:color w:val="231F20"/>
          <w:spacing w:val="-8"/>
          <w:w w:val="110"/>
        </w:rPr>
        <w:t>(10 </w:t>
      </w:r>
      <w:r>
        <w:rPr>
          <w:color w:val="231F20"/>
          <w:w w:val="110"/>
        </w:rPr>
        <w:t>years) and more recently the Friday Apostolic Church of Zimbabweans numbering more than </w:t>
      </w:r>
      <w:r>
        <w:rPr>
          <w:color w:val="231F20"/>
          <w:spacing w:val="-3"/>
          <w:w w:val="110"/>
        </w:rPr>
        <w:t>100 </w:t>
      </w:r>
      <w:r>
        <w:rPr>
          <w:color w:val="231F20"/>
          <w:w w:val="110"/>
        </w:rPr>
        <w:t>people. </w:t>
      </w:r>
      <w:r>
        <w:rPr>
          <w:color w:val="231F20"/>
          <w:spacing w:val="-6"/>
          <w:w w:val="110"/>
        </w:rPr>
        <w:t>Two </w:t>
      </w:r>
      <w:r>
        <w:rPr>
          <w:color w:val="231F20"/>
          <w:w w:val="110"/>
        </w:rPr>
        <w:t>annual community events have also been closely </w:t>
      </w:r>
      <w:r>
        <w:rPr>
          <w:color w:val="231F20"/>
          <w:spacing w:val="2"/>
          <w:w w:val="110"/>
        </w:rPr>
        <w:t>connected </w:t>
      </w:r>
      <w:r>
        <w:rPr>
          <w:color w:val="231F20"/>
          <w:w w:val="110"/>
        </w:rPr>
        <w:t>with the building:</w:t>
      </w:r>
      <w:r>
        <w:rPr>
          <w:color w:val="231F20"/>
          <w:spacing w:val="8"/>
          <w:w w:val="110"/>
        </w:rPr>
        <w:t> </w:t>
      </w:r>
      <w:r>
        <w:rPr>
          <w:color w:val="231F20"/>
          <w:w w:val="110"/>
        </w:rPr>
        <w:t>the</w:t>
      </w:r>
      <w:r>
        <w:rPr>
          <w:color w:val="231F20"/>
          <w:spacing w:val="9"/>
          <w:w w:val="110"/>
        </w:rPr>
        <w:t> </w:t>
      </w:r>
      <w:r>
        <w:rPr>
          <w:color w:val="231F20"/>
          <w:w w:val="110"/>
        </w:rPr>
        <w:t>first</w:t>
      </w:r>
      <w:r>
        <w:rPr>
          <w:color w:val="231F20"/>
          <w:spacing w:val="9"/>
          <w:w w:val="110"/>
        </w:rPr>
        <w:t> </w:t>
      </w:r>
      <w:r>
        <w:rPr>
          <w:color w:val="231F20"/>
          <w:w w:val="110"/>
        </w:rPr>
        <w:t>is</w:t>
      </w:r>
      <w:r>
        <w:rPr>
          <w:color w:val="231F20"/>
          <w:spacing w:val="9"/>
          <w:w w:val="110"/>
        </w:rPr>
        <w:t> </w:t>
      </w:r>
      <w:r>
        <w:rPr>
          <w:color w:val="231F20"/>
          <w:w w:val="110"/>
        </w:rPr>
        <w:t>the</w:t>
      </w:r>
      <w:r>
        <w:rPr>
          <w:color w:val="231F20"/>
          <w:spacing w:val="9"/>
          <w:w w:val="110"/>
        </w:rPr>
        <w:t> </w:t>
      </w:r>
      <w:r>
        <w:rPr>
          <w:color w:val="231F20"/>
          <w:w w:val="110"/>
        </w:rPr>
        <w:t>Good</w:t>
      </w:r>
      <w:r>
        <w:rPr>
          <w:color w:val="231F20"/>
          <w:spacing w:val="9"/>
          <w:w w:val="110"/>
        </w:rPr>
        <w:t> </w:t>
      </w:r>
      <w:r>
        <w:rPr>
          <w:color w:val="231F20"/>
          <w:w w:val="110"/>
        </w:rPr>
        <w:t>Friday</w:t>
      </w:r>
      <w:r>
        <w:rPr>
          <w:color w:val="231F20"/>
          <w:spacing w:val="9"/>
          <w:w w:val="110"/>
        </w:rPr>
        <w:t> </w:t>
      </w:r>
      <w:r>
        <w:rPr>
          <w:color w:val="231F20"/>
          <w:w w:val="110"/>
        </w:rPr>
        <w:t>procession</w:t>
      </w:r>
      <w:r>
        <w:rPr>
          <w:color w:val="231F20"/>
          <w:spacing w:val="9"/>
          <w:w w:val="110"/>
        </w:rPr>
        <w:t> </w:t>
      </w:r>
      <w:r>
        <w:rPr>
          <w:color w:val="231F20"/>
          <w:w w:val="110"/>
        </w:rPr>
        <w:t>which</w:t>
      </w:r>
      <w:r>
        <w:rPr>
          <w:color w:val="231F20"/>
          <w:spacing w:val="9"/>
          <w:w w:val="110"/>
        </w:rPr>
        <w:t> </w:t>
      </w:r>
      <w:r>
        <w:rPr>
          <w:color w:val="231F20"/>
          <w:w w:val="110"/>
        </w:rPr>
        <w:t>always</w:t>
      </w:r>
      <w:r>
        <w:rPr>
          <w:color w:val="231F20"/>
          <w:spacing w:val="9"/>
          <w:w w:val="110"/>
        </w:rPr>
        <w:t> </w:t>
      </w:r>
      <w:r>
        <w:rPr>
          <w:color w:val="231F20"/>
          <w:w w:val="110"/>
        </w:rPr>
        <w:t>ends</w:t>
      </w:r>
      <w:r>
        <w:rPr>
          <w:color w:val="231F20"/>
          <w:spacing w:val="9"/>
          <w:w w:val="110"/>
        </w:rPr>
        <w:t> </w:t>
      </w:r>
      <w:r>
        <w:rPr>
          <w:color w:val="231F20"/>
          <w:w w:val="110"/>
        </w:rPr>
        <w:t>in</w:t>
      </w:r>
      <w:r>
        <w:rPr>
          <w:color w:val="231F20"/>
          <w:spacing w:val="8"/>
          <w:w w:val="110"/>
        </w:rPr>
        <w:t> </w:t>
      </w:r>
      <w:r>
        <w:rPr>
          <w:color w:val="231F20"/>
          <w:w w:val="110"/>
        </w:rPr>
        <w:t>this</w:t>
      </w:r>
      <w:r>
        <w:rPr>
          <w:color w:val="231F20"/>
          <w:spacing w:val="9"/>
          <w:w w:val="110"/>
        </w:rPr>
        <w:t> </w:t>
      </w:r>
      <w:r>
        <w:rPr>
          <w:color w:val="231F20"/>
          <w:w w:val="110"/>
        </w:rPr>
        <w:t>building</w:t>
      </w:r>
    </w:p>
    <w:p>
      <w:pPr>
        <w:pStyle w:val="BodyText"/>
        <w:spacing w:line="273" w:lineRule="auto" w:before="4"/>
        <w:ind w:left="278" w:right="663"/>
      </w:pPr>
      <w:r>
        <w:rPr>
          <w:color w:val="231F20"/>
          <w:w w:val="110"/>
        </w:rPr>
        <w:t>after a service in the local park, the second is the Carnival when the church grounds are full of people watching the carnival and the hall is full of police officers who come in for refreshment and rest.</w:t>
      </w:r>
    </w:p>
    <w:p>
      <w:pPr>
        <w:pStyle w:val="BodyText"/>
        <w:spacing w:before="6"/>
        <w:rPr>
          <w:sz w:val="12"/>
        </w:rPr>
      </w:pPr>
    </w:p>
    <w:p>
      <w:pPr>
        <w:pStyle w:val="BodyText"/>
        <w:spacing w:line="273" w:lineRule="auto" w:before="100"/>
        <w:ind w:left="278" w:right="835"/>
      </w:pPr>
      <w:r>
        <w:rPr>
          <w:color w:val="231F20"/>
          <w:w w:val="110"/>
        </w:rPr>
        <w:t>The decision to close a church is never an easy one but as the Church Secretary observes ‘churches are people and therefore churches cannot close’. And though buildings can close it is hoped this one will soon be owned by a community church and the worship of God will continue.</w:t>
      </w:r>
    </w:p>
    <w:p>
      <w:pPr>
        <w:pStyle w:val="Heading1"/>
        <w:spacing w:before="162"/>
        <w:ind w:right="3941"/>
      </w:pPr>
      <w:r>
        <w:rPr/>
        <w:pict>
          <v:line style="position:absolute;mso-position-horizontal-relative:page;mso-position-vertical-relative:paragraph;z-index:251926528" from="352.946899pt,34.047874pt" to="537.293897pt,34.047874pt" stroked="true" strokeweight=".5pt" strokecolor="#7b9aa9">
            <v:stroke dashstyle="solid"/>
            <w10:wrap type="none"/>
          </v:line>
        </w:pict>
      </w:r>
      <w:r>
        <w:rPr/>
        <w:pict>
          <v:line style="position:absolute;mso-position-horizontal-relative:page;mso-position-vertical-relative:paragraph;z-index:251927552" from="97.923897pt,34.047874pt" to="281.770899pt,34.047874pt" stroked="true" strokeweight=".5pt" strokecolor="#7b9aa9">
            <v:stroke dashstyle="solid"/>
            <w10:wrap type="none"/>
          </v:line>
        </w:pict>
      </w:r>
      <w:r>
        <w:rPr>
          <w:color w:val="7B9AA9"/>
          <w:w w:val="285"/>
        </w:rPr>
        <w:t>••</w:t>
      </w:r>
    </w:p>
    <w:p>
      <w:pPr>
        <w:pStyle w:val="Heading8"/>
        <w:tabs>
          <w:tab w:pos="9405" w:val="right" w:leader="none"/>
        </w:tabs>
        <w:spacing w:before="386"/>
        <w:ind w:left="80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79</w:t>
      </w:r>
    </w:p>
    <w:p>
      <w:pPr>
        <w:spacing w:after="0"/>
        <w:rPr>
          <w:rFonts w:ascii="Tahoma"/>
        </w:rPr>
        <w:sectPr>
          <w:pgSz w:w="11880" w:h="16840"/>
          <w:pgMar w:top="0" w:bottom="280" w:left="1680" w:right="680"/>
        </w:sectPr>
      </w:pPr>
    </w:p>
    <w:p>
      <w:pPr>
        <w:pStyle w:val="BodyText"/>
        <w:spacing w:before="6"/>
        <w:rPr>
          <w:rFonts w:ascii="Tahoma"/>
          <w:b/>
          <w:sz w:val="16"/>
        </w:rPr>
      </w:pPr>
      <w:r>
        <w:rPr/>
        <w:drawing>
          <wp:anchor distT="0" distB="0" distL="0" distR="0" allowOverlap="1" layoutInCell="1" locked="0" behindDoc="1" simplePos="0" relativeHeight="243899392">
            <wp:simplePos x="0" y="0"/>
            <wp:positionH relativeFrom="page">
              <wp:posOffset>0</wp:posOffset>
            </wp:positionH>
            <wp:positionV relativeFrom="page">
              <wp:posOffset>0</wp:posOffset>
            </wp:positionV>
            <wp:extent cx="7552865" cy="10679514"/>
            <wp:effectExtent l="0" t="0" r="0" b="0"/>
            <wp:wrapNone/>
            <wp:docPr id="121" name="image373.jpeg"/>
            <wp:cNvGraphicFramePr>
              <a:graphicFrameLocks noChangeAspect="1"/>
            </wp:cNvGraphicFramePr>
            <a:graphic>
              <a:graphicData uri="http://schemas.openxmlformats.org/drawingml/2006/picture">
                <pic:pic>
                  <pic:nvPicPr>
                    <pic:cNvPr id="122" name="image373.jpeg"/>
                    <pic:cNvPicPr/>
                  </pic:nvPicPr>
                  <pic:blipFill>
                    <a:blip r:embed="rId378" cstate="print"/>
                    <a:stretch>
                      <a:fillRect/>
                    </a:stretch>
                  </pic:blipFill>
                  <pic:spPr>
                    <a:xfrm>
                      <a:off x="0" y="0"/>
                      <a:ext cx="7552865" cy="10679514"/>
                    </a:xfrm>
                    <a:prstGeom prst="rect">
                      <a:avLst/>
                    </a:prstGeom>
                  </pic:spPr>
                </pic:pic>
              </a:graphicData>
            </a:graphic>
          </wp:anchor>
        </w:drawing>
      </w:r>
    </w:p>
    <w:p>
      <w:pPr>
        <w:spacing w:after="0"/>
        <w:rPr>
          <w:rFonts w:ascii="Tahoma"/>
          <w:sz w:val="16"/>
        </w:rPr>
        <w:sectPr>
          <w:pgSz w:w="11900" w:h="16820"/>
          <w:pgMar w:top="1600" w:bottom="280" w:left="1680" w:right="1680"/>
        </w:sectPr>
      </w:pPr>
    </w:p>
    <w:p>
      <w:pPr>
        <w:spacing w:line="273" w:lineRule="auto" w:before="88"/>
        <w:ind w:left="1378" w:right="1920" w:firstLine="0"/>
        <w:jc w:val="left"/>
        <w:rPr>
          <w:b/>
          <w:sz w:val="18"/>
        </w:rPr>
      </w:pPr>
      <w:r>
        <w:rPr/>
        <w:pict>
          <v:rect style="position:absolute;margin-left:0pt;margin-top:0pt;width:593.699913pt;height:841.919785pt;mso-position-horizontal-relative:page;mso-position-vertical-relative:page;z-index:-259416064" filled="true" fillcolor="#a066aa" stroked="false">
            <v:fill type="solid"/>
            <w10:wrap type="none"/>
          </v:rect>
        </w:pict>
      </w:r>
      <w:r>
        <w:rPr/>
        <w:pict>
          <v:group style="position:absolute;margin-left:74.537895pt;margin-top:0pt;width:519.2pt;height:791.4pt;mso-position-horizontal-relative:page;mso-position-vertical-relative:page;z-index:-259415040" coordorigin="1491,0" coordsize="10384,15828">
            <v:rect style="position:absolute;left:1505;top:0;width:10369;height:15800" filled="true" fillcolor="#ffffff" stroked="false">
              <v:fill type="solid"/>
            </v:rect>
            <v:shape style="position:absolute;left:1490;top:14315;width:1540;height:1513" coordorigin="1491,14315" coordsize="1540,1513" path="m1491,14315l1491,15828,3027,15828,2951,15826,2876,15820,2802,15811,2730,15799,2658,15783,2588,15764,2519,15742,2451,15716,2385,15688,2321,15656,2258,15622,2198,15585,2139,15545,2082,15502,2027,15457,1974,15410,1924,15360,1876,15308,1830,15254,1787,15198,1746,15140,1708,15080,1673,15017,1641,14954,1611,14888,1585,14821,1561,14753,1541,14683,1524,14612,1511,14539,1500,14465,1494,14391,1491,14315xm3030,15828l3029,15828,3028,15828,3030,15828,3030,15828xe" filled="true" fillcolor="#a066aa" stroked="false">
              <v:path arrowok="t"/>
              <v:fill type="solid"/>
            </v:shape>
            <v:shape style="position:absolute;left:11213;top:0;width:661;height:3668" type="#_x0000_t75" stroked="false">
              <v:imagedata r:id="rId379" o:title=""/>
            </v:shape>
            <w10:wrap type="none"/>
          </v:group>
        </w:pict>
      </w:r>
      <w:r>
        <w:rPr/>
        <w:pict>
          <v:shape style="position:absolute;margin-left:503.411713pt;margin-top:56.454983pt;width:71.25pt;height:374.55pt;mso-position-horizontal-relative:page;mso-position-vertical-relative:page;z-index:251931648" type="#_x0000_t202" filled="false" stroked="false">
            <v:textbox inset="0,0,0,0" style="layout-flow:vertical">
              <w:txbxContent>
                <w:p>
                  <w:pPr>
                    <w:spacing w:line="1013" w:lineRule="exact" w:before="20"/>
                    <w:ind w:left="20" w:right="0" w:firstLine="0"/>
                    <w:jc w:val="left"/>
                    <w:rPr>
                      <w:b/>
                      <w:sz w:val="88"/>
                    </w:rPr>
                  </w:pPr>
                  <w:r>
                    <w:rPr>
                      <w:b/>
                      <w:color w:val="A066AA"/>
                      <w:sz w:val="88"/>
                    </w:rPr>
                    <w:t>Appendix 2</w:t>
                  </w:r>
                </w:p>
                <w:p>
                  <w:pPr>
                    <w:spacing w:line="358" w:lineRule="exact" w:before="0"/>
                    <w:ind w:left="3312" w:right="0" w:firstLine="0"/>
                    <w:jc w:val="left"/>
                    <w:rPr>
                      <w:rFonts w:ascii="Arial"/>
                      <w:sz w:val="36"/>
                    </w:rPr>
                  </w:pPr>
                  <w:r>
                    <w:rPr>
                      <w:rFonts w:ascii="Arial"/>
                      <w:color w:val="7B9AA9"/>
                      <w:w w:val="110"/>
                      <w:sz w:val="36"/>
                    </w:rPr>
                    <w:t>General Assembly</w:t>
                  </w:r>
                  <w:r>
                    <w:rPr>
                      <w:rFonts w:ascii="Arial"/>
                      <w:color w:val="7B9AA9"/>
                      <w:spacing w:val="-66"/>
                      <w:w w:val="110"/>
                      <w:sz w:val="36"/>
                    </w:rPr>
                    <w:t> </w:t>
                  </w:r>
                  <w:r>
                    <w:rPr>
                      <w:rFonts w:ascii="Arial"/>
                      <w:color w:val="7B9AA9"/>
                      <w:w w:val="110"/>
                      <w:sz w:val="36"/>
                    </w:rPr>
                    <w:t>2008</w:t>
                  </w:r>
                </w:p>
              </w:txbxContent>
            </v:textbox>
            <w10:wrap type="none"/>
          </v:shape>
        </w:pict>
      </w:r>
      <w:r>
        <w:rPr>
          <w:b/>
          <w:color w:val="231F20"/>
          <w:w w:val="110"/>
          <w:sz w:val="18"/>
        </w:rPr>
        <w:t>The full </w:t>
      </w:r>
      <w:r>
        <w:rPr>
          <w:b/>
          <w:color w:val="231F20"/>
          <w:spacing w:val="3"/>
          <w:w w:val="110"/>
          <w:sz w:val="18"/>
        </w:rPr>
        <w:t>text </w:t>
      </w:r>
      <w:r>
        <w:rPr>
          <w:b/>
          <w:color w:val="231F20"/>
          <w:w w:val="110"/>
          <w:sz w:val="18"/>
        </w:rPr>
        <w:t>of the constitutional </w:t>
      </w:r>
      <w:r>
        <w:rPr>
          <w:b/>
          <w:color w:val="231F20"/>
          <w:spacing w:val="2"/>
          <w:w w:val="110"/>
          <w:sz w:val="18"/>
        </w:rPr>
        <w:t>documents agreed </w:t>
      </w:r>
      <w:r>
        <w:rPr>
          <w:b/>
          <w:color w:val="231F20"/>
          <w:w w:val="110"/>
          <w:sz w:val="18"/>
        </w:rPr>
        <w:t>with the Charity Commissioners to be </w:t>
      </w:r>
      <w:r>
        <w:rPr>
          <w:b/>
          <w:color w:val="231F20"/>
          <w:spacing w:val="2"/>
          <w:w w:val="110"/>
          <w:sz w:val="18"/>
        </w:rPr>
        <w:t>used </w:t>
      </w:r>
      <w:r>
        <w:rPr>
          <w:b/>
          <w:color w:val="231F20"/>
          <w:w w:val="110"/>
          <w:sz w:val="18"/>
        </w:rPr>
        <w:t>in registering </w:t>
      </w:r>
      <w:r>
        <w:rPr>
          <w:b/>
          <w:color w:val="231F20"/>
          <w:spacing w:val="2"/>
          <w:w w:val="110"/>
          <w:sz w:val="18"/>
        </w:rPr>
        <w:t>Local </w:t>
      </w:r>
      <w:r>
        <w:rPr>
          <w:b/>
          <w:color w:val="231F20"/>
          <w:w w:val="110"/>
          <w:sz w:val="18"/>
        </w:rPr>
        <w:t>Churches as Charities as required by the Charities Act 2006. These</w:t>
      </w:r>
      <w:r>
        <w:rPr>
          <w:b/>
          <w:color w:val="231F20"/>
          <w:spacing w:val="53"/>
          <w:w w:val="110"/>
          <w:sz w:val="18"/>
        </w:rPr>
        <w:t> </w:t>
      </w:r>
      <w:r>
        <w:rPr>
          <w:b/>
          <w:color w:val="231F20"/>
          <w:spacing w:val="2"/>
          <w:w w:val="110"/>
          <w:sz w:val="18"/>
        </w:rPr>
        <w:t>three</w:t>
      </w:r>
    </w:p>
    <w:p>
      <w:pPr>
        <w:spacing w:line="273" w:lineRule="auto" w:before="1"/>
        <w:ind w:left="1378" w:right="1555" w:firstLine="0"/>
        <w:jc w:val="left"/>
        <w:rPr>
          <w:b/>
          <w:sz w:val="18"/>
        </w:rPr>
      </w:pPr>
      <w:r>
        <w:rPr>
          <w:b/>
          <w:color w:val="231F20"/>
          <w:w w:val="110"/>
          <w:sz w:val="18"/>
        </w:rPr>
        <w:t>paragraphs are the legal minimum required. Additional information will be produced to assist Local Churches in registering.</w:t>
      </w:r>
    </w:p>
    <w:p>
      <w:pPr>
        <w:pStyle w:val="BodyText"/>
        <w:spacing w:before="12"/>
        <w:rPr>
          <w:b/>
          <w:sz w:val="27"/>
        </w:rPr>
      </w:pPr>
    </w:p>
    <w:p>
      <w:pPr>
        <w:spacing w:line="196" w:lineRule="auto" w:before="0"/>
        <w:ind w:left="1378" w:right="1920" w:firstLine="0"/>
        <w:jc w:val="left"/>
        <w:rPr>
          <w:b/>
          <w:sz w:val="25"/>
        </w:rPr>
      </w:pPr>
      <w:r>
        <w:rPr>
          <w:b/>
          <w:color w:val="231F20"/>
          <w:w w:val="110"/>
          <w:sz w:val="25"/>
        </w:rPr>
        <w:t>Version for Local Churches where the Elders are the Trustees</w:t>
      </w:r>
    </w:p>
    <w:p>
      <w:pPr>
        <w:pStyle w:val="ListParagraph"/>
        <w:numPr>
          <w:ilvl w:val="0"/>
          <w:numId w:val="33"/>
        </w:numPr>
        <w:tabs>
          <w:tab w:pos="2098" w:val="left" w:leader="none"/>
          <w:tab w:pos="2099" w:val="left" w:leader="none"/>
        </w:tabs>
        <w:spacing w:line="240" w:lineRule="auto" w:before="260" w:after="0"/>
        <w:ind w:left="2098" w:right="0" w:hanging="721"/>
        <w:jc w:val="left"/>
        <w:rPr>
          <w:b/>
          <w:sz w:val="18"/>
        </w:rPr>
      </w:pPr>
      <w:r>
        <w:rPr>
          <w:b/>
          <w:color w:val="231F20"/>
          <w:w w:val="110"/>
          <w:sz w:val="18"/>
        </w:rPr>
        <w:t>Name and </w:t>
      </w:r>
      <w:r>
        <w:rPr>
          <w:b/>
          <w:color w:val="231F20"/>
          <w:spacing w:val="3"/>
          <w:w w:val="110"/>
          <w:sz w:val="18"/>
        </w:rPr>
        <w:t>Assets</w:t>
      </w:r>
    </w:p>
    <w:p>
      <w:pPr>
        <w:pStyle w:val="BodyText"/>
        <w:spacing w:before="2"/>
        <w:rPr>
          <w:b/>
          <w:sz w:val="23"/>
        </w:rPr>
      </w:pPr>
    </w:p>
    <w:p>
      <w:pPr>
        <w:spacing w:line="273" w:lineRule="auto" w:before="0"/>
        <w:ind w:left="2098" w:right="1555" w:firstLine="0"/>
        <w:jc w:val="left"/>
        <w:rPr>
          <w:sz w:val="18"/>
        </w:rPr>
      </w:pPr>
      <w:r>
        <w:rPr>
          <w:color w:val="231F20"/>
          <w:w w:val="110"/>
          <w:sz w:val="18"/>
        </w:rPr>
        <w:t>The Charity is called </w:t>
      </w:r>
      <w:r>
        <w:rPr>
          <w:i/>
          <w:color w:val="231F20"/>
          <w:w w:val="110"/>
          <w:sz w:val="18"/>
        </w:rPr>
        <w:t>(“Anytown United Reformed Church Charity”) </w:t>
      </w:r>
      <w:r>
        <w:rPr>
          <w:color w:val="231F20"/>
          <w:w w:val="110"/>
          <w:sz w:val="18"/>
        </w:rPr>
        <w:t>and comprises all assets and funds held by and on behalf of the </w:t>
      </w:r>
      <w:r>
        <w:rPr>
          <w:i/>
          <w:color w:val="231F20"/>
          <w:w w:val="110"/>
          <w:sz w:val="18"/>
        </w:rPr>
        <w:t>(“Anytown United Reformed Church”) </w:t>
      </w:r>
      <w:r>
        <w:rPr>
          <w:color w:val="231F20"/>
          <w:w w:val="110"/>
          <w:sz w:val="18"/>
        </w:rPr>
        <w:t>other than properties held under the trusts declared in Schedule 2 of the United Reformed Church Act 1972 (as amended by the United Reformed Church Acts 1981 and 2000) and those held on other specifically declared trusts.</w:t>
      </w:r>
    </w:p>
    <w:p>
      <w:pPr>
        <w:pStyle w:val="BodyText"/>
        <w:spacing w:before="10"/>
        <w:rPr>
          <w:sz w:val="20"/>
        </w:rPr>
      </w:pPr>
    </w:p>
    <w:p>
      <w:pPr>
        <w:numPr>
          <w:ilvl w:val="0"/>
          <w:numId w:val="33"/>
        </w:numPr>
        <w:tabs>
          <w:tab w:pos="2098" w:val="left" w:leader="none"/>
          <w:tab w:pos="2099" w:val="left" w:leader="none"/>
        </w:tabs>
        <w:spacing w:before="0"/>
        <w:ind w:left="2098" w:right="0" w:hanging="721"/>
        <w:jc w:val="left"/>
        <w:rPr>
          <w:b/>
          <w:sz w:val="18"/>
        </w:rPr>
      </w:pPr>
      <w:r>
        <w:rPr>
          <w:b/>
          <w:color w:val="231F20"/>
          <w:spacing w:val="2"/>
          <w:w w:val="110"/>
          <w:sz w:val="18"/>
        </w:rPr>
        <w:t>Objects</w:t>
      </w:r>
    </w:p>
    <w:p>
      <w:pPr>
        <w:pStyle w:val="BodyText"/>
        <w:spacing w:before="2"/>
        <w:rPr>
          <w:b/>
          <w:sz w:val="23"/>
        </w:rPr>
      </w:pPr>
    </w:p>
    <w:p>
      <w:pPr>
        <w:pStyle w:val="BodyText"/>
        <w:spacing w:line="273" w:lineRule="auto"/>
        <w:ind w:left="2058" w:right="1661"/>
      </w:pPr>
      <w:r>
        <w:rPr>
          <w:color w:val="231F20"/>
          <w:w w:val="110"/>
        </w:rPr>
        <w:t>The object of the Charity is the advancement of the Christian faith for the benefit of the public in accordance with the Scheme of Union of the United Reformed</w:t>
      </w:r>
      <w:r>
        <w:rPr>
          <w:color w:val="231F20"/>
          <w:spacing w:val="6"/>
          <w:w w:val="110"/>
        </w:rPr>
        <w:t> </w:t>
      </w:r>
      <w:r>
        <w:rPr>
          <w:color w:val="231F20"/>
          <w:w w:val="110"/>
        </w:rPr>
        <w:t>Church.</w:t>
      </w:r>
    </w:p>
    <w:p>
      <w:pPr>
        <w:pStyle w:val="BodyText"/>
        <w:spacing w:before="9"/>
        <w:rPr>
          <w:sz w:val="20"/>
        </w:rPr>
      </w:pPr>
    </w:p>
    <w:p>
      <w:pPr>
        <w:numPr>
          <w:ilvl w:val="0"/>
          <w:numId w:val="33"/>
        </w:numPr>
        <w:tabs>
          <w:tab w:pos="2058" w:val="left" w:leader="none"/>
          <w:tab w:pos="2059" w:val="left" w:leader="none"/>
        </w:tabs>
        <w:spacing w:before="0"/>
        <w:ind w:left="2058" w:right="0" w:hanging="681"/>
        <w:jc w:val="left"/>
        <w:rPr>
          <w:b/>
          <w:sz w:val="18"/>
        </w:rPr>
      </w:pPr>
      <w:r>
        <w:rPr>
          <w:b/>
          <w:color w:val="231F20"/>
          <w:w w:val="110"/>
          <w:sz w:val="18"/>
        </w:rPr>
        <w:t>Trustees and their</w:t>
      </w:r>
      <w:r>
        <w:rPr>
          <w:b/>
          <w:color w:val="231F20"/>
          <w:spacing w:val="2"/>
          <w:w w:val="110"/>
          <w:sz w:val="18"/>
        </w:rPr>
        <w:t> </w:t>
      </w:r>
      <w:r>
        <w:rPr>
          <w:b/>
          <w:color w:val="231F20"/>
          <w:w w:val="110"/>
          <w:sz w:val="18"/>
        </w:rPr>
        <w:t>responsibilities</w:t>
      </w:r>
    </w:p>
    <w:p>
      <w:pPr>
        <w:pStyle w:val="BodyText"/>
        <w:spacing w:before="1"/>
        <w:rPr>
          <w:b/>
          <w:sz w:val="23"/>
        </w:rPr>
      </w:pPr>
    </w:p>
    <w:p>
      <w:pPr>
        <w:pStyle w:val="BodyText"/>
        <w:spacing w:line="273" w:lineRule="auto" w:before="1"/>
        <w:ind w:left="2058" w:right="1338"/>
      </w:pPr>
      <w:r>
        <w:rPr>
          <w:color w:val="231F20"/>
          <w:w w:val="110"/>
        </w:rPr>
        <w:t>Those members of the Elders’ Meeting of </w:t>
      </w:r>
      <w:r>
        <w:rPr>
          <w:i/>
          <w:color w:val="231F20"/>
          <w:w w:val="110"/>
        </w:rPr>
        <w:t>(Anytown United Reformed </w:t>
      </w:r>
      <w:r>
        <w:rPr>
          <w:i/>
          <w:color w:val="231F20"/>
          <w:w w:val="110"/>
        </w:rPr>
        <w:t>Church) </w:t>
      </w:r>
      <w:r>
        <w:rPr>
          <w:color w:val="231F20"/>
          <w:w w:val="110"/>
        </w:rPr>
        <w:t>who are qualified to serve as charity trustees are collectively the Charity Trustees of the Charity and are appointed and shall act in accordance with the procedures for the time being laid down by the Church Meeting of </w:t>
      </w:r>
      <w:r>
        <w:rPr>
          <w:i/>
          <w:color w:val="231F20"/>
          <w:w w:val="110"/>
        </w:rPr>
        <w:t>(Anytown United Reformed Church) </w:t>
      </w:r>
      <w:r>
        <w:rPr>
          <w:color w:val="231F20"/>
          <w:w w:val="110"/>
        </w:rPr>
        <w:t>which shall be in conformity with the Scheme of Union of the United Reformed Church.</w:t>
      </w:r>
    </w:p>
    <w:p>
      <w:pPr>
        <w:pStyle w:val="BodyText"/>
        <w:spacing w:before="1"/>
        <w:rPr>
          <w:sz w:val="28"/>
        </w:rPr>
      </w:pPr>
    </w:p>
    <w:p>
      <w:pPr>
        <w:spacing w:line="196" w:lineRule="auto" w:before="0"/>
        <w:ind w:left="1378" w:right="1338" w:firstLine="0"/>
        <w:jc w:val="left"/>
        <w:rPr>
          <w:b/>
          <w:sz w:val="25"/>
        </w:rPr>
      </w:pPr>
      <w:r>
        <w:rPr>
          <w:b/>
          <w:color w:val="231F20"/>
          <w:w w:val="110"/>
          <w:sz w:val="25"/>
        </w:rPr>
        <w:t>Version for Local Churches where Church Meeting appoints the Trustees</w:t>
      </w:r>
    </w:p>
    <w:p>
      <w:pPr>
        <w:numPr>
          <w:ilvl w:val="0"/>
          <w:numId w:val="34"/>
        </w:numPr>
        <w:tabs>
          <w:tab w:pos="2098" w:val="left" w:leader="none"/>
          <w:tab w:pos="2099" w:val="left" w:leader="none"/>
        </w:tabs>
        <w:spacing w:before="260"/>
        <w:ind w:left="2098" w:right="0" w:hanging="721"/>
        <w:jc w:val="left"/>
        <w:rPr>
          <w:b/>
          <w:sz w:val="18"/>
        </w:rPr>
      </w:pPr>
      <w:r>
        <w:rPr>
          <w:b/>
          <w:color w:val="231F20"/>
          <w:w w:val="110"/>
          <w:sz w:val="18"/>
        </w:rPr>
        <w:t>Name and </w:t>
      </w:r>
      <w:r>
        <w:rPr>
          <w:b/>
          <w:color w:val="231F20"/>
          <w:spacing w:val="3"/>
          <w:w w:val="110"/>
          <w:sz w:val="18"/>
        </w:rPr>
        <w:t>Assets</w:t>
      </w:r>
    </w:p>
    <w:p>
      <w:pPr>
        <w:pStyle w:val="BodyText"/>
        <w:spacing w:before="2"/>
        <w:rPr>
          <w:b/>
          <w:sz w:val="23"/>
        </w:rPr>
      </w:pPr>
    </w:p>
    <w:p>
      <w:pPr>
        <w:spacing w:line="273" w:lineRule="auto" w:before="0"/>
        <w:ind w:left="2098" w:right="298" w:firstLine="0"/>
        <w:jc w:val="left"/>
        <w:rPr>
          <w:sz w:val="18"/>
        </w:rPr>
      </w:pPr>
      <w:r>
        <w:rPr>
          <w:color w:val="231F20"/>
          <w:w w:val="110"/>
          <w:sz w:val="18"/>
        </w:rPr>
        <w:t>The Charity is called </w:t>
      </w:r>
      <w:r>
        <w:rPr>
          <w:i/>
          <w:color w:val="231F20"/>
          <w:w w:val="110"/>
          <w:sz w:val="18"/>
        </w:rPr>
        <w:t>(“Anytown United Reformed Church Charity”) </w:t>
      </w:r>
      <w:r>
        <w:rPr>
          <w:color w:val="231F20"/>
          <w:w w:val="110"/>
          <w:sz w:val="18"/>
        </w:rPr>
        <w:t>and comprises all assets and funds held by and on behalf of the </w:t>
      </w:r>
      <w:r>
        <w:rPr>
          <w:i/>
          <w:color w:val="231F20"/>
          <w:w w:val="110"/>
          <w:sz w:val="18"/>
        </w:rPr>
        <w:t>(“Anytown United Reformed </w:t>
      </w:r>
      <w:r>
        <w:rPr>
          <w:i/>
          <w:color w:val="231F20"/>
          <w:w w:val="110"/>
          <w:sz w:val="18"/>
        </w:rPr>
        <w:t>Church”) </w:t>
      </w:r>
      <w:r>
        <w:rPr>
          <w:color w:val="231F20"/>
          <w:w w:val="110"/>
          <w:sz w:val="18"/>
        </w:rPr>
        <w:t>other than properties held under the trusts declared in Schedule 2</w:t>
      </w:r>
    </w:p>
    <w:p>
      <w:pPr>
        <w:pStyle w:val="BodyText"/>
        <w:spacing w:before="2"/>
        <w:ind w:left="2098"/>
      </w:pPr>
      <w:r>
        <w:rPr>
          <w:color w:val="231F20"/>
          <w:w w:val="110"/>
        </w:rPr>
        <w:t>of the United Reformed Church Act 1972 (as amended by the United Reformed</w:t>
      </w:r>
    </w:p>
    <w:p>
      <w:pPr>
        <w:pStyle w:val="BodyText"/>
        <w:spacing w:before="31"/>
        <w:ind w:left="2098"/>
      </w:pPr>
      <w:r>
        <w:rPr>
          <w:color w:val="231F20"/>
          <w:w w:val="110"/>
        </w:rPr>
        <w:t>Church Acts 1981 and 2000) and those held on other specifically declared trusts.</w:t>
      </w:r>
    </w:p>
    <w:p>
      <w:pPr>
        <w:pStyle w:val="BodyText"/>
        <w:spacing w:before="2"/>
        <w:rPr>
          <w:sz w:val="23"/>
        </w:rPr>
      </w:pPr>
    </w:p>
    <w:p>
      <w:pPr>
        <w:numPr>
          <w:ilvl w:val="0"/>
          <w:numId w:val="34"/>
        </w:numPr>
        <w:tabs>
          <w:tab w:pos="2098" w:val="left" w:leader="none"/>
          <w:tab w:pos="2099" w:val="left" w:leader="none"/>
        </w:tabs>
        <w:spacing w:before="0"/>
        <w:ind w:left="2098" w:right="0" w:hanging="721"/>
        <w:jc w:val="left"/>
        <w:rPr>
          <w:b/>
          <w:sz w:val="18"/>
        </w:rPr>
      </w:pPr>
      <w:r>
        <w:rPr>
          <w:b/>
          <w:color w:val="231F20"/>
          <w:spacing w:val="2"/>
          <w:w w:val="110"/>
          <w:sz w:val="18"/>
        </w:rPr>
        <w:t>Objects</w:t>
      </w:r>
    </w:p>
    <w:p>
      <w:pPr>
        <w:pStyle w:val="BodyText"/>
        <w:spacing w:before="2"/>
        <w:rPr>
          <w:b/>
          <w:sz w:val="23"/>
        </w:rPr>
      </w:pPr>
    </w:p>
    <w:p>
      <w:pPr>
        <w:pStyle w:val="BodyText"/>
        <w:ind w:left="2058"/>
      </w:pPr>
      <w:r>
        <w:rPr>
          <w:color w:val="231F20"/>
          <w:w w:val="110"/>
        </w:rPr>
        <w:t>The object of the Charity is the advancement of the Christian faith for the benefit of</w:t>
      </w:r>
    </w:p>
    <w:p>
      <w:pPr>
        <w:pStyle w:val="BodyText"/>
        <w:spacing w:before="31"/>
        <w:ind w:left="2058"/>
      </w:pPr>
      <w:r>
        <w:rPr>
          <w:color w:val="231F20"/>
          <w:w w:val="110"/>
        </w:rPr>
        <w:t>the public in accordance with the Scheme of Union of the United Reformed Church.</w:t>
      </w:r>
    </w:p>
    <w:p>
      <w:pPr>
        <w:pStyle w:val="BodyText"/>
        <w:spacing w:before="1"/>
        <w:rPr>
          <w:sz w:val="23"/>
        </w:rPr>
      </w:pPr>
    </w:p>
    <w:p>
      <w:pPr>
        <w:numPr>
          <w:ilvl w:val="0"/>
          <w:numId w:val="34"/>
        </w:numPr>
        <w:tabs>
          <w:tab w:pos="2058" w:val="left" w:leader="none"/>
          <w:tab w:pos="2059" w:val="left" w:leader="none"/>
        </w:tabs>
        <w:spacing w:before="1"/>
        <w:ind w:left="2058" w:right="0" w:hanging="681"/>
        <w:jc w:val="left"/>
        <w:rPr>
          <w:b/>
          <w:sz w:val="18"/>
        </w:rPr>
      </w:pPr>
      <w:r>
        <w:rPr>
          <w:b/>
          <w:color w:val="231F20"/>
          <w:w w:val="110"/>
          <w:sz w:val="18"/>
        </w:rPr>
        <w:t>Trustees and their</w:t>
      </w:r>
      <w:r>
        <w:rPr>
          <w:b/>
          <w:color w:val="231F20"/>
          <w:spacing w:val="2"/>
          <w:w w:val="110"/>
          <w:sz w:val="18"/>
        </w:rPr>
        <w:t> </w:t>
      </w:r>
      <w:r>
        <w:rPr>
          <w:b/>
          <w:color w:val="231F20"/>
          <w:w w:val="110"/>
          <w:sz w:val="18"/>
        </w:rPr>
        <w:t>responsibilities</w:t>
      </w:r>
    </w:p>
    <w:p>
      <w:pPr>
        <w:pStyle w:val="BodyText"/>
        <w:spacing w:before="1"/>
        <w:rPr>
          <w:b/>
          <w:sz w:val="23"/>
        </w:rPr>
      </w:pPr>
    </w:p>
    <w:p>
      <w:pPr>
        <w:pStyle w:val="BodyText"/>
        <w:spacing w:line="273" w:lineRule="auto"/>
        <w:ind w:left="2058" w:right="298"/>
        <w:rPr>
          <w:i/>
        </w:rPr>
      </w:pPr>
      <w:r>
        <w:rPr>
          <w:color w:val="231F20"/>
          <w:w w:val="110"/>
        </w:rPr>
        <w:t>Those members of such body drawn </w:t>
      </w:r>
      <w:r>
        <w:rPr>
          <w:color w:val="231F20"/>
          <w:spacing w:val="2"/>
          <w:w w:val="110"/>
        </w:rPr>
        <w:t>from </w:t>
      </w:r>
      <w:r>
        <w:rPr>
          <w:color w:val="231F20"/>
          <w:w w:val="110"/>
        </w:rPr>
        <w:t>the membership as shall be appointed by the Church Meeting of </w:t>
      </w:r>
      <w:r>
        <w:rPr>
          <w:i/>
          <w:color w:val="231F20"/>
          <w:w w:val="110"/>
        </w:rPr>
        <w:t>(Anytown United Reformed Church) </w:t>
      </w:r>
      <w:r>
        <w:rPr>
          <w:color w:val="231F20"/>
          <w:w w:val="110"/>
        </w:rPr>
        <w:t>who are qualified to </w:t>
      </w:r>
      <w:r>
        <w:rPr>
          <w:color w:val="231F20"/>
          <w:spacing w:val="2"/>
          <w:w w:val="110"/>
        </w:rPr>
        <w:t>serve </w:t>
      </w:r>
      <w:r>
        <w:rPr>
          <w:color w:val="231F20"/>
          <w:w w:val="110"/>
        </w:rPr>
        <w:t>as </w:t>
      </w:r>
      <w:r>
        <w:rPr>
          <w:color w:val="231F20"/>
          <w:spacing w:val="2"/>
          <w:w w:val="110"/>
        </w:rPr>
        <w:t>charity trustees </w:t>
      </w:r>
      <w:r>
        <w:rPr>
          <w:color w:val="231F20"/>
          <w:w w:val="110"/>
        </w:rPr>
        <w:t>are collectively the Charity Trustees of the Charity and are appointed and shall </w:t>
      </w:r>
      <w:r>
        <w:rPr>
          <w:color w:val="231F20"/>
          <w:spacing w:val="2"/>
          <w:w w:val="110"/>
        </w:rPr>
        <w:t>act </w:t>
      </w:r>
      <w:r>
        <w:rPr>
          <w:color w:val="231F20"/>
          <w:w w:val="110"/>
        </w:rPr>
        <w:t>in accordance with the procedures for the time being laid down by the Church Meeting of </w:t>
      </w:r>
      <w:r>
        <w:rPr>
          <w:i/>
          <w:color w:val="231F20"/>
          <w:w w:val="110"/>
        </w:rPr>
        <w:t>(Anytown United Reformed Church) </w:t>
      </w:r>
      <w:r>
        <w:rPr>
          <w:color w:val="231F20"/>
          <w:w w:val="110"/>
        </w:rPr>
        <w:t>which shall</w:t>
      </w:r>
      <w:r>
        <w:rPr>
          <w:color w:val="231F20"/>
          <w:spacing w:val="10"/>
          <w:w w:val="110"/>
        </w:rPr>
        <w:t> </w:t>
      </w:r>
      <w:r>
        <w:rPr>
          <w:color w:val="231F20"/>
          <w:w w:val="110"/>
        </w:rPr>
        <w:t>be</w:t>
      </w:r>
      <w:r>
        <w:rPr>
          <w:color w:val="231F20"/>
          <w:spacing w:val="10"/>
          <w:w w:val="110"/>
        </w:rPr>
        <w:t> </w:t>
      </w:r>
      <w:r>
        <w:rPr>
          <w:color w:val="231F20"/>
          <w:w w:val="110"/>
        </w:rPr>
        <w:t>in</w:t>
      </w:r>
      <w:r>
        <w:rPr>
          <w:color w:val="231F20"/>
          <w:spacing w:val="10"/>
          <w:w w:val="110"/>
        </w:rPr>
        <w:t> </w:t>
      </w:r>
      <w:r>
        <w:rPr>
          <w:color w:val="231F20"/>
          <w:w w:val="110"/>
        </w:rPr>
        <w:t>conformity</w:t>
      </w:r>
      <w:r>
        <w:rPr>
          <w:color w:val="231F20"/>
          <w:spacing w:val="10"/>
          <w:w w:val="110"/>
        </w:rPr>
        <w:t> </w:t>
      </w:r>
      <w:r>
        <w:rPr>
          <w:color w:val="231F20"/>
          <w:w w:val="110"/>
        </w:rPr>
        <w:t>with</w:t>
      </w:r>
      <w:r>
        <w:rPr>
          <w:color w:val="231F20"/>
          <w:spacing w:val="10"/>
          <w:w w:val="110"/>
        </w:rPr>
        <w:t> </w:t>
      </w:r>
      <w:r>
        <w:rPr>
          <w:color w:val="231F20"/>
          <w:w w:val="110"/>
        </w:rPr>
        <w:t>the</w:t>
      </w:r>
      <w:r>
        <w:rPr>
          <w:color w:val="231F20"/>
          <w:spacing w:val="10"/>
          <w:w w:val="110"/>
        </w:rPr>
        <w:t> </w:t>
      </w:r>
      <w:r>
        <w:rPr>
          <w:color w:val="231F20"/>
          <w:w w:val="110"/>
        </w:rPr>
        <w:t>Scheme</w:t>
      </w:r>
      <w:r>
        <w:rPr>
          <w:color w:val="231F20"/>
          <w:spacing w:val="10"/>
          <w:w w:val="110"/>
        </w:rPr>
        <w:t> </w:t>
      </w:r>
      <w:r>
        <w:rPr>
          <w:color w:val="231F20"/>
          <w:w w:val="110"/>
        </w:rPr>
        <w:t>of</w:t>
      </w:r>
      <w:r>
        <w:rPr>
          <w:color w:val="231F20"/>
          <w:spacing w:val="10"/>
          <w:w w:val="110"/>
        </w:rPr>
        <w:t> </w:t>
      </w:r>
      <w:r>
        <w:rPr>
          <w:color w:val="231F20"/>
          <w:w w:val="110"/>
        </w:rPr>
        <w:t>Union</w:t>
      </w:r>
      <w:r>
        <w:rPr>
          <w:color w:val="231F20"/>
          <w:spacing w:val="11"/>
          <w:w w:val="110"/>
        </w:rPr>
        <w:t> </w:t>
      </w:r>
      <w:r>
        <w:rPr>
          <w:color w:val="231F20"/>
          <w:w w:val="110"/>
        </w:rPr>
        <w:t>of</w:t>
      </w:r>
      <w:r>
        <w:rPr>
          <w:color w:val="231F20"/>
          <w:spacing w:val="10"/>
          <w:w w:val="110"/>
        </w:rPr>
        <w:t> </w:t>
      </w:r>
      <w:r>
        <w:rPr>
          <w:color w:val="231F20"/>
          <w:w w:val="110"/>
        </w:rPr>
        <w:t>the</w:t>
      </w:r>
      <w:r>
        <w:rPr>
          <w:color w:val="231F20"/>
          <w:spacing w:val="10"/>
          <w:w w:val="110"/>
        </w:rPr>
        <w:t> </w:t>
      </w:r>
      <w:r>
        <w:rPr>
          <w:color w:val="231F20"/>
          <w:w w:val="110"/>
        </w:rPr>
        <w:t>United</w:t>
      </w:r>
      <w:r>
        <w:rPr>
          <w:color w:val="231F20"/>
          <w:spacing w:val="10"/>
          <w:w w:val="110"/>
        </w:rPr>
        <w:t> </w:t>
      </w:r>
      <w:r>
        <w:rPr>
          <w:color w:val="231F20"/>
          <w:w w:val="110"/>
        </w:rPr>
        <w:t>Reformed</w:t>
      </w:r>
      <w:r>
        <w:rPr>
          <w:color w:val="231F20"/>
          <w:spacing w:val="10"/>
          <w:w w:val="110"/>
        </w:rPr>
        <w:t> </w:t>
      </w:r>
      <w:r>
        <w:rPr>
          <w:color w:val="231F20"/>
          <w:w w:val="110"/>
        </w:rPr>
        <w:t>Church</w:t>
      </w:r>
      <w:r>
        <w:rPr>
          <w:i/>
          <w:color w:val="231F20"/>
          <w:w w:val="110"/>
        </w:rPr>
        <w:t>.</w:t>
      </w:r>
    </w:p>
    <w:p>
      <w:pPr>
        <w:pStyle w:val="BodyText"/>
        <w:spacing w:before="6"/>
        <w:rPr>
          <w:i/>
          <w:sz w:val="23"/>
        </w:rPr>
      </w:pPr>
    </w:p>
    <w:p>
      <w:pPr>
        <w:spacing w:before="96"/>
        <w:ind w:left="0" w:right="106" w:firstLine="0"/>
        <w:jc w:val="right"/>
        <w:rPr>
          <w:rFonts w:ascii="Tahoma"/>
          <w:b/>
          <w:sz w:val="24"/>
        </w:rPr>
      </w:pPr>
      <w:r>
        <w:rPr>
          <w:rFonts w:ascii="Tahoma"/>
          <w:b/>
          <w:color w:val="FFFFFF"/>
          <w:w w:val="110"/>
          <w:sz w:val="24"/>
        </w:rPr>
        <w:t>81</w:t>
      </w:r>
    </w:p>
    <w:p>
      <w:pPr>
        <w:spacing w:after="0"/>
        <w:jc w:val="right"/>
        <w:rPr>
          <w:rFonts w:ascii="Tahoma"/>
          <w:sz w:val="24"/>
        </w:rPr>
        <w:sectPr>
          <w:pgSz w:w="11880" w:h="16840"/>
          <w:pgMar w:top="1020" w:bottom="280" w:left="580" w:right="680"/>
        </w:sectPr>
      </w:pPr>
    </w:p>
    <w:p>
      <w:pPr>
        <w:pStyle w:val="BodyText"/>
        <w:spacing w:before="6"/>
        <w:rPr>
          <w:rFonts w:ascii="Tahoma"/>
          <w:b/>
          <w:sz w:val="16"/>
        </w:rPr>
      </w:pPr>
      <w:r>
        <w:rPr/>
        <w:pict>
          <v:rect style="position:absolute;margin-left:0pt;margin-top:0pt;width:594.713814pt;height:840.906681pt;mso-position-horizontal-relative:page;mso-position-vertical-relative:page;z-index:-259412992" filled="true" fillcolor="#658797" stroked="false">
            <v:fill type="solid"/>
            <w10:wrap type="none"/>
          </v:rect>
        </w:pict>
      </w:r>
      <w:r>
        <w:rPr/>
        <w:drawing>
          <wp:anchor distT="0" distB="0" distL="0" distR="0" allowOverlap="1" layoutInCell="1" locked="0" behindDoc="1" simplePos="0" relativeHeight="243904512">
            <wp:simplePos x="0" y="0"/>
            <wp:positionH relativeFrom="page">
              <wp:posOffset>0</wp:posOffset>
            </wp:positionH>
            <wp:positionV relativeFrom="page">
              <wp:posOffset>517639</wp:posOffset>
            </wp:positionV>
            <wp:extent cx="7552865" cy="10161875"/>
            <wp:effectExtent l="0" t="0" r="0" b="0"/>
            <wp:wrapNone/>
            <wp:docPr id="123" name="image375.png"/>
            <wp:cNvGraphicFramePr>
              <a:graphicFrameLocks noChangeAspect="1"/>
            </wp:cNvGraphicFramePr>
            <a:graphic>
              <a:graphicData uri="http://schemas.openxmlformats.org/drawingml/2006/picture">
                <pic:pic>
                  <pic:nvPicPr>
                    <pic:cNvPr id="124" name="image375.png"/>
                    <pic:cNvPicPr/>
                  </pic:nvPicPr>
                  <pic:blipFill>
                    <a:blip r:embed="rId380" cstate="print"/>
                    <a:stretch>
                      <a:fillRect/>
                    </a:stretch>
                  </pic:blipFill>
                  <pic:spPr>
                    <a:xfrm>
                      <a:off x="0" y="0"/>
                      <a:ext cx="7552865" cy="10161875"/>
                    </a:xfrm>
                    <a:prstGeom prst="rect">
                      <a:avLst/>
                    </a:prstGeom>
                  </pic:spPr>
                </pic:pic>
              </a:graphicData>
            </a:graphic>
          </wp:anchor>
        </w:drawing>
      </w:r>
    </w:p>
    <w:p>
      <w:pPr>
        <w:spacing w:after="0"/>
        <w:rPr>
          <w:rFonts w:ascii="Tahoma"/>
          <w:sz w:val="16"/>
        </w:rPr>
        <w:sectPr>
          <w:pgSz w:w="11900" w:h="16820"/>
          <w:pgMar w:top="1600" w:bottom="280" w:left="1680" w:right="1680"/>
        </w:sectPr>
      </w:pPr>
    </w:p>
    <w:p>
      <w:pPr>
        <w:pStyle w:val="BodyText"/>
        <w:rPr>
          <w:rFonts w:ascii="Tahoma"/>
          <w:b/>
          <w:sz w:val="20"/>
        </w:rPr>
      </w:pPr>
      <w:r>
        <w:rPr/>
        <w:drawing>
          <wp:anchor distT="0" distB="0" distL="0" distR="0" allowOverlap="1" layoutInCell="1" locked="0" behindDoc="0" simplePos="0" relativeHeight="251934720">
            <wp:simplePos x="0" y="0"/>
            <wp:positionH relativeFrom="page">
              <wp:posOffset>7120645</wp:posOffset>
            </wp:positionH>
            <wp:positionV relativeFrom="page">
              <wp:posOffset>0</wp:posOffset>
            </wp:positionV>
            <wp:extent cx="419343" cy="2328632"/>
            <wp:effectExtent l="0" t="0" r="0" b="0"/>
            <wp:wrapNone/>
            <wp:docPr id="125" name="image376.png"/>
            <wp:cNvGraphicFramePr>
              <a:graphicFrameLocks noChangeAspect="1"/>
            </wp:cNvGraphicFramePr>
            <a:graphic>
              <a:graphicData uri="http://schemas.openxmlformats.org/drawingml/2006/picture">
                <pic:pic>
                  <pic:nvPicPr>
                    <pic:cNvPr id="126" name="image376.png"/>
                    <pic:cNvPicPr/>
                  </pic:nvPicPr>
                  <pic:blipFill>
                    <a:blip r:embed="rId381" cstate="print"/>
                    <a:stretch>
                      <a:fillRect/>
                    </a:stretch>
                  </pic:blipFill>
                  <pic:spPr>
                    <a:xfrm>
                      <a:off x="0" y="0"/>
                      <a:ext cx="419343" cy="2328632"/>
                    </a:xfrm>
                    <a:prstGeom prst="rect">
                      <a:avLst/>
                    </a:prstGeom>
                  </pic:spPr>
                </pic:pic>
              </a:graphicData>
            </a:graphic>
          </wp:anchor>
        </w:drawing>
      </w: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spacing w:before="276"/>
        <w:ind w:left="6461" w:right="0" w:firstLine="0"/>
        <w:jc w:val="left"/>
        <w:rPr>
          <w:b/>
          <w:sz w:val="92"/>
        </w:rPr>
      </w:pPr>
      <w:r>
        <w:rPr>
          <w:b/>
          <w:color w:val="231F20"/>
          <w:spacing w:val="-13"/>
          <w:sz w:val="92"/>
        </w:rPr>
        <w:t>Index</w:t>
      </w:r>
    </w:p>
    <w:p>
      <w:pPr>
        <w:pStyle w:val="BodyText"/>
        <w:rPr>
          <w:b/>
          <w:sz w:val="20"/>
        </w:rPr>
      </w:pPr>
    </w:p>
    <w:p>
      <w:pPr>
        <w:pStyle w:val="BodyText"/>
        <w:rPr>
          <w:b/>
          <w:sz w:val="20"/>
        </w:rPr>
      </w:pPr>
    </w:p>
    <w:p>
      <w:pPr>
        <w:pStyle w:val="BodyText"/>
        <w:spacing w:before="5"/>
        <w:rPr>
          <w:b/>
          <w:sz w:val="15"/>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95"/>
        <w:gridCol w:w="4446"/>
        <w:gridCol w:w="1404"/>
        <w:gridCol w:w="1124"/>
      </w:tblGrid>
      <w:tr>
        <w:trPr>
          <w:trHeight w:val="499" w:hRule="atLeast"/>
        </w:trPr>
        <w:tc>
          <w:tcPr>
            <w:tcW w:w="2495" w:type="dxa"/>
          </w:tcPr>
          <w:p>
            <w:pPr>
              <w:pStyle w:val="TableParagraph"/>
              <w:spacing w:before="4"/>
              <w:rPr>
                <w:b/>
                <w:sz w:val="21"/>
              </w:rPr>
            </w:pPr>
          </w:p>
          <w:p>
            <w:pPr>
              <w:pStyle w:val="TableParagraph"/>
              <w:ind w:left="50"/>
              <w:rPr>
                <w:sz w:val="18"/>
              </w:rPr>
            </w:pPr>
            <w:r>
              <w:rPr>
                <w:color w:val="231F20"/>
                <w:w w:val="110"/>
                <w:sz w:val="18"/>
              </w:rPr>
              <w:t>Accounts</w:t>
            </w:r>
          </w:p>
        </w:tc>
        <w:tc>
          <w:tcPr>
            <w:tcW w:w="4446" w:type="dxa"/>
          </w:tcPr>
          <w:p>
            <w:pPr>
              <w:pStyle w:val="TableParagraph"/>
              <w:rPr>
                <w:rFonts w:ascii="Times New Roman"/>
                <w:sz w:val="20"/>
              </w:rPr>
            </w:pPr>
          </w:p>
        </w:tc>
        <w:tc>
          <w:tcPr>
            <w:tcW w:w="1404" w:type="dxa"/>
          </w:tcPr>
          <w:p>
            <w:pPr>
              <w:pStyle w:val="TableParagraph"/>
              <w:ind w:right="433"/>
              <w:jc w:val="right"/>
              <w:rPr>
                <w:i/>
                <w:sz w:val="18"/>
              </w:rPr>
            </w:pPr>
            <w:r>
              <w:rPr>
                <w:i/>
                <w:color w:val="231F20"/>
                <w:w w:val="110"/>
                <w:sz w:val="18"/>
              </w:rPr>
              <w:t>Reports</w:t>
            </w:r>
          </w:p>
        </w:tc>
        <w:tc>
          <w:tcPr>
            <w:tcW w:w="1124" w:type="dxa"/>
          </w:tcPr>
          <w:p>
            <w:pPr>
              <w:pStyle w:val="TableParagraph"/>
              <w:ind w:left="56"/>
              <w:rPr>
                <w:i/>
                <w:sz w:val="18"/>
              </w:rPr>
            </w:pPr>
            <w:r>
              <w:rPr>
                <w:i/>
                <w:color w:val="231F20"/>
                <w:w w:val="110"/>
                <w:sz w:val="18"/>
              </w:rPr>
              <w:t>Record</w:t>
            </w:r>
          </w:p>
          <w:p>
            <w:pPr>
              <w:pStyle w:val="TableParagraph"/>
              <w:spacing w:before="41"/>
              <w:ind w:left="185"/>
              <w:rPr>
                <w:sz w:val="18"/>
              </w:rPr>
            </w:pPr>
            <w:r>
              <w:rPr>
                <w:color w:val="231F20"/>
                <w:w w:val="110"/>
                <w:sz w:val="18"/>
              </w:rPr>
              <w:t>54</w:t>
            </w:r>
          </w:p>
        </w:tc>
      </w:tr>
      <w:tr>
        <w:trPr>
          <w:trHeight w:val="259" w:hRule="atLeast"/>
        </w:trPr>
        <w:tc>
          <w:tcPr>
            <w:tcW w:w="2495" w:type="dxa"/>
          </w:tcPr>
          <w:p>
            <w:pPr>
              <w:pStyle w:val="TableParagraph"/>
              <w:spacing w:before="20"/>
              <w:ind w:left="50"/>
              <w:rPr>
                <w:sz w:val="18"/>
              </w:rPr>
            </w:pPr>
            <w:r>
              <w:rPr>
                <w:color w:val="231F20"/>
                <w:w w:val="110"/>
                <w:sz w:val="18"/>
              </w:rPr>
              <w:t>Adams, Ray</w:t>
            </w:r>
          </w:p>
        </w:tc>
        <w:tc>
          <w:tcPr>
            <w:tcW w:w="4446" w:type="dxa"/>
          </w:tcPr>
          <w:p>
            <w:pPr>
              <w:pStyle w:val="TableParagraph"/>
              <w:rPr>
                <w:rFonts w:ascii="Times New Roman"/>
                <w:sz w:val="18"/>
              </w:rPr>
            </w:pPr>
          </w:p>
        </w:tc>
        <w:tc>
          <w:tcPr>
            <w:tcW w:w="1404" w:type="dxa"/>
          </w:tcPr>
          <w:p>
            <w:pPr>
              <w:pStyle w:val="TableParagraph"/>
              <w:rPr>
                <w:rFonts w:ascii="Times New Roman"/>
                <w:sz w:val="18"/>
              </w:rPr>
            </w:pPr>
          </w:p>
        </w:tc>
        <w:tc>
          <w:tcPr>
            <w:tcW w:w="1124" w:type="dxa"/>
          </w:tcPr>
          <w:p>
            <w:pPr>
              <w:pStyle w:val="TableParagraph"/>
              <w:spacing w:before="20"/>
              <w:ind w:left="185"/>
              <w:rPr>
                <w:sz w:val="18"/>
              </w:rPr>
            </w:pPr>
            <w:r>
              <w:rPr>
                <w:color w:val="231F20"/>
                <w:w w:val="110"/>
                <w:sz w:val="18"/>
              </w:rPr>
              <w:t>16</w:t>
            </w:r>
          </w:p>
        </w:tc>
      </w:tr>
      <w:tr>
        <w:trPr>
          <w:trHeight w:val="259" w:hRule="atLeast"/>
        </w:trPr>
        <w:tc>
          <w:tcPr>
            <w:tcW w:w="2495" w:type="dxa"/>
          </w:tcPr>
          <w:p>
            <w:pPr>
              <w:pStyle w:val="TableParagraph"/>
              <w:spacing w:before="20"/>
              <w:ind w:left="50"/>
              <w:rPr>
                <w:sz w:val="18"/>
              </w:rPr>
            </w:pPr>
            <w:r>
              <w:rPr>
                <w:color w:val="231F20"/>
                <w:w w:val="110"/>
                <w:sz w:val="18"/>
              </w:rPr>
              <w:t>Address to the Throne</w:t>
            </w:r>
          </w:p>
        </w:tc>
        <w:tc>
          <w:tcPr>
            <w:tcW w:w="4446" w:type="dxa"/>
          </w:tcPr>
          <w:p>
            <w:pPr>
              <w:pStyle w:val="TableParagraph"/>
              <w:rPr>
                <w:rFonts w:ascii="Times New Roman"/>
                <w:sz w:val="18"/>
              </w:rPr>
            </w:pPr>
          </w:p>
        </w:tc>
        <w:tc>
          <w:tcPr>
            <w:tcW w:w="1404" w:type="dxa"/>
          </w:tcPr>
          <w:p>
            <w:pPr>
              <w:pStyle w:val="TableParagraph"/>
              <w:rPr>
                <w:rFonts w:ascii="Times New Roman"/>
                <w:sz w:val="18"/>
              </w:rPr>
            </w:pPr>
          </w:p>
        </w:tc>
        <w:tc>
          <w:tcPr>
            <w:tcW w:w="1124" w:type="dxa"/>
          </w:tcPr>
          <w:p>
            <w:pPr>
              <w:pStyle w:val="TableParagraph"/>
              <w:spacing w:before="20"/>
              <w:ind w:left="185"/>
              <w:rPr>
                <w:sz w:val="18"/>
              </w:rPr>
            </w:pPr>
            <w:r>
              <w:rPr>
                <w:color w:val="231F20"/>
                <w:w w:val="110"/>
                <w:sz w:val="18"/>
              </w:rPr>
              <w:t>75</w:t>
            </w:r>
          </w:p>
        </w:tc>
      </w:tr>
      <w:tr>
        <w:trPr>
          <w:trHeight w:val="259" w:hRule="atLeast"/>
        </w:trPr>
        <w:tc>
          <w:tcPr>
            <w:tcW w:w="2495" w:type="dxa"/>
          </w:tcPr>
          <w:p>
            <w:pPr>
              <w:pStyle w:val="TableParagraph"/>
              <w:spacing w:before="20"/>
              <w:ind w:left="50"/>
              <w:rPr>
                <w:sz w:val="18"/>
              </w:rPr>
            </w:pPr>
            <w:r>
              <w:rPr>
                <w:color w:val="231F20"/>
                <w:w w:val="110"/>
                <w:sz w:val="18"/>
              </w:rPr>
              <w:t>Andrews, Ivan</w:t>
            </w:r>
          </w:p>
        </w:tc>
        <w:tc>
          <w:tcPr>
            <w:tcW w:w="4446" w:type="dxa"/>
          </w:tcPr>
          <w:p>
            <w:pPr>
              <w:pStyle w:val="TableParagraph"/>
              <w:rPr>
                <w:rFonts w:ascii="Times New Roman"/>
                <w:sz w:val="18"/>
              </w:rPr>
            </w:pPr>
          </w:p>
        </w:tc>
        <w:tc>
          <w:tcPr>
            <w:tcW w:w="1404" w:type="dxa"/>
          </w:tcPr>
          <w:p>
            <w:pPr>
              <w:pStyle w:val="TableParagraph"/>
              <w:rPr>
                <w:rFonts w:ascii="Times New Roman"/>
                <w:sz w:val="18"/>
              </w:rPr>
            </w:pPr>
          </w:p>
        </w:tc>
        <w:tc>
          <w:tcPr>
            <w:tcW w:w="1124" w:type="dxa"/>
          </w:tcPr>
          <w:p>
            <w:pPr>
              <w:pStyle w:val="TableParagraph"/>
              <w:spacing w:before="20"/>
              <w:ind w:left="185"/>
              <w:rPr>
                <w:sz w:val="18"/>
              </w:rPr>
            </w:pPr>
            <w:r>
              <w:rPr>
                <w:color w:val="231F20"/>
                <w:w w:val="110"/>
                <w:sz w:val="18"/>
              </w:rPr>
              <w:t>59</w:t>
            </w:r>
          </w:p>
        </w:tc>
      </w:tr>
      <w:tr>
        <w:trPr>
          <w:trHeight w:val="239" w:hRule="atLeast"/>
        </w:trPr>
        <w:tc>
          <w:tcPr>
            <w:tcW w:w="2495" w:type="dxa"/>
          </w:tcPr>
          <w:p>
            <w:pPr>
              <w:pStyle w:val="TableParagraph"/>
              <w:spacing w:line="199" w:lineRule="exact" w:before="20"/>
              <w:ind w:left="50"/>
              <w:rPr>
                <w:sz w:val="18"/>
              </w:rPr>
            </w:pPr>
            <w:r>
              <w:rPr>
                <w:color w:val="231F20"/>
                <w:w w:val="110"/>
                <w:sz w:val="18"/>
              </w:rPr>
              <w:t>Appeals</w:t>
            </w:r>
          </w:p>
        </w:tc>
        <w:tc>
          <w:tcPr>
            <w:tcW w:w="4446" w:type="dxa"/>
          </w:tcPr>
          <w:p>
            <w:pPr>
              <w:pStyle w:val="TableParagraph"/>
              <w:spacing w:line="199" w:lineRule="exact" w:before="20"/>
              <w:ind w:left="175"/>
              <w:rPr>
                <w:sz w:val="18"/>
              </w:rPr>
            </w:pPr>
            <w:r>
              <w:rPr>
                <w:color w:val="231F20"/>
                <w:w w:val="110"/>
                <w:sz w:val="18"/>
              </w:rPr>
              <w:t>Rules of procedure – change</w:t>
            </w:r>
          </w:p>
        </w:tc>
        <w:tc>
          <w:tcPr>
            <w:tcW w:w="1404" w:type="dxa"/>
          </w:tcPr>
          <w:p>
            <w:pPr>
              <w:pStyle w:val="TableParagraph"/>
              <w:rPr>
                <w:rFonts w:ascii="Times New Roman"/>
                <w:sz w:val="16"/>
              </w:rPr>
            </w:pPr>
          </w:p>
        </w:tc>
        <w:tc>
          <w:tcPr>
            <w:tcW w:w="1124" w:type="dxa"/>
          </w:tcPr>
          <w:p>
            <w:pPr>
              <w:pStyle w:val="TableParagraph"/>
              <w:spacing w:line="199" w:lineRule="exact" w:before="20"/>
              <w:ind w:left="185"/>
              <w:rPr>
                <w:sz w:val="18"/>
              </w:rPr>
            </w:pPr>
            <w:r>
              <w:rPr>
                <w:color w:val="231F20"/>
                <w:w w:val="110"/>
                <w:sz w:val="18"/>
              </w:rPr>
              <w:t>64-65</w:t>
            </w:r>
          </w:p>
        </w:tc>
      </w:tr>
      <w:tr>
        <w:trPr>
          <w:trHeight w:val="259" w:hRule="atLeast"/>
        </w:trPr>
        <w:tc>
          <w:tcPr>
            <w:tcW w:w="9469" w:type="dxa"/>
            <w:gridSpan w:val="4"/>
          </w:tcPr>
          <w:p>
            <w:pPr>
              <w:pStyle w:val="TableParagraph"/>
              <w:spacing w:line="199" w:lineRule="exact" w:before="41"/>
              <w:ind w:left="50"/>
              <w:rPr>
                <w:sz w:val="18"/>
              </w:rPr>
            </w:pPr>
            <w:r>
              <w:rPr>
                <w:color w:val="231F20"/>
                <w:w w:val="110"/>
                <w:sz w:val="18"/>
              </w:rPr>
              <w:t>Appointments made by Mission Council on behalf of General Assembly 12</w:t>
            </w:r>
          </w:p>
        </w:tc>
      </w:tr>
      <w:tr>
        <w:trPr>
          <w:trHeight w:val="280" w:hRule="atLeast"/>
        </w:trPr>
        <w:tc>
          <w:tcPr>
            <w:tcW w:w="2495" w:type="dxa"/>
          </w:tcPr>
          <w:p>
            <w:pPr>
              <w:pStyle w:val="TableParagraph"/>
              <w:spacing w:before="41"/>
              <w:ind w:left="50"/>
              <w:rPr>
                <w:sz w:val="18"/>
              </w:rPr>
            </w:pPr>
            <w:r>
              <w:rPr>
                <w:color w:val="231F20"/>
                <w:w w:val="110"/>
                <w:sz w:val="18"/>
              </w:rPr>
              <w:t>Assembly</w:t>
            </w:r>
          </w:p>
        </w:tc>
        <w:tc>
          <w:tcPr>
            <w:tcW w:w="4446" w:type="dxa"/>
          </w:tcPr>
          <w:p>
            <w:pPr>
              <w:pStyle w:val="TableParagraph"/>
              <w:spacing w:before="41"/>
              <w:ind w:left="175"/>
              <w:rPr>
                <w:sz w:val="18"/>
              </w:rPr>
            </w:pPr>
            <w:r>
              <w:rPr>
                <w:color w:val="231F20"/>
                <w:w w:val="110"/>
                <w:sz w:val="18"/>
              </w:rPr>
              <w:t>Membership (amendments to Structure)</w:t>
            </w:r>
          </w:p>
        </w:tc>
        <w:tc>
          <w:tcPr>
            <w:tcW w:w="2528" w:type="dxa"/>
            <w:gridSpan w:val="2"/>
          </w:tcPr>
          <w:p>
            <w:pPr>
              <w:pStyle w:val="TableParagraph"/>
              <w:spacing w:before="41"/>
              <w:ind w:left="1589"/>
              <w:rPr>
                <w:sz w:val="18"/>
              </w:rPr>
            </w:pPr>
            <w:r>
              <w:rPr>
                <w:color w:val="231F20"/>
                <w:w w:val="110"/>
                <w:sz w:val="18"/>
              </w:rPr>
              <w:t>57</w:t>
            </w:r>
          </w:p>
        </w:tc>
      </w:tr>
      <w:tr>
        <w:trPr>
          <w:trHeight w:val="259" w:hRule="atLeast"/>
        </w:trPr>
        <w:tc>
          <w:tcPr>
            <w:tcW w:w="2495" w:type="dxa"/>
          </w:tcPr>
          <w:p>
            <w:pPr>
              <w:pStyle w:val="TableParagraph"/>
              <w:rPr>
                <w:rFonts w:ascii="Times New Roman"/>
                <w:sz w:val="18"/>
              </w:rPr>
            </w:pPr>
          </w:p>
        </w:tc>
        <w:tc>
          <w:tcPr>
            <w:tcW w:w="4446" w:type="dxa"/>
          </w:tcPr>
          <w:p>
            <w:pPr>
              <w:pStyle w:val="TableParagraph"/>
              <w:spacing w:before="20"/>
              <w:ind w:left="175"/>
              <w:rPr>
                <w:sz w:val="18"/>
              </w:rPr>
            </w:pPr>
            <w:r>
              <w:rPr>
                <w:color w:val="231F20"/>
                <w:w w:val="110"/>
                <w:sz w:val="18"/>
              </w:rPr>
              <w:t>Roll</w:t>
            </w:r>
          </w:p>
        </w:tc>
        <w:tc>
          <w:tcPr>
            <w:tcW w:w="2528" w:type="dxa"/>
            <w:gridSpan w:val="2"/>
          </w:tcPr>
          <w:p>
            <w:pPr>
              <w:pStyle w:val="TableParagraph"/>
              <w:spacing w:before="20"/>
              <w:ind w:left="1589"/>
              <w:rPr>
                <w:sz w:val="18"/>
              </w:rPr>
            </w:pPr>
            <w:r>
              <w:rPr>
                <w:color w:val="231F20"/>
                <w:w w:val="111"/>
                <w:sz w:val="18"/>
              </w:rPr>
              <w:t>8</w:t>
            </w:r>
          </w:p>
        </w:tc>
      </w:tr>
      <w:tr>
        <w:trPr>
          <w:trHeight w:val="239" w:hRule="atLeast"/>
        </w:trPr>
        <w:tc>
          <w:tcPr>
            <w:tcW w:w="2495" w:type="dxa"/>
          </w:tcPr>
          <w:p>
            <w:pPr>
              <w:pStyle w:val="TableParagraph"/>
              <w:rPr>
                <w:rFonts w:ascii="Times New Roman"/>
                <w:sz w:val="16"/>
              </w:rPr>
            </w:pPr>
          </w:p>
        </w:tc>
        <w:tc>
          <w:tcPr>
            <w:tcW w:w="4446" w:type="dxa"/>
          </w:tcPr>
          <w:p>
            <w:pPr>
              <w:pStyle w:val="TableParagraph"/>
              <w:spacing w:line="199" w:lineRule="exact" w:before="20"/>
              <w:ind w:left="175"/>
              <w:rPr>
                <w:sz w:val="18"/>
              </w:rPr>
            </w:pPr>
            <w:r>
              <w:rPr>
                <w:color w:val="231F20"/>
                <w:w w:val="110"/>
                <w:sz w:val="18"/>
              </w:rPr>
              <w:t>Rules of procedure – changes</w:t>
            </w:r>
          </w:p>
        </w:tc>
        <w:tc>
          <w:tcPr>
            <w:tcW w:w="2528" w:type="dxa"/>
            <w:gridSpan w:val="2"/>
          </w:tcPr>
          <w:p>
            <w:pPr>
              <w:pStyle w:val="TableParagraph"/>
              <w:spacing w:line="199" w:lineRule="exact" w:before="20"/>
              <w:ind w:left="1589"/>
              <w:rPr>
                <w:sz w:val="18"/>
              </w:rPr>
            </w:pPr>
            <w:r>
              <w:rPr>
                <w:color w:val="231F20"/>
                <w:w w:val="110"/>
                <w:sz w:val="18"/>
              </w:rPr>
              <w:t>60-65</w:t>
            </w:r>
          </w:p>
        </w:tc>
      </w:tr>
      <w:tr>
        <w:trPr>
          <w:trHeight w:val="280" w:hRule="atLeast"/>
        </w:trPr>
        <w:tc>
          <w:tcPr>
            <w:tcW w:w="8345" w:type="dxa"/>
            <w:gridSpan w:val="3"/>
          </w:tcPr>
          <w:p>
            <w:pPr>
              <w:pStyle w:val="TableParagraph"/>
              <w:tabs>
                <w:tab w:pos="7520" w:val="right" w:leader="none"/>
              </w:tabs>
              <w:spacing w:before="41"/>
              <w:ind w:left="50"/>
              <w:rPr>
                <w:sz w:val="18"/>
              </w:rPr>
            </w:pPr>
            <w:r>
              <w:rPr>
                <w:color w:val="231F20"/>
                <w:w w:val="110"/>
                <w:sz w:val="18"/>
              </w:rPr>
              <w:t>Assembly-appointed </w:t>
            </w:r>
            <w:r>
              <w:rPr>
                <w:color w:val="231F20"/>
                <w:spacing w:val="3"/>
                <w:w w:val="110"/>
                <w:sz w:val="18"/>
              </w:rPr>
              <w:t>staff </w:t>
            </w:r>
            <w:r>
              <w:rPr>
                <w:color w:val="231F20"/>
                <w:w w:val="110"/>
                <w:sz w:val="18"/>
              </w:rPr>
              <w:t>appointments</w:t>
            </w:r>
            <w:r>
              <w:rPr>
                <w:color w:val="231F20"/>
                <w:spacing w:val="17"/>
                <w:w w:val="110"/>
                <w:sz w:val="18"/>
              </w:rPr>
              <w:t> </w:t>
            </w:r>
            <w:r>
              <w:rPr>
                <w:color w:val="231F20"/>
                <w:w w:val="110"/>
                <w:sz w:val="18"/>
              </w:rPr>
              <w:t>and</w:t>
            </w:r>
            <w:r>
              <w:rPr>
                <w:color w:val="231F20"/>
                <w:spacing w:val="7"/>
                <w:w w:val="110"/>
                <w:sz w:val="18"/>
              </w:rPr>
              <w:t> </w:t>
            </w:r>
            <w:r>
              <w:rPr>
                <w:color w:val="231F20"/>
                <w:w w:val="110"/>
                <w:sz w:val="18"/>
              </w:rPr>
              <w:t>reappointments</w:t>
              <w:tab/>
            </w:r>
            <w:r>
              <w:rPr>
                <w:color w:val="231F20"/>
                <w:spacing w:val="-3"/>
                <w:w w:val="110"/>
                <w:sz w:val="18"/>
              </w:rPr>
              <w:t>12</w:t>
            </w:r>
          </w:p>
        </w:tc>
        <w:tc>
          <w:tcPr>
            <w:tcW w:w="1124" w:type="dxa"/>
          </w:tcPr>
          <w:p>
            <w:pPr>
              <w:pStyle w:val="TableParagraph"/>
              <w:rPr>
                <w:rFonts w:ascii="Times New Roman"/>
                <w:sz w:val="20"/>
              </w:rPr>
            </w:pPr>
          </w:p>
        </w:tc>
      </w:tr>
      <w:tr>
        <w:trPr>
          <w:trHeight w:val="259" w:hRule="atLeast"/>
        </w:trPr>
        <w:tc>
          <w:tcPr>
            <w:tcW w:w="8345" w:type="dxa"/>
            <w:gridSpan w:val="3"/>
          </w:tcPr>
          <w:p>
            <w:pPr>
              <w:pStyle w:val="TableParagraph"/>
              <w:tabs>
                <w:tab w:pos="7846" w:val="right" w:leader="none"/>
              </w:tabs>
              <w:spacing w:before="20"/>
              <w:ind w:left="50"/>
              <w:rPr>
                <w:sz w:val="18"/>
              </w:rPr>
            </w:pPr>
            <w:r>
              <w:rPr>
                <w:color w:val="231F20"/>
                <w:w w:val="110"/>
                <w:sz w:val="18"/>
              </w:rPr>
              <w:t>Assembly</w:t>
            </w:r>
            <w:r>
              <w:rPr>
                <w:color w:val="231F20"/>
                <w:spacing w:val="2"/>
                <w:w w:val="110"/>
                <w:sz w:val="18"/>
              </w:rPr>
              <w:t> </w:t>
            </w:r>
            <w:r>
              <w:rPr>
                <w:color w:val="231F20"/>
                <w:w w:val="110"/>
                <w:sz w:val="18"/>
              </w:rPr>
              <w:t>Arrangements</w:t>
            </w:r>
            <w:r>
              <w:rPr>
                <w:color w:val="231F20"/>
                <w:spacing w:val="2"/>
                <w:w w:val="110"/>
                <w:sz w:val="18"/>
              </w:rPr>
              <w:t> </w:t>
            </w:r>
            <w:r>
              <w:rPr>
                <w:color w:val="231F20"/>
                <w:w w:val="110"/>
                <w:sz w:val="18"/>
              </w:rPr>
              <w:t>Committee</w:t>
              <w:tab/>
            </w:r>
            <w:r>
              <w:rPr>
                <w:color w:val="231F20"/>
                <w:spacing w:val="-5"/>
                <w:w w:val="110"/>
                <w:sz w:val="18"/>
              </w:rPr>
              <w:t>37-38</w:t>
            </w:r>
          </w:p>
        </w:tc>
        <w:tc>
          <w:tcPr>
            <w:tcW w:w="1124" w:type="dxa"/>
          </w:tcPr>
          <w:p>
            <w:pPr>
              <w:pStyle w:val="TableParagraph"/>
              <w:spacing w:before="20"/>
              <w:ind w:left="185"/>
              <w:rPr>
                <w:sz w:val="18"/>
              </w:rPr>
            </w:pPr>
            <w:r>
              <w:rPr>
                <w:color w:val="231F20"/>
                <w:w w:val="110"/>
                <w:sz w:val="18"/>
              </w:rPr>
              <w:t>59</w:t>
            </w:r>
          </w:p>
        </w:tc>
      </w:tr>
      <w:tr>
        <w:trPr>
          <w:trHeight w:val="259" w:hRule="atLeast"/>
        </w:trPr>
        <w:tc>
          <w:tcPr>
            <w:tcW w:w="8345" w:type="dxa"/>
            <w:gridSpan w:val="3"/>
          </w:tcPr>
          <w:p>
            <w:pPr>
              <w:pStyle w:val="TableParagraph"/>
              <w:tabs>
                <w:tab w:pos="7650" w:val="right" w:leader="none"/>
              </w:tabs>
              <w:spacing w:before="20"/>
              <w:ind w:left="2670"/>
              <w:rPr>
                <w:sz w:val="18"/>
              </w:rPr>
            </w:pPr>
            <w:r>
              <w:rPr>
                <w:color w:val="231F20"/>
                <w:w w:val="110"/>
                <w:sz w:val="18"/>
              </w:rPr>
              <w:t>Assembly</w:t>
            </w:r>
            <w:r>
              <w:rPr>
                <w:color w:val="231F20"/>
                <w:spacing w:val="1"/>
                <w:w w:val="110"/>
                <w:sz w:val="18"/>
              </w:rPr>
              <w:t> </w:t>
            </w:r>
            <w:r>
              <w:rPr>
                <w:color w:val="231F20"/>
                <w:spacing w:val="-5"/>
                <w:w w:val="110"/>
                <w:sz w:val="18"/>
              </w:rPr>
              <w:t>2010</w:t>
              <w:tab/>
            </w:r>
            <w:r>
              <w:rPr>
                <w:color w:val="231F20"/>
                <w:w w:val="110"/>
                <w:sz w:val="18"/>
              </w:rPr>
              <w:t>223</w:t>
            </w:r>
          </w:p>
        </w:tc>
        <w:tc>
          <w:tcPr>
            <w:tcW w:w="1124" w:type="dxa"/>
          </w:tcPr>
          <w:p>
            <w:pPr>
              <w:pStyle w:val="TableParagraph"/>
              <w:spacing w:before="20"/>
              <w:ind w:left="185"/>
              <w:rPr>
                <w:sz w:val="18"/>
              </w:rPr>
            </w:pPr>
            <w:r>
              <w:rPr>
                <w:color w:val="231F20"/>
                <w:w w:val="110"/>
                <w:sz w:val="18"/>
              </w:rPr>
              <w:t>59</w:t>
            </w:r>
          </w:p>
        </w:tc>
      </w:tr>
      <w:tr>
        <w:trPr>
          <w:trHeight w:val="259" w:hRule="atLeast"/>
        </w:trPr>
        <w:tc>
          <w:tcPr>
            <w:tcW w:w="8345" w:type="dxa"/>
            <w:gridSpan w:val="3"/>
          </w:tcPr>
          <w:p>
            <w:pPr>
              <w:pStyle w:val="TableParagraph"/>
              <w:spacing w:before="20"/>
              <w:ind w:left="50"/>
              <w:rPr>
                <w:sz w:val="18"/>
              </w:rPr>
            </w:pPr>
            <w:r>
              <w:rPr>
                <w:color w:val="231F20"/>
                <w:w w:val="110"/>
                <w:sz w:val="18"/>
              </w:rPr>
              <w:t>Assembly Commission</w:t>
            </w:r>
          </w:p>
        </w:tc>
        <w:tc>
          <w:tcPr>
            <w:tcW w:w="1124" w:type="dxa"/>
          </w:tcPr>
          <w:p>
            <w:pPr>
              <w:pStyle w:val="TableParagraph"/>
              <w:spacing w:before="20"/>
              <w:ind w:left="185"/>
              <w:rPr>
                <w:sz w:val="18"/>
              </w:rPr>
            </w:pPr>
            <w:r>
              <w:rPr>
                <w:color w:val="231F20"/>
                <w:w w:val="110"/>
                <w:sz w:val="18"/>
              </w:rPr>
              <w:t>74</w:t>
            </w:r>
          </w:p>
        </w:tc>
      </w:tr>
      <w:tr>
        <w:trPr>
          <w:trHeight w:val="260" w:hRule="atLeast"/>
        </w:trPr>
        <w:tc>
          <w:tcPr>
            <w:tcW w:w="8345" w:type="dxa"/>
            <w:gridSpan w:val="3"/>
          </w:tcPr>
          <w:p>
            <w:pPr>
              <w:pStyle w:val="TableParagraph"/>
              <w:tabs>
                <w:tab w:pos="7645" w:val="right" w:leader="none"/>
              </w:tabs>
              <w:spacing w:before="20"/>
              <w:ind w:left="50"/>
              <w:rPr>
                <w:sz w:val="18"/>
              </w:rPr>
            </w:pPr>
            <w:r>
              <w:rPr>
                <w:color w:val="231F20"/>
                <w:w w:val="110"/>
                <w:sz w:val="18"/>
              </w:rPr>
              <w:t>Auditors,</w:t>
            </w:r>
            <w:r>
              <w:rPr>
                <w:color w:val="231F20"/>
                <w:spacing w:val="1"/>
                <w:w w:val="110"/>
                <w:sz w:val="18"/>
              </w:rPr>
              <w:t> </w:t>
            </w:r>
            <w:r>
              <w:rPr>
                <w:color w:val="231F20"/>
                <w:w w:val="110"/>
                <w:sz w:val="18"/>
              </w:rPr>
              <w:t>appointment</w:t>
            </w:r>
            <w:r>
              <w:rPr>
                <w:color w:val="231F20"/>
                <w:spacing w:val="1"/>
                <w:w w:val="110"/>
                <w:sz w:val="18"/>
              </w:rPr>
              <w:t> </w:t>
            </w:r>
            <w:r>
              <w:rPr>
                <w:color w:val="231F20"/>
                <w:w w:val="110"/>
                <w:sz w:val="18"/>
              </w:rPr>
              <w:t>of</w:t>
              <w:tab/>
            </w:r>
            <w:r>
              <w:rPr>
                <w:color w:val="231F20"/>
                <w:spacing w:val="-3"/>
                <w:w w:val="110"/>
                <w:sz w:val="18"/>
              </w:rPr>
              <w:t>224</w:t>
            </w:r>
          </w:p>
        </w:tc>
        <w:tc>
          <w:tcPr>
            <w:tcW w:w="1124" w:type="dxa"/>
          </w:tcPr>
          <w:p>
            <w:pPr>
              <w:pStyle w:val="TableParagraph"/>
              <w:spacing w:before="20"/>
              <w:ind w:left="185"/>
              <w:rPr>
                <w:sz w:val="18"/>
              </w:rPr>
            </w:pPr>
            <w:r>
              <w:rPr>
                <w:color w:val="231F20"/>
                <w:w w:val="110"/>
                <w:sz w:val="18"/>
              </w:rPr>
              <w:t>55</w:t>
            </w:r>
          </w:p>
        </w:tc>
      </w:tr>
      <w:tr>
        <w:trPr>
          <w:trHeight w:val="260" w:hRule="atLeast"/>
        </w:trPr>
        <w:tc>
          <w:tcPr>
            <w:tcW w:w="8345" w:type="dxa"/>
            <w:gridSpan w:val="3"/>
          </w:tcPr>
          <w:p>
            <w:pPr>
              <w:pStyle w:val="TableParagraph"/>
              <w:spacing w:before="21"/>
              <w:ind w:left="50"/>
              <w:rPr>
                <w:sz w:val="18"/>
              </w:rPr>
            </w:pPr>
            <w:r>
              <w:rPr>
                <w:color w:val="231F20"/>
                <w:w w:val="110"/>
                <w:sz w:val="18"/>
              </w:rPr>
              <w:t>Awards (see </w:t>
            </w:r>
            <w:r>
              <w:rPr>
                <w:i/>
                <w:color w:val="231F20"/>
                <w:w w:val="110"/>
                <w:sz w:val="18"/>
              </w:rPr>
              <w:t>Congregational and General</w:t>
            </w:r>
            <w:r>
              <w:rPr>
                <w:color w:val="231F20"/>
                <w:w w:val="110"/>
                <w:sz w:val="18"/>
              </w:rPr>
              <w:t>)</w:t>
            </w:r>
          </w:p>
        </w:tc>
        <w:tc>
          <w:tcPr>
            <w:tcW w:w="1124" w:type="dxa"/>
          </w:tcPr>
          <w:p>
            <w:pPr>
              <w:pStyle w:val="TableParagraph"/>
              <w:rPr>
                <w:rFonts w:ascii="Times New Roman"/>
                <w:sz w:val="18"/>
              </w:rPr>
            </w:pPr>
          </w:p>
        </w:tc>
      </w:tr>
      <w:tr>
        <w:trPr>
          <w:trHeight w:val="259" w:hRule="atLeast"/>
        </w:trPr>
        <w:tc>
          <w:tcPr>
            <w:tcW w:w="8345" w:type="dxa"/>
            <w:gridSpan w:val="3"/>
          </w:tcPr>
          <w:p>
            <w:pPr>
              <w:pStyle w:val="TableParagraph"/>
              <w:tabs>
                <w:tab w:pos="2669" w:val="left" w:leader="none"/>
              </w:tabs>
              <w:spacing w:before="20"/>
              <w:ind w:left="50"/>
              <w:rPr>
                <w:sz w:val="18"/>
              </w:rPr>
            </w:pPr>
            <w:r>
              <w:rPr>
                <w:color w:val="231F20"/>
                <w:w w:val="110"/>
                <w:sz w:val="18"/>
              </w:rPr>
              <w:t>Basis</w:t>
            </w:r>
            <w:r>
              <w:rPr>
                <w:color w:val="231F20"/>
                <w:spacing w:val="6"/>
                <w:w w:val="110"/>
                <w:sz w:val="18"/>
              </w:rPr>
              <w:t> </w:t>
            </w:r>
            <w:r>
              <w:rPr>
                <w:color w:val="231F20"/>
                <w:w w:val="110"/>
                <w:sz w:val="18"/>
              </w:rPr>
              <w:t>of</w:t>
            </w:r>
            <w:r>
              <w:rPr>
                <w:color w:val="231F20"/>
                <w:spacing w:val="7"/>
                <w:w w:val="110"/>
                <w:sz w:val="18"/>
              </w:rPr>
              <w:t> </w:t>
            </w:r>
            <w:r>
              <w:rPr>
                <w:color w:val="231F20"/>
                <w:w w:val="110"/>
                <w:sz w:val="18"/>
              </w:rPr>
              <w:t>Union</w:t>
              <w:tab/>
              <w:t>ratification of amendments (composite</w:t>
            </w:r>
            <w:r>
              <w:rPr>
                <w:color w:val="231F20"/>
                <w:spacing w:val="25"/>
                <w:w w:val="110"/>
                <w:sz w:val="18"/>
              </w:rPr>
              <w:t> </w:t>
            </w:r>
            <w:r>
              <w:rPr>
                <w:color w:val="231F20"/>
                <w:w w:val="110"/>
                <w:sz w:val="18"/>
              </w:rPr>
              <w:t>resolution)</w:t>
            </w:r>
          </w:p>
        </w:tc>
        <w:tc>
          <w:tcPr>
            <w:tcW w:w="1124" w:type="dxa"/>
          </w:tcPr>
          <w:p>
            <w:pPr>
              <w:pStyle w:val="TableParagraph"/>
              <w:spacing w:before="20"/>
              <w:ind w:left="185"/>
              <w:rPr>
                <w:sz w:val="18"/>
              </w:rPr>
            </w:pPr>
            <w:r>
              <w:rPr>
                <w:color w:val="231F20"/>
                <w:w w:val="110"/>
                <w:sz w:val="18"/>
              </w:rPr>
              <w:t>73</w:t>
            </w:r>
          </w:p>
        </w:tc>
      </w:tr>
      <w:tr>
        <w:trPr>
          <w:trHeight w:val="259" w:hRule="atLeast"/>
        </w:trPr>
        <w:tc>
          <w:tcPr>
            <w:tcW w:w="8345" w:type="dxa"/>
            <w:gridSpan w:val="3"/>
          </w:tcPr>
          <w:p>
            <w:pPr>
              <w:pStyle w:val="TableParagraph"/>
              <w:tabs>
                <w:tab w:pos="7269" w:val="left" w:leader="none"/>
              </w:tabs>
              <w:spacing w:before="20"/>
              <w:ind w:left="50"/>
              <w:rPr>
                <w:sz w:val="18"/>
              </w:rPr>
            </w:pPr>
            <w:r>
              <w:rPr>
                <w:color w:val="231F20"/>
                <w:w w:val="110"/>
                <w:sz w:val="18"/>
              </w:rPr>
              <w:t>Bookshop</w:t>
              <w:tab/>
              <w:t>38b</w:t>
            </w:r>
          </w:p>
        </w:tc>
        <w:tc>
          <w:tcPr>
            <w:tcW w:w="1124" w:type="dxa"/>
          </w:tcPr>
          <w:p>
            <w:pPr>
              <w:pStyle w:val="TableParagraph"/>
              <w:spacing w:before="20"/>
              <w:ind w:left="185"/>
              <w:rPr>
                <w:sz w:val="18"/>
              </w:rPr>
            </w:pPr>
            <w:r>
              <w:rPr>
                <w:color w:val="231F20"/>
                <w:w w:val="110"/>
                <w:sz w:val="18"/>
              </w:rPr>
              <w:t>66</w:t>
            </w:r>
          </w:p>
        </w:tc>
      </w:tr>
      <w:tr>
        <w:trPr>
          <w:trHeight w:val="259" w:hRule="atLeast"/>
        </w:trPr>
        <w:tc>
          <w:tcPr>
            <w:tcW w:w="8345" w:type="dxa"/>
            <w:gridSpan w:val="3"/>
          </w:tcPr>
          <w:p>
            <w:pPr>
              <w:pStyle w:val="TableParagraph"/>
              <w:spacing w:before="20"/>
              <w:ind w:left="50"/>
              <w:rPr>
                <w:sz w:val="18"/>
              </w:rPr>
            </w:pPr>
            <w:r>
              <w:rPr>
                <w:color w:val="231F20"/>
                <w:w w:val="110"/>
                <w:sz w:val="18"/>
              </w:rPr>
              <w:t>Bowman, Craig</w:t>
            </w:r>
          </w:p>
        </w:tc>
        <w:tc>
          <w:tcPr>
            <w:tcW w:w="1124" w:type="dxa"/>
          </w:tcPr>
          <w:p>
            <w:pPr>
              <w:pStyle w:val="TableParagraph"/>
              <w:spacing w:before="20"/>
              <w:ind w:left="185"/>
              <w:rPr>
                <w:sz w:val="18"/>
              </w:rPr>
            </w:pPr>
            <w:r>
              <w:rPr>
                <w:color w:val="231F20"/>
                <w:w w:val="110"/>
                <w:sz w:val="18"/>
              </w:rPr>
              <w:t>18</w:t>
            </w:r>
          </w:p>
        </w:tc>
      </w:tr>
      <w:tr>
        <w:trPr>
          <w:trHeight w:val="259" w:hRule="atLeast"/>
        </w:trPr>
        <w:tc>
          <w:tcPr>
            <w:tcW w:w="8345" w:type="dxa"/>
            <w:gridSpan w:val="3"/>
          </w:tcPr>
          <w:p>
            <w:pPr>
              <w:pStyle w:val="TableParagraph"/>
              <w:tabs>
                <w:tab w:pos="7637" w:val="right" w:leader="none"/>
              </w:tabs>
              <w:spacing w:before="20"/>
              <w:ind w:left="50"/>
              <w:rPr>
                <w:sz w:val="18"/>
              </w:rPr>
            </w:pPr>
            <w:r>
              <w:rPr>
                <w:color w:val="231F20"/>
                <w:spacing w:val="-3"/>
                <w:w w:val="110"/>
                <w:sz w:val="18"/>
              </w:rPr>
              <w:t>Bulley,</w:t>
            </w:r>
            <w:r>
              <w:rPr>
                <w:color w:val="231F20"/>
                <w:w w:val="110"/>
                <w:sz w:val="18"/>
              </w:rPr>
              <w:t> Adrian</w:t>
              <w:tab/>
            </w:r>
            <w:r>
              <w:rPr>
                <w:color w:val="231F20"/>
                <w:spacing w:val="-5"/>
                <w:w w:val="110"/>
                <w:sz w:val="18"/>
              </w:rPr>
              <w:t>219</w:t>
            </w:r>
          </w:p>
        </w:tc>
        <w:tc>
          <w:tcPr>
            <w:tcW w:w="1124" w:type="dxa"/>
          </w:tcPr>
          <w:p>
            <w:pPr>
              <w:pStyle w:val="TableParagraph"/>
              <w:spacing w:before="20"/>
              <w:ind w:left="185"/>
              <w:rPr>
                <w:sz w:val="18"/>
              </w:rPr>
            </w:pPr>
            <w:r>
              <w:rPr>
                <w:color w:val="231F20"/>
                <w:w w:val="110"/>
                <w:sz w:val="18"/>
              </w:rPr>
              <w:t>17</w:t>
            </w:r>
          </w:p>
        </w:tc>
      </w:tr>
      <w:tr>
        <w:trPr>
          <w:trHeight w:val="260" w:hRule="atLeast"/>
        </w:trPr>
        <w:tc>
          <w:tcPr>
            <w:tcW w:w="8345" w:type="dxa"/>
            <w:gridSpan w:val="3"/>
          </w:tcPr>
          <w:p>
            <w:pPr>
              <w:pStyle w:val="TableParagraph"/>
              <w:tabs>
                <w:tab w:pos="8117" w:val="right" w:leader="none"/>
              </w:tabs>
              <w:spacing w:before="20"/>
              <w:ind w:left="50"/>
              <w:rPr>
                <w:sz w:val="18"/>
              </w:rPr>
            </w:pPr>
            <w:r>
              <w:rPr>
                <w:color w:val="231F20"/>
                <w:w w:val="110"/>
                <w:sz w:val="18"/>
              </w:rPr>
              <w:t>Capability Procedure for Ministers</w:t>
            </w:r>
            <w:r>
              <w:rPr>
                <w:color w:val="231F20"/>
                <w:spacing w:val="11"/>
                <w:w w:val="110"/>
                <w:sz w:val="18"/>
              </w:rPr>
              <w:t> </w:t>
            </w:r>
            <w:r>
              <w:rPr>
                <w:color w:val="231F20"/>
                <w:w w:val="110"/>
                <w:sz w:val="18"/>
              </w:rPr>
              <w:t>and</w:t>
            </w:r>
            <w:r>
              <w:rPr>
                <w:color w:val="231F20"/>
                <w:spacing w:val="3"/>
                <w:w w:val="110"/>
                <w:sz w:val="18"/>
              </w:rPr>
              <w:t> </w:t>
            </w:r>
            <w:r>
              <w:rPr>
                <w:color w:val="231F20"/>
                <w:w w:val="110"/>
                <w:sz w:val="18"/>
              </w:rPr>
              <w:t>CRCWs</w:t>
              <w:tab/>
              <w:t>230-234</w:t>
            </w:r>
          </w:p>
        </w:tc>
        <w:tc>
          <w:tcPr>
            <w:tcW w:w="1124" w:type="dxa"/>
          </w:tcPr>
          <w:p>
            <w:pPr>
              <w:pStyle w:val="TableParagraph"/>
              <w:spacing w:before="20"/>
              <w:ind w:left="185"/>
              <w:rPr>
                <w:sz w:val="18"/>
              </w:rPr>
            </w:pPr>
            <w:r>
              <w:rPr>
                <w:color w:val="231F20"/>
                <w:w w:val="110"/>
                <w:sz w:val="18"/>
              </w:rPr>
              <w:t>42</w:t>
            </w:r>
          </w:p>
        </w:tc>
      </w:tr>
      <w:tr>
        <w:trPr>
          <w:trHeight w:val="260" w:hRule="atLeast"/>
        </w:trPr>
        <w:tc>
          <w:tcPr>
            <w:tcW w:w="8345" w:type="dxa"/>
            <w:gridSpan w:val="3"/>
          </w:tcPr>
          <w:p>
            <w:pPr>
              <w:pStyle w:val="TableParagraph"/>
              <w:tabs>
                <w:tab w:pos="7648" w:val="right" w:leader="none"/>
              </w:tabs>
              <w:spacing w:before="21"/>
              <w:ind w:left="50"/>
              <w:rPr>
                <w:sz w:val="18"/>
              </w:rPr>
            </w:pPr>
            <w:r>
              <w:rPr>
                <w:color w:val="231F20"/>
                <w:spacing w:val="2"/>
                <w:w w:val="110"/>
                <w:sz w:val="18"/>
              </w:rPr>
              <w:t>Certificates </w:t>
            </w:r>
            <w:r>
              <w:rPr>
                <w:color w:val="231F20"/>
                <w:w w:val="110"/>
                <w:sz w:val="18"/>
              </w:rPr>
              <w:t>of Limited </w:t>
            </w:r>
            <w:r>
              <w:rPr>
                <w:color w:val="231F20"/>
                <w:spacing w:val="2"/>
                <w:w w:val="110"/>
                <w:sz w:val="18"/>
              </w:rPr>
              <w:t>Service</w:t>
            </w:r>
            <w:r>
              <w:rPr>
                <w:color w:val="231F20"/>
                <w:spacing w:val="9"/>
                <w:w w:val="110"/>
                <w:sz w:val="18"/>
              </w:rPr>
              <w:t> </w:t>
            </w:r>
            <w:r>
              <w:rPr>
                <w:color w:val="231F20"/>
                <w:w w:val="110"/>
                <w:sz w:val="18"/>
              </w:rPr>
              <w:t>(</w:t>
            </w:r>
            <w:r>
              <w:rPr>
                <w:i/>
                <w:color w:val="231F20"/>
                <w:w w:val="110"/>
                <w:sz w:val="18"/>
              </w:rPr>
              <w:t>Ministries</w:t>
            </w:r>
            <w:r>
              <w:rPr>
                <w:i/>
                <w:color w:val="231F20"/>
                <w:spacing w:val="3"/>
                <w:w w:val="110"/>
                <w:sz w:val="18"/>
              </w:rPr>
              <w:t> </w:t>
            </w:r>
            <w:r>
              <w:rPr>
                <w:i/>
                <w:color w:val="231F20"/>
                <w:w w:val="110"/>
                <w:sz w:val="18"/>
              </w:rPr>
              <w:t>Committee</w:t>
            </w:r>
            <w:r>
              <w:rPr>
                <w:color w:val="231F20"/>
                <w:w w:val="110"/>
                <w:sz w:val="18"/>
              </w:rPr>
              <w:t>)</w:t>
              <w:tab/>
              <w:t>235</w:t>
            </w:r>
          </w:p>
        </w:tc>
        <w:tc>
          <w:tcPr>
            <w:tcW w:w="1124" w:type="dxa"/>
          </w:tcPr>
          <w:p>
            <w:pPr>
              <w:pStyle w:val="TableParagraph"/>
              <w:spacing w:before="21"/>
              <w:ind w:left="185"/>
              <w:rPr>
                <w:sz w:val="18"/>
              </w:rPr>
            </w:pPr>
            <w:r>
              <w:rPr>
                <w:color w:val="231F20"/>
                <w:w w:val="110"/>
                <w:sz w:val="18"/>
              </w:rPr>
              <w:t>42</w:t>
            </w:r>
          </w:p>
        </w:tc>
      </w:tr>
      <w:tr>
        <w:trPr>
          <w:trHeight w:val="259" w:hRule="atLeast"/>
        </w:trPr>
        <w:tc>
          <w:tcPr>
            <w:tcW w:w="8345" w:type="dxa"/>
            <w:gridSpan w:val="3"/>
          </w:tcPr>
          <w:p>
            <w:pPr>
              <w:pStyle w:val="TableParagraph"/>
              <w:tabs>
                <w:tab w:pos="7648" w:val="right" w:leader="none"/>
              </w:tabs>
              <w:spacing w:before="20"/>
              <w:ind w:left="50"/>
              <w:rPr>
                <w:sz w:val="18"/>
              </w:rPr>
            </w:pPr>
            <w:r>
              <w:rPr>
                <w:color w:val="231F20"/>
                <w:spacing w:val="2"/>
                <w:w w:val="110"/>
                <w:sz w:val="18"/>
              </w:rPr>
              <w:t>Certificates </w:t>
            </w:r>
            <w:r>
              <w:rPr>
                <w:color w:val="231F20"/>
                <w:w w:val="110"/>
                <w:sz w:val="18"/>
              </w:rPr>
              <w:t>of Limited </w:t>
            </w:r>
            <w:r>
              <w:rPr>
                <w:color w:val="231F20"/>
                <w:spacing w:val="2"/>
                <w:w w:val="110"/>
                <w:sz w:val="18"/>
              </w:rPr>
              <w:t>Service </w:t>
            </w:r>
            <w:r>
              <w:rPr>
                <w:color w:val="231F20"/>
                <w:w w:val="110"/>
                <w:sz w:val="18"/>
              </w:rPr>
              <w:t>– extension</w:t>
            </w:r>
            <w:r>
              <w:rPr>
                <w:color w:val="231F20"/>
                <w:spacing w:val="38"/>
                <w:w w:val="110"/>
                <w:sz w:val="18"/>
              </w:rPr>
              <w:t> </w:t>
            </w:r>
            <w:r>
              <w:rPr>
                <w:color w:val="231F20"/>
                <w:w w:val="110"/>
                <w:sz w:val="18"/>
              </w:rPr>
              <w:t>(</w:t>
            </w:r>
            <w:r>
              <w:rPr>
                <w:i/>
                <w:color w:val="231F20"/>
                <w:w w:val="110"/>
                <w:sz w:val="18"/>
              </w:rPr>
              <w:t>Ministries</w:t>
            </w:r>
            <w:r>
              <w:rPr>
                <w:i/>
                <w:color w:val="231F20"/>
                <w:spacing w:val="7"/>
                <w:w w:val="110"/>
                <w:sz w:val="18"/>
              </w:rPr>
              <w:t> </w:t>
            </w:r>
            <w:r>
              <w:rPr>
                <w:i/>
                <w:color w:val="231F20"/>
                <w:w w:val="110"/>
                <w:sz w:val="18"/>
              </w:rPr>
              <w:t>Committee</w:t>
            </w:r>
            <w:r>
              <w:rPr>
                <w:color w:val="231F20"/>
                <w:w w:val="110"/>
                <w:sz w:val="18"/>
              </w:rPr>
              <w:t>)</w:t>
              <w:tab/>
              <w:t>235</w:t>
            </w:r>
          </w:p>
        </w:tc>
        <w:tc>
          <w:tcPr>
            <w:tcW w:w="1124" w:type="dxa"/>
          </w:tcPr>
          <w:p>
            <w:pPr>
              <w:pStyle w:val="TableParagraph"/>
              <w:spacing w:before="20"/>
              <w:ind w:left="185"/>
              <w:rPr>
                <w:sz w:val="18"/>
              </w:rPr>
            </w:pPr>
            <w:r>
              <w:rPr>
                <w:color w:val="231F20"/>
                <w:w w:val="110"/>
                <w:sz w:val="18"/>
              </w:rPr>
              <w:t>42</w:t>
            </w:r>
          </w:p>
        </w:tc>
      </w:tr>
      <w:tr>
        <w:trPr>
          <w:trHeight w:val="260" w:hRule="atLeast"/>
        </w:trPr>
        <w:tc>
          <w:tcPr>
            <w:tcW w:w="8345" w:type="dxa"/>
            <w:gridSpan w:val="3"/>
          </w:tcPr>
          <w:p>
            <w:pPr>
              <w:pStyle w:val="TableParagraph"/>
              <w:tabs>
                <w:tab w:pos="8105" w:val="right" w:leader="none"/>
              </w:tabs>
              <w:spacing w:before="20"/>
              <w:ind w:left="50"/>
              <w:rPr>
                <w:sz w:val="18"/>
              </w:rPr>
            </w:pPr>
            <w:r>
              <w:rPr>
                <w:color w:val="231F20"/>
                <w:w w:val="110"/>
                <w:sz w:val="18"/>
              </w:rPr>
              <w:t>Challenge to the Church</w:t>
            </w:r>
            <w:r>
              <w:rPr>
                <w:color w:val="231F20"/>
                <w:spacing w:val="9"/>
                <w:w w:val="110"/>
                <w:sz w:val="18"/>
              </w:rPr>
              <w:t> </w:t>
            </w:r>
            <w:r>
              <w:rPr>
                <w:color w:val="231F20"/>
                <w:w w:val="110"/>
                <w:sz w:val="18"/>
              </w:rPr>
              <w:t>(</w:t>
            </w:r>
            <w:r>
              <w:rPr>
                <w:i/>
                <w:color w:val="231F20"/>
                <w:w w:val="110"/>
                <w:sz w:val="18"/>
              </w:rPr>
              <w:t>Ministries</w:t>
            </w:r>
            <w:r>
              <w:rPr>
                <w:i/>
                <w:color w:val="231F20"/>
                <w:spacing w:val="3"/>
                <w:w w:val="110"/>
                <w:sz w:val="18"/>
              </w:rPr>
              <w:t> </w:t>
            </w:r>
            <w:r>
              <w:rPr>
                <w:i/>
                <w:color w:val="231F20"/>
                <w:w w:val="110"/>
                <w:sz w:val="18"/>
              </w:rPr>
              <w:t>Committee</w:t>
            </w:r>
            <w:r>
              <w:rPr>
                <w:color w:val="231F20"/>
                <w:w w:val="110"/>
                <w:sz w:val="18"/>
              </w:rPr>
              <w:t>)</w:t>
              <w:tab/>
            </w:r>
            <w:r>
              <w:rPr>
                <w:color w:val="231F20"/>
                <w:spacing w:val="-3"/>
                <w:w w:val="110"/>
                <w:sz w:val="18"/>
              </w:rPr>
              <w:t>225-227</w:t>
            </w:r>
          </w:p>
        </w:tc>
        <w:tc>
          <w:tcPr>
            <w:tcW w:w="1124" w:type="dxa"/>
          </w:tcPr>
          <w:p>
            <w:pPr>
              <w:pStyle w:val="TableParagraph"/>
              <w:spacing w:before="20"/>
              <w:ind w:left="185"/>
              <w:rPr>
                <w:sz w:val="18"/>
              </w:rPr>
            </w:pPr>
            <w:r>
              <w:rPr>
                <w:color w:val="231F20"/>
                <w:w w:val="110"/>
                <w:sz w:val="18"/>
              </w:rPr>
              <w:t>33,41</w:t>
            </w:r>
          </w:p>
        </w:tc>
      </w:tr>
      <w:tr>
        <w:trPr>
          <w:trHeight w:val="259" w:hRule="atLeast"/>
        </w:trPr>
        <w:tc>
          <w:tcPr>
            <w:tcW w:w="8345" w:type="dxa"/>
            <w:gridSpan w:val="3"/>
          </w:tcPr>
          <w:p>
            <w:pPr>
              <w:pStyle w:val="TableParagraph"/>
              <w:spacing w:before="20"/>
              <w:ind w:left="50"/>
              <w:rPr>
                <w:sz w:val="18"/>
              </w:rPr>
            </w:pPr>
            <w:r>
              <w:rPr>
                <w:color w:val="231F20"/>
                <w:w w:val="110"/>
                <w:sz w:val="18"/>
              </w:rPr>
              <w:t>Children’s Assembly</w:t>
            </w:r>
          </w:p>
        </w:tc>
        <w:tc>
          <w:tcPr>
            <w:tcW w:w="1124" w:type="dxa"/>
          </w:tcPr>
          <w:p>
            <w:pPr>
              <w:pStyle w:val="TableParagraph"/>
              <w:spacing w:before="20"/>
              <w:ind w:left="185"/>
              <w:rPr>
                <w:sz w:val="18"/>
              </w:rPr>
            </w:pPr>
            <w:r>
              <w:rPr>
                <w:color w:val="231F20"/>
                <w:w w:val="110"/>
                <w:sz w:val="18"/>
              </w:rPr>
              <w:t>16,33,59</w:t>
            </w:r>
          </w:p>
        </w:tc>
      </w:tr>
      <w:tr>
        <w:trPr>
          <w:trHeight w:val="259" w:hRule="atLeast"/>
        </w:trPr>
        <w:tc>
          <w:tcPr>
            <w:tcW w:w="8345" w:type="dxa"/>
            <w:gridSpan w:val="3"/>
          </w:tcPr>
          <w:p>
            <w:pPr>
              <w:pStyle w:val="TableParagraph"/>
              <w:tabs>
                <w:tab w:pos="7826" w:val="right" w:leader="none"/>
              </w:tabs>
              <w:spacing w:before="20"/>
              <w:ind w:left="50"/>
              <w:rPr>
                <w:sz w:val="18"/>
              </w:rPr>
            </w:pPr>
            <w:r>
              <w:rPr>
                <w:color w:val="231F20"/>
                <w:w w:val="110"/>
                <w:sz w:val="18"/>
              </w:rPr>
              <w:t>Church</w:t>
            </w:r>
            <w:r>
              <w:rPr>
                <w:color w:val="231F20"/>
                <w:spacing w:val="1"/>
                <w:w w:val="110"/>
                <w:sz w:val="18"/>
              </w:rPr>
              <w:t> </w:t>
            </w:r>
            <w:r>
              <w:rPr>
                <w:color w:val="231F20"/>
                <w:w w:val="110"/>
                <w:sz w:val="18"/>
              </w:rPr>
              <w:t>and</w:t>
            </w:r>
            <w:r>
              <w:rPr>
                <w:color w:val="231F20"/>
                <w:spacing w:val="1"/>
                <w:w w:val="110"/>
                <w:sz w:val="18"/>
              </w:rPr>
              <w:t> </w:t>
            </w:r>
            <w:r>
              <w:rPr>
                <w:color w:val="231F20"/>
                <w:spacing w:val="2"/>
                <w:w w:val="110"/>
                <w:sz w:val="18"/>
              </w:rPr>
              <w:t>Society</w:t>
              <w:tab/>
            </w:r>
            <w:r>
              <w:rPr>
                <w:color w:val="231F20"/>
                <w:spacing w:val="-9"/>
                <w:w w:val="110"/>
                <w:sz w:val="18"/>
              </w:rPr>
              <w:t>71-73</w:t>
            </w:r>
          </w:p>
        </w:tc>
        <w:tc>
          <w:tcPr>
            <w:tcW w:w="1124" w:type="dxa"/>
          </w:tcPr>
          <w:p>
            <w:pPr>
              <w:pStyle w:val="TableParagraph"/>
              <w:spacing w:before="20"/>
              <w:ind w:left="185"/>
              <w:rPr>
                <w:sz w:val="18"/>
              </w:rPr>
            </w:pPr>
            <w:r>
              <w:rPr>
                <w:color w:val="231F20"/>
                <w:w w:val="110"/>
                <w:sz w:val="18"/>
              </w:rPr>
              <w:t>23</w:t>
            </w:r>
          </w:p>
        </w:tc>
      </w:tr>
      <w:tr>
        <w:trPr>
          <w:trHeight w:val="259" w:hRule="atLeast"/>
        </w:trPr>
        <w:tc>
          <w:tcPr>
            <w:tcW w:w="8345" w:type="dxa"/>
            <w:gridSpan w:val="3"/>
          </w:tcPr>
          <w:p>
            <w:pPr>
              <w:pStyle w:val="TableParagraph"/>
              <w:tabs>
                <w:tab w:pos="7269" w:val="left" w:leader="none"/>
              </w:tabs>
              <w:spacing w:before="20"/>
              <w:ind w:left="50"/>
              <w:rPr>
                <w:sz w:val="18"/>
              </w:rPr>
            </w:pPr>
            <w:r>
              <w:rPr>
                <w:color w:val="231F20"/>
                <w:w w:val="110"/>
                <w:sz w:val="18"/>
              </w:rPr>
              <w:t>Church</w:t>
            </w:r>
            <w:r>
              <w:rPr>
                <w:color w:val="231F20"/>
                <w:spacing w:val="15"/>
                <w:w w:val="110"/>
                <w:sz w:val="18"/>
              </w:rPr>
              <w:t> </w:t>
            </w:r>
            <w:r>
              <w:rPr>
                <w:color w:val="231F20"/>
                <w:w w:val="110"/>
                <w:sz w:val="18"/>
              </w:rPr>
              <w:t>closures</w:t>
              <w:tab/>
            </w:r>
            <w:r>
              <w:rPr>
                <w:color w:val="231F20"/>
                <w:spacing w:val="-5"/>
                <w:w w:val="110"/>
                <w:sz w:val="18"/>
              </w:rPr>
              <w:t>31-36,223</w:t>
            </w:r>
          </w:p>
        </w:tc>
        <w:tc>
          <w:tcPr>
            <w:tcW w:w="1124" w:type="dxa"/>
          </w:tcPr>
          <w:p>
            <w:pPr>
              <w:pStyle w:val="TableParagraph"/>
              <w:spacing w:before="20"/>
              <w:ind w:left="185"/>
              <w:rPr>
                <w:sz w:val="18"/>
              </w:rPr>
            </w:pPr>
            <w:r>
              <w:rPr>
                <w:color w:val="231F20"/>
                <w:w w:val="110"/>
                <w:sz w:val="18"/>
              </w:rPr>
              <w:t>38,77-79</w:t>
            </w:r>
          </w:p>
        </w:tc>
      </w:tr>
      <w:tr>
        <w:trPr>
          <w:trHeight w:val="259" w:hRule="atLeast"/>
        </w:trPr>
        <w:tc>
          <w:tcPr>
            <w:tcW w:w="8345" w:type="dxa"/>
            <w:gridSpan w:val="3"/>
          </w:tcPr>
          <w:p>
            <w:pPr>
              <w:pStyle w:val="TableParagraph"/>
              <w:tabs>
                <w:tab w:pos="7519" w:val="right" w:leader="none"/>
              </w:tabs>
              <w:spacing w:before="20"/>
              <w:ind w:left="50"/>
              <w:rPr>
                <w:sz w:val="18"/>
              </w:rPr>
            </w:pPr>
            <w:r>
              <w:rPr>
                <w:color w:val="231F20"/>
                <w:w w:val="110"/>
                <w:sz w:val="18"/>
              </w:rPr>
              <w:t>Climate Change</w:t>
              <w:tab/>
            </w:r>
            <w:r>
              <w:rPr>
                <w:color w:val="231F20"/>
                <w:spacing w:val="-3"/>
                <w:w w:val="110"/>
                <w:sz w:val="18"/>
              </w:rPr>
              <w:t>76</w:t>
            </w:r>
          </w:p>
        </w:tc>
        <w:tc>
          <w:tcPr>
            <w:tcW w:w="1124" w:type="dxa"/>
          </w:tcPr>
          <w:p>
            <w:pPr>
              <w:pStyle w:val="TableParagraph"/>
              <w:rPr>
                <w:rFonts w:ascii="Times New Roman"/>
                <w:sz w:val="18"/>
              </w:rPr>
            </w:pPr>
          </w:p>
        </w:tc>
      </w:tr>
      <w:tr>
        <w:trPr>
          <w:trHeight w:val="259" w:hRule="atLeast"/>
        </w:trPr>
        <w:tc>
          <w:tcPr>
            <w:tcW w:w="8345" w:type="dxa"/>
            <w:gridSpan w:val="3"/>
          </w:tcPr>
          <w:p>
            <w:pPr>
              <w:pStyle w:val="TableParagraph"/>
              <w:spacing w:before="20"/>
              <w:ind w:left="50"/>
              <w:rPr>
                <w:sz w:val="18"/>
              </w:rPr>
            </w:pPr>
            <w:r>
              <w:rPr>
                <w:color w:val="231F20"/>
                <w:w w:val="110"/>
                <w:sz w:val="18"/>
              </w:rPr>
              <w:t>Congregational and General Community Awards 2008</w:t>
            </w:r>
          </w:p>
        </w:tc>
        <w:tc>
          <w:tcPr>
            <w:tcW w:w="1124" w:type="dxa"/>
          </w:tcPr>
          <w:p>
            <w:pPr>
              <w:pStyle w:val="TableParagraph"/>
              <w:spacing w:before="20"/>
              <w:ind w:left="185"/>
              <w:rPr>
                <w:sz w:val="18"/>
              </w:rPr>
            </w:pPr>
            <w:r>
              <w:rPr>
                <w:color w:val="231F20"/>
                <w:w w:val="110"/>
                <w:sz w:val="18"/>
              </w:rPr>
              <w:t>40</w:t>
            </w:r>
          </w:p>
        </w:tc>
      </w:tr>
      <w:tr>
        <w:trPr>
          <w:trHeight w:val="259" w:hRule="atLeast"/>
        </w:trPr>
        <w:tc>
          <w:tcPr>
            <w:tcW w:w="8345" w:type="dxa"/>
            <w:gridSpan w:val="3"/>
          </w:tcPr>
          <w:p>
            <w:pPr>
              <w:pStyle w:val="TableParagraph"/>
              <w:tabs>
                <w:tab w:pos="7513" w:val="right" w:leader="none"/>
              </w:tabs>
              <w:spacing w:before="20"/>
              <w:ind w:left="50"/>
              <w:rPr>
                <w:sz w:val="18"/>
              </w:rPr>
            </w:pPr>
            <w:r>
              <w:rPr>
                <w:color w:val="231F20"/>
                <w:w w:val="110"/>
                <w:sz w:val="18"/>
              </w:rPr>
              <w:t>Commitment</w:t>
            </w:r>
            <w:r>
              <w:rPr>
                <w:color w:val="231F20"/>
                <w:spacing w:val="1"/>
                <w:w w:val="110"/>
                <w:sz w:val="18"/>
              </w:rPr>
              <w:t> </w:t>
            </w:r>
            <w:r>
              <w:rPr>
                <w:color w:val="231F20"/>
                <w:w w:val="110"/>
                <w:sz w:val="18"/>
              </w:rPr>
              <w:t>for</w:t>
            </w:r>
            <w:r>
              <w:rPr>
                <w:color w:val="231F20"/>
                <w:spacing w:val="1"/>
                <w:w w:val="110"/>
                <w:sz w:val="18"/>
              </w:rPr>
              <w:t> </w:t>
            </w:r>
            <w:r>
              <w:rPr>
                <w:color w:val="231F20"/>
                <w:w w:val="110"/>
                <w:sz w:val="18"/>
              </w:rPr>
              <w:t>Life</w:t>
              <w:tab/>
            </w:r>
            <w:r>
              <w:rPr>
                <w:color w:val="231F20"/>
                <w:spacing w:val="-6"/>
                <w:w w:val="110"/>
                <w:sz w:val="18"/>
              </w:rPr>
              <w:t>74</w:t>
            </w:r>
          </w:p>
        </w:tc>
        <w:tc>
          <w:tcPr>
            <w:tcW w:w="1124" w:type="dxa"/>
          </w:tcPr>
          <w:p>
            <w:pPr>
              <w:pStyle w:val="TableParagraph"/>
              <w:rPr>
                <w:rFonts w:ascii="Times New Roman"/>
                <w:sz w:val="18"/>
              </w:rPr>
            </w:pPr>
          </w:p>
        </w:tc>
      </w:tr>
      <w:tr>
        <w:trPr>
          <w:trHeight w:val="259" w:hRule="atLeast"/>
        </w:trPr>
        <w:tc>
          <w:tcPr>
            <w:tcW w:w="8345" w:type="dxa"/>
            <w:gridSpan w:val="3"/>
          </w:tcPr>
          <w:p>
            <w:pPr>
              <w:pStyle w:val="TableParagraph"/>
              <w:tabs>
                <w:tab w:pos="7269" w:val="left" w:leader="none"/>
              </w:tabs>
              <w:spacing w:before="20"/>
              <w:ind w:left="50"/>
              <w:rPr>
                <w:sz w:val="18"/>
              </w:rPr>
            </w:pPr>
            <w:r>
              <w:rPr>
                <w:color w:val="231F20"/>
                <w:w w:val="110"/>
                <w:sz w:val="18"/>
              </w:rPr>
              <w:t>Communications</w:t>
            </w:r>
            <w:r>
              <w:rPr>
                <w:color w:val="231F20"/>
                <w:spacing w:val="22"/>
                <w:w w:val="110"/>
                <w:sz w:val="18"/>
              </w:rPr>
              <w:t> </w:t>
            </w:r>
            <w:r>
              <w:rPr>
                <w:color w:val="231F20"/>
                <w:w w:val="110"/>
                <w:sz w:val="18"/>
              </w:rPr>
              <w:t>Committee</w:t>
              <w:tab/>
              <w:t>38a-38b</w:t>
            </w:r>
          </w:p>
        </w:tc>
        <w:tc>
          <w:tcPr>
            <w:tcW w:w="1124" w:type="dxa"/>
          </w:tcPr>
          <w:p>
            <w:pPr>
              <w:pStyle w:val="TableParagraph"/>
              <w:spacing w:before="20"/>
              <w:ind w:left="185"/>
              <w:rPr>
                <w:sz w:val="18"/>
              </w:rPr>
            </w:pPr>
            <w:r>
              <w:rPr>
                <w:color w:val="231F20"/>
                <w:w w:val="110"/>
                <w:sz w:val="18"/>
              </w:rPr>
              <w:t>66</w:t>
            </w:r>
          </w:p>
        </w:tc>
      </w:tr>
      <w:tr>
        <w:trPr>
          <w:trHeight w:val="259" w:hRule="atLeast"/>
        </w:trPr>
        <w:tc>
          <w:tcPr>
            <w:tcW w:w="8345" w:type="dxa"/>
            <w:gridSpan w:val="3"/>
          </w:tcPr>
          <w:p>
            <w:pPr>
              <w:pStyle w:val="TableParagraph"/>
              <w:spacing w:before="20"/>
              <w:ind w:left="2680" w:right="3083"/>
              <w:jc w:val="center"/>
              <w:rPr>
                <w:sz w:val="18"/>
              </w:rPr>
            </w:pPr>
            <w:r>
              <w:rPr>
                <w:color w:val="231F20"/>
                <w:w w:val="110"/>
                <w:sz w:val="18"/>
              </w:rPr>
              <w:t>Future publications policy</w:t>
            </w:r>
          </w:p>
        </w:tc>
        <w:tc>
          <w:tcPr>
            <w:tcW w:w="1124" w:type="dxa"/>
          </w:tcPr>
          <w:p>
            <w:pPr>
              <w:pStyle w:val="TableParagraph"/>
              <w:spacing w:before="20"/>
              <w:ind w:left="185"/>
              <w:rPr>
                <w:sz w:val="18"/>
              </w:rPr>
            </w:pPr>
            <w:r>
              <w:rPr>
                <w:color w:val="231F20"/>
                <w:w w:val="110"/>
                <w:sz w:val="18"/>
              </w:rPr>
              <w:t>66</w:t>
            </w:r>
          </w:p>
        </w:tc>
      </w:tr>
      <w:tr>
        <w:trPr>
          <w:trHeight w:val="239" w:hRule="atLeast"/>
        </w:trPr>
        <w:tc>
          <w:tcPr>
            <w:tcW w:w="8345" w:type="dxa"/>
            <w:gridSpan w:val="3"/>
          </w:tcPr>
          <w:p>
            <w:pPr>
              <w:pStyle w:val="TableParagraph"/>
              <w:spacing w:line="199" w:lineRule="exact" w:before="20"/>
              <w:ind w:left="2670"/>
              <w:rPr>
                <w:sz w:val="18"/>
              </w:rPr>
            </w:pPr>
            <w:r>
              <w:rPr>
                <w:color w:val="231F20"/>
                <w:w w:val="110"/>
                <w:sz w:val="18"/>
              </w:rPr>
              <w:t>Bookshop</w:t>
            </w:r>
          </w:p>
        </w:tc>
        <w:tc>
          <w:tcPr>
            <w:tcW w:w="1124" w:type="dxa"/>
          </w:tcPr>
          <w:p>
            <w:pPr>
              <w:pStyle w:val="TableParagraph"/>
              <w:spacing w:line="199" w:lineRule="exact" w:before="20"/>
              <w:ind w:left="185"/>
              <w:rPr>
                <w:sz w:val="18"/>
              </w:rPr>
            </w:pPr>
            <w:r>
              <w:rPr>
                <w:color w:val="231F20"/>
                <w:w w:val="110"/>
                <w:sz w:val="18"/>
              </w:rPr>
              <w:t>66</w:t>
            </w:r>
          </w:p>
        </w:tc>
      </w:tr>
      <w:tr>
        <w:trPr>
          <w:trHeight w:val="259" w:hRule="atLeast"/>
        </w:trPr>
        <w:tc>
          <w:tcPr>
            <w:tcW w:w="2495" w:type="dxa"/>
          </w:tcPr>
          <w:p>
            <w:pPr>
              <w:pStyle w:val="TableParagraph"/>
              <w:spacing w:line="199" w:lineRule="exact" w:before="41"/>
              <w:ind w:left="50"/>
              <w:rPr>
                <w:sz w:val="18"/>
              </w:rPr>
            </w:pPr>
            <w:r>
              <w:rPr>
                <w:color w:val="231F20"/>
                <w:w w:val="110"/>
                <w:sz w:val="18"/>
              </w:rPr>
              <w:t>Consensus</w:t>
            </w:r>
          </w:p>
        </w:tc>
        <w:tc>
          <w:tcPr>
            <w:tcW w:w="4446" w:type="dxa"/>
          </w:tcPr>
          <w:p>
            <w:pPr>
              <w:pStyle w:val="TableParagraph"/>
              <w:rPr>
                <w:rFonts w:ascii="Times New Roman"/>
                <w:sz w:val="18"/>
              </w:rPr>
            </w:pPr>
          </w:p>
        </w:tc>
        <w:tc>
          <w:tcPr>
            <w:tcW w:w="1404" w:type="dxa"/>
          </w:tcPr>
          <w:p>
            <w:pPr>
              <w:pStyle w:val="TableParagraph"/>
              <w:rPr>
                <w:rFonts w:ascii="Times New Roman"/>
                <w:sz w:val="18"/>
              </w:rPr>
            </w:pPr>
          </w:p>
        </w:tc>
        <w:tc>
          <w:tcPr>
            <w:tcW w:w="1124" w:type="dxa"/>
          </w:tcPr>
          <w:p>
            <w:pPr>
              <w:pStyle w:val="TableParagraph"/>
              <w:rPr>
                <w:rFonts w:ascii="Times New Roman"/>
                <w:sz w:val="18"/>
              </w:rPr>
            </w:pPr>
          </w:p>
        </w:tc>
      </w:tr>
      <w:tr>
        <w:trPr>
          <w:trHeight w:val="280" w:hRule="atLeast"/>
        </w:trPr>
        <w:tc>
          <w:tcPr>
            <w:tcW w:w="6941" w:type="dxa"/>
            <w:gridSpan w:val="2"/>
          </w:tcPr>
          <w:p>
            <w:pPr>
              <w:pStyle w:val="TableParagraph"/>
              <w:spacing w:before="41"/>
              <w:ind w:left="2669" w:right="2481"/>
              <w:jc w:val="center"/>
              <w:rPr>
                <w:sz w:val="18"/>
              </w:rPr>
            </w:pPr>
            <w:r>
              <w:rPr>
                <w:color w:val="231F20"/>
                <w:w w:val="110"/>
                <w:sz w:val="18"/>
              </w:rPr>
              <w:t>Facilitation Group</w:t>
            </w:r>
          </w:p>
        </w:tc>
        <w:tc>
          <w:tcPr>
            <w:tcW w:w="1404" w:type="dxa"/>
          </w:tcPr>
          <w:p>
            <w:pPr>
              <w:pStyle w:val="TableParagraph"/>
              <w:rPr>
                <w:rFonts w:ascii="Times New Roman"/>
                <w:sz w:val="20"/>
              </w:rPr>
            </w:pPr>
          </w:p>
        </w:tc>
        <w:tc>
          <w:tcPr>
            <w:tcW w:w="1124" w:type="dxa"/>
          </w:tcPr>
          <w:p>
            <w:pPr>
              <w:pStyle w:val="TableParagraph"/>
              <w:spacing w:before="41"/>
              <w:ind w:left="185"/>
              <w:rPr>
                <w:sz w:val="18"/>
              </w:rPr>
            </w:pPr>
            <w:r>
              <w:rPr>
                <w:color w:val="231F20"/>
                <w:w w:val="110"/>
                <w:sz w:val="18"/>
              </w:rPr>
              <w:t>15</w:t>
            </w:r>
          </w:p>
        </w:tc>
      </w:tr>
      <w:tr>
        <w:trPr>
          <w:trHeight w:val="259" w:hRule="atLeast"/>
        </w:trPr>
        <w:tc>
          <w:tcPr>
            <w:tcW w:w="6941" w:type="dxa"/>
            <w:gridSpan w:val="2"/>
          </w:tcPr>
          <w:p>
            <w:pPr>
              <w:pStyle w:val="TableParagraph"/>
              <w:spacing w:before="20"/>
              <w:ind w:left="50"/>
              <w:rPr>
                <w:sz w:val="18"/>
              </w:rPr>
            </w:pPr>
            <w:r>
              <w:rPr>
                <w:color w:val="231F20"/>
                <w:w w:val="110"/>
                <w:sz w:val="18"/>
              </w:rPr>
              <w:t>Conversations with the Methodist Church</w:t>
            </w:r>
          </w:p>
        </w:tc>
        <w:tc>
          <w:tcPr>
            <w:tcW w:w="1404" w:type="dxa"/>
          </w:tcPr>
          <w:p>
            <w:pPr>
              <w:pStyle w:val="TableParagraph"/>
              <w:spacing w:before="20"/>
              <w:ind w:left="329"/>
              <w:rPr>
                <w:sz w:val="18"/>
              </w:rPr>
            </w:pPr>
            <w:r>
              <w:rPr>
                <w:color w:val="231F20"/>
                <w:w w:val="110"/>
                <w:sz w:val="18"/>
              </w:rPr>
              <w:t>222</w:t>
            </w:r>
          </w:p>
        </w:tc>
        <w:tc>
          <w:tcPr>
            <w:tcW w:w="1124" w:type="dxa"/>
          </w:tcPr>
          <w:p>
            <w:pPr>
              <w:pStyle w:val="TableParagraph"/>
              <w:spacing w:before="20"/>
              <w:ind w:left="185"/>
              <w:rPr>
                <w:sz w:val="18"/>
              </w:rPr>
            </w:pPr>
            <w:r>
              <w:rPr>
                <w:color w:val="231F20"/>
                <w:w w:val="110"/>
                <w:sz w:val="18"/>
              </w:rPr>
              <w:t>66</w:t>
            </w:r>
          </w:p>
        </w:tc>
      </w:tr>
      <w:tr>
        <w:trPr>
          <w:trHeight w:val="259" w:hRule="atLeast"/>
        </w:trPr>
        <w:tc>
          <w:tcPr>
            <w:tcW w:w="6941" w:type="dxa"/>
            <w:gridSpan w:val="2"/>
          </w:tcPr>
          <w:p>
            <w:pPr>
              <w:pStyle w:val="TableParagraph"/>
              <w:spacing w:before="20"/>
              <w:ind w:left="50"/>
              <w:rPr>
                <w:sz w:val="18"/>
              </w:rPr>
            </w:pPr>
            <w:r>
              <w:rPr>
                <w:color w:val="231F20"/>
                <w:w w:val="110"/>
                <w:sz w:val="18"/>
              </w:rPr>
              <w:t>Craven, Christine</w:t>
            </w:r>
          </w:p>
        </w:tc>
        <w:tc>
          <w:tcPr>
            <w:tcW w:w="1404" w:type="dxa"/>
          </w:tcPr>
          <w:p>
            <w:pPr>
              <w:pStyle w:val="TableParagraph"/>
              <w:rPr>
                <w:rFonts w:ascii="Times New Roman"/>
                <w:sz w:val="18"/>
              </w:rPr>
            </w:pPr>
          </w:p>
        </w:tc>
        <w:tc>
          <w:tcPr>
            <w:tcW w:w="1124" w:type="dxa"/>
          </w:tcPr>
          <w:p>
            <w:pPr>
              <w:pStyle w:val="TableParagraph"/>
              <w:spacing w:before="20"/>
              <w:ind w:left="185"/>
              <w:rPr>
                <w:sz w:val="18"/>
              </w:rPr>
            </w:pPr>
            <w:r>
              <w:rPr>
                <w:color w:val="231F20"/>
                <w:w w:val="110"/>
                <w:sz w:val="18"/>
              </w:rPr>
              <w:t>33</w:t>
            </w:r>
          </w:p>
        </w:tc>
      </w:tr>
      <w:tr>
        <w:trPr>
          <w:trHeight w:val="259" w:hRule="atLeast"/>
        </w:trPr>
        <w:tc>
          <w:tcPr>
            <w:tcW w:w="6941" w:type="dxa"/>
            <w:gridSpan w:val="2"/>
          </w:tcPr>
          <w:p>
            <w:pPr>
              <w:pStyle w:val="TableParagraph"/>
              <w:spacing w:before="20"/>
              <w:ind w:left="50"/>
              <w:rPr>
                <w:sz w:val="18"/>
              </w:rPr>
            </w:pPr>
            <w:r>
              <w:rPr>
                <w:color w:val="231F20"/>
                <w:w w:val="110"/>
                <w:sz w:val="18"/>
              </w:rPr>
              <w:t>Deputy Clerk</w:t>
            </w:r>
          </w:p>
        </w:tc>
        <w:tc>
          <w:tcPr>
            <w:tcW w:w="1404" w:type="dxa"/>
          </w:tcPr>
          <w:p>
            <w:pPr>
              <w:pStyle w:val="TableParagraph"/>
              <w:rPr>
                <w:rFonts w:ascii="Times New Roman"/>
                <w:sz w:val="18"/>
              </w:rPr>
            </w:pPr>
          </w:p>
        </w:tc>
        <w:tc>
          <w:tcPr>
            <w:tcW w:w="1124" w:type="dxa"/>
          </w:tcPr>
          <w:p>
            <w:pPr>
              <w:pStyle w:val="TableParagraph"/>
              <w:spacing w:before="20"/>
              <w:ind w:left="185"/>
              <w:rPr>
                <w:sz w:val="18"/>
              </w:rPr>
            </w:pPr>
            <w:r>
              <w:rPr>
                <w:color w:val="231F20"/>
                <w:w w:val="110"/>
                <w:sz w:val="18"/>
              </w:rPr>
              <w:t>16</w:t>
            </w:r>
          </w:p>
        </w:tc>
      </w:tr>
      <w:tr>
        <w:trPr>
          <w:trHeight w:val="259" w:hRule="atLeast"/>
        </w:trPr>
        <w:tc>
          <w:tcPr>
            <w:tcW w:w="6941" w:type="dxa"/>
            <w:gridSpan w:val="2"/>
          </w:tcPr>
          <w:p>
            <w:pPr>
              <w:pStyle w:val="TableParagraph"/>
              <w:spacing w:before="20"/>
              <w:ind w:left="50"/>
              <w:rPr>
                <w:sz w:val="18"/>
              </w:rPr>
            </w:pPr>
            <w:r>
              <w:rPr>
                <w:color w:val="231F20"/>
                <w:w w:val="110"/>
                <w:sz w:val="18"/>
              </w:rPr>
              <w:t>Education and Learning Committee</w:t>
            </w:r>
          </w:p>
        </w:tc>
        <w:tc>
          <w:tcPr>
            <w:tcW w:w="1404" w:type="dxa"/>
          </w:tcPr>
          <w:p>
            <w:pPr>
              <w:pStyle w:val="TableParagraph"/>
              <w:spacing w:before="20"/>
              <w:ind w:right="477"/>
              <w:jc w:val="right"/>
              <w:rPr>
                <w:sz w:val="18"/>
              </w:rPr>
            </w:pPr>
            <w:r>
              <w:rPr>
                <w:color w:val="231F20"/>
                <w:w w:val="110"/>
                <w:sz w:val="18"/>
              </w:rPr>
              <w:t>39-50</w:t>
            </w:r>
          </w:p>
        </w:tc>
        <w:tc>
          <w:tcPr>
            <w:tcW w:w="1124" w:type="dxa"/>
          </w:tcPr>
          <w:p>
            <w:pPr>
              <w:pStyle w:val="TableParagraph"/>
              <w:spacing w:before="20"/>
              <w:ind w:left="185"/>
              <w:rPr>
                <w:sz w:val="18"/>
              </w:rPr>
            </w:pPr>
            <w:r>
              <w:rPr>
                <w:color w:val="231F20"/>
                <w:w w:val="110"/>
                <w:sz w:val="18"/>
              </w:rPr>
              <w:t>56</w:t>
            </w:r>
          </w:p>
        </w:tc>
      </w:tr>
      <w:tr>
        <w:trPr>
          <w:trHeight w:val="259" w:hRule="atLeast"/>
        </w:trPr>
        <w:tc>
          <w:tcPr>
            <w:tcW w:w="6941" w:type="dxa"/>
            <w:gridSpan w:val="2"/>
          </w:tcPr>
          <w:p>
            <w:pPr>
              <w:pStyle w:val="TableParagraph"/>
              <w:spacing w:before="20"/>
              <w:ind w:left="2670"/>
              <w:rPr>
                <w:sz w:val="18"/>
              </w:rPr>
            </w:pPr>
            <w:r>
              <w:rPr>
                <w:color w:val="231F20"/>
                <w:w w:val="110"/>
                <w:sz w:val="18"/>
              </w:rPr>
              <w:t>Appointment of Secretary</w:t>
            </w:r>
          </w:p>
        </w:tc>
        <w:tc>
          <w:tcPr>
            <w:tcW w:w="1404" w:type="dxa"/>
          </w:tcPr>
          <w:p>
            <w:pPr>
              <w:pStyle w:val="TableParagraph"/>
              <w:rPr>
                <w:rFonts w:ascii="Times New Roman"/>
                <w:sz w:val="18"/>
              </w:rPr>
            </w:pPr>
          </w:p>
        </w:tc>
        <w:tc>
          <w:tcPr>
            <w:tcW w:w="1124" w:type="dxa"/>
          </w:tcPr>
          <w:p>
            <w:pPr>
              <w:pStyle w:val="TableParagraph"/>
              <w:spacing w:before="20"/>
              <w:ind w:left="185"/>
              <w:rPr>
                <w:sz w:val="18"/>
              </w:rPr>
            </w:pPr>
            <w:r>
              <w:rPr>
                <w:color w:val="231F20"/>
                <w:w w:val="110"/>
                <w:sz w:val="18"/>
              </w:rPr>
              <w:t>18</w:t>
            </w:r>
          </w:p>
        </w:tc>
      </w:tr>
      <w:tr>
        <w:trPr>
          <w:trHeight w:val="259" w:hRule="atLeast"/>
        </w:trPr>
        <w:tc>
          <w:tcPr>
            <w:tcW w:w="6941" w:type="dxa"/>
            <w:gridSpan w:val="2"/>
          </w:tcPr>
          <w:p>
            <w:pPr>
              <w:pStyle w:val="TableParagraph"/>
              <w:spacing w:before="20"/>
              <w:ind w:left="50"/>
              <w:rPr>
                <w:sz w:val="18"/>
              </w:rPr>
            </w:pPr>
            <w:r>
              <w:rPr>
                <w:color w:val="231F20"/>
                <w:w w:val="110"/>
                <w:sz w:val="18"/>
              </w:rPr>
              <w:t>Energy4Life: inter-Assembly celebration 2009</w:t>
            </w:r>
          </w:p>
        </w:tc>
        <w:tc>
          <w:tcPr>
            <w:tcW w:w="1404" w:type="dxa"/>
          </w:tcPr>
          <w:p>
            <w:pPr>
              <w:pStyle w:val="TableParagraph"/>
              <w:rPr>
                <w:rFonts w:ascii="Times New Roman"/>
                <w:sz w:val="18"/>
              </w:rPr>
            </w:pPr>
          </w:p>
        </w:tc>
        <w:tc>
          <w:tcPr>
            <w:tcW w:w="1124" w:type="dxa"/>
          </w:tcPr>
          <w:p>
            <w:pPr>
              <w:pStyle w:val="TableParagraph"/>
              <w:spacing w:before="20"/>
              <w:ind w:left="185"/>
              <w:rPr>
                <w:sz w:val="18"/>
              </w:rPr>
            </w:pPr>
            <w:r>
              <w:rPr>
                <w:color w:val="231F20"/>
                <w:w w:val="110"/>
                <w:sz w:val="18"/>
              </w:rPr>
              <w:t>59</w:t>
            </w:r>
          </w:p>
        </w:tc>
      </w:tr>
      <w:tr>
        <w:trPr>
          <w:trHeight w:val="239" w:hRule="atLeast"/>
        </w:trPr>
        <w:tc>
          <w:tcPr>
            <w:tcW w:w="6941" w:type="dxa"/>
            <w:gridSpan w:val="2"/>
          </w:tcPr>
          <w:p>
            <w:pPr>
              <w:pStyle w:val="TableParagraph"/>
              <w:spacing w:line="199" w:lineRule="exact" w:before="20"/>
              <w:ind w:left="50"/>
              <w:rPr>
                <w:sz w:val="18"/>
              </w:rPr>
            </w:pPr>
            <w:r>
              <w:rPr>
                <w:color w:val="231F20"/>
                <w:w w:val="110"/>
                <w:sz w:val="18"/>
              </w:rPr>
              <w:t>Equality of opportunity for women</w:t>
            </w:r>
          </w:p>
        </w:tc>
        <w:tc>
          <w:tcPr>
            <w:tcW w:w="1404" w:type="dxa"/>
          </w:tcPr>
          <w:p>
            <w:pPr>
              <w:pStyle w:val="TableParagraph"/>
              <w:spacing w:line="199" w:lineRule="exact" w:before="20"/>
              <w:ind w:left="329"/>
              <w:rPr>
                <w:sz w:val="18"/>
              </w:rPr>
            </w:pPr>
            <w:r>
              <w:rPr>
                <w:color w:val="231F20"/>
                <w:w w:val="110"/>
                <w:sz w:val="18"/>
              </w:rPr>
              <w:t>220</w:t>
            </w:r>
          </w:p>
        </w:tc>
        <w:tc>
          <w:tcPr>
            <w:tcW w:w="1124" w:type="dxa"/>
          </w:tcPr>
          <w:p>
            <w:pPr>
              <w:pStyle w:val="TableParagraph"/>
              <w:spacing w:line="199" w:lineRule="exact" w:before="20"/>
              <w:ind w:left="185"/>
              <w:rPr>
                <w:sz w:val="18"/>
              </w:rPr>
            </w:pPr>
            <w:r>
              <w:rPr>
                <w:color w:val="231F20"/>
                <w:w w:val="110"/>
                <w:sz w:val="18"/>
              </w:rPr>
              <w:t>67</w:t>
            </w:r>
          </w:p>
        </w:tc>
      </w:tr>
    </w:tbl>
    <w:p>
      <w:pPr>
        <w:pStyle w:val="BodyText"/>
        <w:rPr>
          <w:b/>
          <w:sz w:val="20"/>
        </w:rPr>
      </w:pPr>
    </w:p>
    <w:p>
      <w:pPr>
        <w:pStyle w:val="BodyText"/>
        <w:spacing w:before="11"/>
        <w:rPr>
          <w:b/>
        </w:rPr>
      </w:pPr>
    </w:p>
    <w:p>
      <w:pPr>
        <w:pStyle w:val="Heading8"/>
        <w:tabs>
          <w:tab w:pos="9425" w:val="right" w:leader="none"/>
        </w:tabs>
        <w:ind w:left="829"/>
        <w:rPr>
          <w:rFonts w:ascii="Tahoma"/>
          <w:b/>
        </w:rPr>
      </w:pPr>
      <w:r>
        <w:rPr>
          <w:color w:val="7B9AA9"/>
          <w:w w:val="110"/>
        </w:rPr>
        <w:t>Record of the United Reformed Church General</w:t>
      </w:r>
      <w:r>
        <w:rPr>
          <w:color w:val="7B9AA9"/>
          <w:spacing w:val="-25"/>
          <w:w w:val="110"/>
        </w:rPr>
        <w:t> </w:t>
      </w:r>
      <w:r>
        <w:rPr>
          <w:color w:val="7B9AA9"/>
          <w:w w:val="110"/>
        </w:rPr>
        <w:t>Assembly</w:t>
      </w:r>
      <w:r>
        <w:rPr>
          <w:color w:val="7B9AA9"/>
          <w:spacing w:val="-4"/>
          <w:w w:val="110"/>
        </w:rPr>
        <w:t> </w:t>
      </w:r>
      <w:r>
        <w:rPr>
          <w:color w:val="7B9AA9"/>
          <w:w w:val="110"/>
        </w:rPr>
        <w:t>2008</w:t>
        <w:tab/>
      </w:r>
      <w:r>
        <w:rPr>
          <w:rFonts w:ascii="Tahoma"/>
          <w:b/>
          <w:color w:val="231F20"/>
          <w:w w:val="110"/>
        </w:rPr>
        <w:t>83</w:t>
      </w:r>
    </w:p>
    <w:p>
      <w:pPr>
        <w:spacing w:after="0"/>
        <w:rPr>
          <w:rFonts w:ascii="Tahoma"/>
        </w:rPr>
        <w:sectPr>
          <w:pgSz w:w="11880" w:h="16840"/>
          <w:pgMar w:top="0" w:bottom="280" w:left="1660" w:right="520"/>
        </w:sectPr>
      </w:pPr>
    </w:p>
    <w:p>
      <w:pPr>
        <w:spacing w:before="544"/>
        <w:ind w:left="104" w:right="0" w:firstLine="0"/>
        <w:jc w:val="left"/>
        <w:rPr>
          <w:rFonts w:ascii="Arial"/>
          <w:sz w:val="28"/>
        </w:rPr>
      </w:pPr>
      <w:r>
        <w:rPr/>
        <w:drawing>
          <wp:anchor distT="0" distB="0" distL="0" distR="0" allowOverlap="1" layoutInCell="1" locked="0" behindDoc="0" simplePos="0" relativeHeight="251935744">
            <wp:simplePos x="0" y="0"/>
            <wp:positionH relativeFrom="page">
              <wp:posOffset>0</wp:posOffset>
            </wp:positionH>
            <wp:positionV relativeFrom="page">
              <wp:posOffset>0</wp:posOffset>
            </wp:positionV>
            <wp:extent cx="429607" cy="2328632"/>
            <wp:effectExtent l="0" t="0" r="0" b="0"/>
            <wp:wrapNone/>
            <wp:docPr id="127" name="image377.png"/>
            <wp:cNvGraphicFramePr>
              <a:graphicFrameLocks noChangeAspect="1"/>
            </wp:cNvGraphicFramePr>
            <a:graphic>
              <a:graphicData uri="http://schemas.openxmlformats.org/drawingml/2006/picture">
                <pic:pic>
                  <pic:nvPicPr>
                    <pic:cNvPr id="128" name="image377.png"/>
                    <pic:cNvPicPr/>
                  </pic:nvPicPr>
                  <pic:blipFill>
                    <a:blip r:embed="rId382" cstate="print"/>
                    <a:stretch>
                      <a:fillRect/>
                    </a:stretch>
                  </pic:blipFill>
                  <pic:spPr>
                    <a:xfrm>
                      <a:off x="0" y="0"/>
                      <a:ext cx="429607" cy="2328632"/>
                    </a:xfrm>
                    <a:prstGeom prst="rect">
                      <a:avLst/>
                    </a:prstGeom>
                  </pic:spPr>
                </pic:pic>
              </a:graphicData>
            </a:graphic>
          </wp:anchor>
        </w:drawing>
      </w:r>
      <w:r>
        <w:rPr>
          <w:rFonts w:ascii="Arial"/>
          <w:color w:val="EE3E80"/>
          <w:sz w:val="28"/>
        </w:rPr>
        <w:t>Index</w:t>
      </w:r>
    </w:p>
    <w:p>
      <w:pPr>
        <w:pStyle w:val="BodyText"/>
        <w:rPr>
          <w:rFonts w:ascii="Arial"/>
          <w:sz w:val="21"/>
        </w:rPr>
      </w:pPr>
    </w:p>
    <w:p>
      <w:pPr>
        <w:tabs>
          <w:tab w:pos="8800" w:val="left" w:leader="none"/>
        </w:tabs>
        <w:spacing w:before="0"/>
        <w:ind w:left="7518" w:right="0" w:firstLine="0"/>
        <w:jc w:val="left"/>
        <w:rPr>
          <w:i/>
          <w:sz w:val="18"/>
        </w:rPr>
      </w:pPr>
      <w:r>
        <w:rPr>
          <w:i/>
          <w:color w:val="231F20"/>
          <w:w w:val="110"/>
          <w:sz w:val="18"/>
        </w:rPr>
        <w:t>Reports</w:t>
        <w:tab/>
        <w:t>Record</w:t>
      </w:r>
    </w:p>
    <w:p>
      <w:pPr>
        <w:pStyle w:val="BodyText"/>
        <w:tabs>
          <w:tab w:pos="7664" w:val="left" w:leader="none"/>
        </w:tabs>
        <w:spacing w:before="41"/>
        <w:ind w:left="444"/>
      </w:pPr>
      <w:r>
        <w:rPr>
          <w:color w:val="231F20"/>
          <w:w w:val="110"/>
        </w:rPr>
        <w:t>Equal Opportunities Committee –</w:t>
      </w:r>
      <w:r>
        <w:rPr>
          <w:color w:val="231F20"/>
          <w:spacing w:val="62"/>
          <w:w w:val="110"/>
        </w:rPr>
        <w:t> </w:t>
      </w:r>
      <w:r>
        <w:rPr>
          <w:color w:val="231F20"/>
          <w:w w:val="110"/>
        </w:rPr>
        <w:t>updated</w:t>
      </w:r>
      <w:r>
        <w:rPr>
          <w:color w:val="231F20"/>
          <w:spacing w:val="16"/>
          <w:w w:val="110"/>
        </w:rPr>
        <w:t> </w:t>
      </w:r>
      <w:r>
        <w:rPr>
          <w:color w:val="231F20"/>
          <w:w w:val="110"/>
        </w:rPr>
        <w:t>policy</w:t>
        <w:tab/>
      </w:r>
      <w:r>
        <w:rPr>
          <w:color w:val="231F20"/>
          <w:spacing w:val="-6"/>
          <w:w w:val="110"/>
        </w:rPr>
        <w:t>113-126,</w:t>
      </w:r>
    </w:p>
    <w:p>
      <w:pPr>
        <w:pStyle w:val="BodyText"/>
        <w:tabs>
          <w:tab w:pos="8924" w:val="left" w:leader="none"/>
        </w:tabs>
        <w:spacing w:before="41"/>
        <w:ind w:left="7664"/>
      </w:pPr>
      <w:r>
        <w:rPr>
          <w:color w:val="231F20"/>
          <w:w w:val="110"/>
        </w:rPr>
        <w:t>223</w:t>
        <w:tab/>
        <w:t>26</w:t>
      </w:r>
    </w:p>
    <w:p>
      <w:pPr>
        <w:spacing w:before="42"/>
        <w:ind w:left="444" w:right="0" w:firstLine="0"/>
        <w:jc w:val="left"/>
        <w:rPr>
          <w:sz w:val="18"/>
        </w:rPr>
      </w:pPr>
      <w:r>
        <w:rPr>
          <w:color w:val="231F20"/>
          <w:w w:val="110"/>
          <w:sz w:val="18"/>
        </w:rPr>
        <w:t>Faiths (see </w:t>
      </w:r>
      <w:r>
        <w:rPr>
          <w:i/>
          <w:color w:val="231F20"/>
          <w:w w:val="110"/>
          <w:sz w:val="18"/>
        </w:rPr>
        <w:t>Other Faiths</w:t>
      </w:r>
      <w:r>
        <w:rPr>
          <w:color w:val="231F20"/>
          <w:w w:val="110"/>
          <w:sz w:val="18"/>
        </w:rPr>
        <w:t>)</w:t>
      </w:r>
    </w:p>
    <w:p>
      <w:pPr>
        <w:pStyle w:val="BodyText"/>
        <w:tabs>
          <w:tab w:pos="7664" w:val="left" w:leader="none"/>
          <w:tab w:pos="9181" w:val="right" w:leader="none"/>
        </w:tabs>
        <w:spacing w:before="41"/>
        <w:ind w:left="444"/>
      </w:pPr>
      <w:r>
        <w:rPr>
          <w:color w:val="231F20"/>
          <w:w w:val="110"/>
        </w:rPr>
        <w:t>Finance</w:t>
      </w:r>
      <w:r>
        <w:rPr>
          <w:color w:val="231F20"/>
          <w:spacing w:val="16"/>
          <w:w w:val="110"/>
        </w:rPr>
        <w:t> </w:t>
      </w:r>
      <w:r>
        <w:rPr>
          <w:color w:val="231F20"/>
          <w:w w:val="110"/>
        </w:rPr>
        <w:t>Committee</w:t>
        <w:tab/>
      </w:r>
      <w:r>
        <w:rPr>
          <w:color w:val="231F20"/>
          <w:spacing w:val="-7"/>
          <w:w w:val="110"/>
        </w:rPr>
        <w:t>51-52</w:t>
        <w:tab/>
      </w:r>
      <w:r>
        <w:rPr>
          <w:color w:val="231F20"/>
          <w:w w:val="110"/>
        </w:rPr>
        <w:t>54</w:t>
      </w:r>
    </w:p>
    <w:p>
      <w:pPr>
        <w:pStyle w:val="BodyText"/>
        <w:tabs>
          <w:tab w:pos="9172" w:val="right" w:leader="none"/>
        </w:tabs>
        <w:spacing w:before="41"/>
        <w:ind w:left="444"/>
      </w:pPr>
      <w:r>
        <w:rPr>
          <w:color w:val="231F20"/>
          <w:w w:val="110"/>
        </w:rPr>
        <w:t>FURY </w:t>
      </w:r>
      <w:r>
        <w:rPr>
          <w:color w:val="231F20"/>
          <w:spacing w:val="3"/>
          <w:w w:val="110"/>
        </w:rPr>
        <w:t>report</w:t>
        <w:tab/>
      </w:r>
      <w:r>
        <w:rPr>
          <w:color w:val="231F20"/>
          <w:spacing w:val="-3"/>
          <w:w w:val="110"/>
        </w:rPr>
        <w:t>21</w:t>
      </w:r>
    </w:p>
    <w:p>
      <w:pPr>
        <w:pStyle w:val="BodyText"/>
        <w:tabs>
          <w:tab w:pos="9175" w:val="right" w:leader="none"/>
        </w:tabs>
        <w:spacing w:before="41"/>
        <w:ind w:left="444"/>
      </w:pPr>
      <w:r>
        <w:rPr>
          <w:color w:val="231F20"/>
          <w:w w:val="110"/>
        </w:rPr>
        <w:t>Fox, David</w:t>
        <w:tab/>
        <w:t>32</w:t>
      </w:r>
    </w:p>
    <w:p>
      <w:pPr>
        <w:pStyle w:val="BodyText"/>
        <w:spacing w:before="41"/>
        <w:ind w:left="444"/>
      </w:pPr>
      <w:r>
        <w:rPr>
          <w:color w:val="231F20"/>
          <w:w w:val="110"/>
        </w:rPr>
        <w:t>General Secretary</w:t>
      </w:r>
    </w:p>
    <w:p>
      <w:pPr>
        <w:pStyle w:val="BodyText"/>
        <w:tabs>
          <w:tab w:pos="9170" w:val="right" w:leader="none"/>
        </w:tabs>
        <w:spacing w:before="42"/>
        <w:ind w:left="3264"/>
      </w:pPr>
      <w:r>
        <w:rPr>
          <w:color w:val="231F20"/>
          <w:w w:val="110"/>
        </w:rPr>
        <w:t>Induction</w:t>
        <w:tab/>
      </w:r>
      <w:r>
        <w:rPr>
          <w:color w:val="231F20"/>
          <w:spacing w:val="-5"/>
          <w:w w:val="110"/>
        </w:rPr>
        <w:t>16</w:t>
      </w:r>
    </w:p>
    <w:p>
      <w:pPr>
        <w:pStyle w:val="BodyText"/>
        <w:tabs>
          <w:tab w:pos="3264" w:val="left" w:leader="none"/>
          <w:tab w:pos="9181" w:val="right" w:leader="none"/>
        </w:tabs>
        <w:spacing w:before="41"/>
        <w:ind w:left="444"/>
      </w:pPr>
      <w:r>
        <w:rPr>
          <w:color w:val="231F20"/>
          <w:w w:val="110"/>
        </w:rPr>
        <w:t>General</w:t>
      </w:r>
      <w:r>
        <w:rPr>
          <w:color w:val="231F20"/>
          <w:spacing w:val="14"/>
          <w:w w:val="110"/>
        </w:rPr>
        <w:t> </w:t>
      </w:r>
      <w:r>
        <w:rPr>
          <w:color w:val="231F20"/>
          <w:spacing w:val="2"/>
          <w:w w:val="110"/>
        </w:rPr>
        <w:t>Secretaries</w:t>
        <w:tab/>
      </w:r>
      <w:r>
        <w:rPr>
          <w:color w:val="231F20"/>
          <w:w w:val="110"/>
        </w:rPr>
        <w:t>appointment</w:t>
        <w:tab/>
        <w:t>54</w:t>
      </w:r>
    </w:p>
    <w:p>
      <w:pPr>
        <w:pStyle w:val="BodyText"/>
        <w:tabs>
          <w:tab w:pos="9177" w:val="right" w:leader="none"/>
        </w:tabs>
        <w:spacing w:before="41"/>
        <w:ind w:left="3264"/>
      </w:pPr>
      <w:r>
        <w:rPr>
          <w:color w:val="231F20"/>
          <w:w w:val="110"/>
        </w:rPr>
        <w:t>Rules of procedure</w:t>
      </w:r>
      <w:r>
        <w:rPr>
          <w:color w:val="231F20"/>
          <w:spacing w:val="6"/>
          <w:w w:val="110"/>
        </w:rPr>
        <w:t> </w:t>
      </w:r>
      <w:r>
        <w:rPr>
          <w:color w:val="231F20"/>
          <w:w w:val="110"/>
        </w:rPr>
        <w:t>–</w:t>
      </w:r>
      <w:r>
        <w:rPr>
          <w:color w:val="231F20"/>
          <w:spacing w:val="2"/>
          <w:w w:val="110"/>
        </w:rPr>
        <w:t> </w:t>
      </w:r>
      <w:r>
        <w:rPr>
          <w:color w:val="231F20"/>
          <w:w w:val="110"/>
        </w:rPr>
        <w:t>changes</w:t>
        <w:tab/>
        <w:t>63</w:t>
      </w:r>
    </w:p>
    <w:p>
      <w:pPr>
        <w:pStyle w:val="BodyText"/>
        <w:tabs>
          <w:tab w:pos="7664" w:val="left" w:leader="none"/>
          <w:tab w:pos="9172" w:val="right" w:leader="none"/>
        </w:tabs>
        <w:spacing w:before="41"/>
        <w:ind w:left="444"/>
      </w:pPr>
      <w:r>
        <w:rPr>
          <w:color w:val="231F20"/>
          <w:w w:val="110"/>
        </w:rPr>
        <w:t>Good</w:t>
      </w:r>
      <w:r>
        <w:rPr>
          <w:color w:val="231F20"/>
          <w:spacing w:val="9"/>
          <w:w w:val="110"/>
        </w:rPr>
        <w:t> </w:t>
      </w:r>
      <w:r>
        <w:rPr>
          <w:color w:val="231F20"/>
          <w:spacing w:val="2"/>
          <w:w w:val="110"/>
        </w:rPr>
        <w:t>Practice</w:t>
        <w:tab/>
      </w:r>
      <w:r>
        <w:rPr>
          <w:color w:val="231F20"/>
          <w:spacing w:val="-3"/>
          <w:w w:val="110"/>
        </w:rPr>
        <w:t>221</w:t>
        <w:tab/>
        <w:t>67</w:t>
      </w:r>
    </w:p>
    <w:p>
      <w:pPr>
        <w:tabs>
          <w:tab w:pos="8924" w:val="left" w:leader="none"/>
        </w:tabs>
        <w:spacing w:before="42"/>
        <w:ind w:left="444" w:right="0" w:firstLine="0"/>
        <w:jc w:val="left"/>
        <w:rPr>
          <w:sz w:val="18"/>
        </w:rPr>
      </w:pPr>
      <w:r>
        <w:rPr>
          <w:color w:val="231F20"/>
          <w:w w:val="110"/>
          <w:sz w:val="18"/>
        </w:rPr>
        <w:t>Grievance Procedure for Ministers and CRCWs (</w:t>
      </w:r>
      <w:r>
        <w:rPr>
          <w:i/>
          <w:color w:val="231F20"/>
          <w:w w:val="110"/>
          <w:sz w:val="18"/>
        </w:rPr>
        <w:t>Ministries </w:t>
      </w:r>
      <w:r>
        <w:rPr>
          <w:i/>
          <w:color w:val="231F20"/>
          <w:spacing w:val="14"/>
          <w:w w:val="110"/>
          <w:sz w:val="18"/>
        </w:rPr>
        <w:t> </w:t>
      </w:r>
      <w:r>
        <w:rPr>
          <w:i/>
          <w:color w:val="231F20"/>
          <w:w w:val="110"/>
          <w:sz w:val="18"/>
        </w:rPr>
        <w:t>Committee</w:t>
      </w:r>
      <w:r>
        <w:rPr>
          <w:color w:val="231F20"/>
          <w:w w:val="110"/>
          <w:sz w:val="18"/>
        </w:rPr>
        <w:t>) </w:t>
      </w:r>
      <w:r>
        <w:rPr>
          <w:color w:val="231F20"/>
          <w:spacing w:val="40"/>
          <w:w w:val="110"/>
          <w:sz w:val="18"/>
        </w:rPr>
        <w:t> </w:t>
      </w:r>
      <w:r>
        <w:rPr>
          <w:color w:val="231F20"/>
          <w:spacing w:val="-3"/>
          <w:w w:val="110"/>
          <w:sz w:val="18"/>
        </w:rPr>
        <w:t>228-229</w:t>
        <w:tab/>
      </w:r>
      <w:r>
        <w:rPr>
          <w:color w:val="231F20"/>
          <w:spacing w:val="-7"/>
          <w:w w:val="110"/>
          <w:sz w:val="18"/>
        </w:rPr>
        <w:t>41</w:t>
      </w:r>
    </w:p>
    <w:p>
      <w:pPr>
        <w:pStyle w:val="BodyText"/>
        <w:tabs>
          <w:tab w:pos="8924" w:val="left" w:leader="none"/>
        </w:tabs>
        <w:spacing w:before="41"/>
        <w:ind w:left="444"/>
      </w:pPr>
      <w:r>
        <w:rPr>
          <w:color w:val="231F20"/>
          <w:w w:val="110"/>
        </w:rPr>
        <w:t>Hymn writers:</w:t>
      </w:r>
      <w:r>
        <w:rPr>
          <w:color w:val="231F20"/>
          <w:spacing w:val="23"/>
          <w:w w:val="110"/>
        </w:rPr>
        <w:t> </w:t>
      </w:r>
      <w:r>
        <w:rPr>
          <w:color w:val="231F20"/>
          <w:w w:val="110"/>
        </w:rPr>
        <w:t>a</w:t>
      </w:r>
      <w:r>
        <w:rPr>
          <w:color w:val="231F20"/>
          <w:spacing w:val="12"/>
          <w:w w:val="110"/>
        </w:rPr>
        <w:t> </w:t>
      </w:r>
      <w:r>
        <w:rPr>
          <w:color w:val="231F20"/>
          <w:w w:val="110"/>
        </w:rPr>
        <w:t>celebration</w:t>
        <w:tab/>
        <w:t>22</w:t>
      </w:r>
    </w:p>
    <w:p>
      <w:pPr>
        <w:spacing w:before="41"/>
        <w:ind w:left="444" w:right="0" w:firstLine="0"/>
        <w:jc w:val="left"/>
        <w:rPr>
          <w:sz w:val="18"/>
        </w:rPr>
      </w:pPr>
      <w:r>
        <w:rPr>
          <w:color w:val="231F20"/>
          <w:w w:val="110"/>
          <w:sz w:val="18"/>
        </w:rPr>
        <w:t>Incapacity procedure (see </w:t>
      </w:r>
      <w:r>
        <w:rPr>
          <w:i/>
          <w:color w:val="231F20"/>
          <w:w w:val="110"/>
          <w:sz w:val="18"/>
        </w:rPr>
        <w:t>Section P</w:t>
      </w:r>
      <w:r>
        <w:rPr>
          <w:color w:val="231F20"/>
          <w:w w:val="110"/>
          <w:sz w:val="18"/>
        </w:rPr>
        <w:t>)</w:t>
      </w:r>
    </w:p>
    <w:p>
      <w:pPr>
        <w:pStyle w:val="BodyText"/>
        <w:tabs>
          <w:tab w:pos="7664" w:val="left" w:leader="none"/>
          <w:tab w:pos="9176" w:val="right" w:leader="none"/>
        </w:tabs>
        <w:spacing w:before="42"/>
        <w:ind w:left="444"/>
      </w:pPr>
      <w:r>
        <w:rPr>
          <w:color w:val="231F20"/>
          <w:w w:val="110"/>
        </w:rPr>
        <w:t>Indemnity for </w:t>
      </w:r>
      <w:r>
        <w:rPr>
          <w:color w:val="231F20"/>
          <w:spacing w:val="2"/>
          <w:w w:val="110"/>
        </w:rPr>
        <w:t>Section </w:t>
      </w:r>
      <w:r>
        <w:rPr>
          <w:color w:val="231F20"/>
          <w:w w:val="110"/>
        </w:rPr>
        <w:t>O and</w:t>
      </w:r>
      <w:r>
        <w:rPr>
          <w:color w:val="231F20"/>
          <w:spacing w:val="63"/>
          <w:w w:val="110"/>
        </w:rPr>
        <w:t> </w:t>
      </w:r>
      <w:r>
        <w:rPr>
          <w:color w:val="231F20"/>
          <w:w w:val="110"/>
        </w:rPr>
        <w:t>Incapacity</w:t>
      </w:r>
      <w:r>
        <w:rPr>
          <w:color w:val="231F20"/>
          <w:spacing w:val="13"/>
          <w:w w:val="110"/>
        </w:rPr>
        <w:t> </w:t>
      </w:r>
      <w:r>
        <w:rPr>
          <w:color w:val="231F20"/>
          <w:w w:val="110"/>
        </w:rPr>
        <w:t>procedure</w:t>
        <w:tab/>
      </w:r>
      <w:r>
        <w:rPr>
          <w:color w:val="231F20"/>
          <w:spacing w:val="-5"/>
          <w:w w:val="110"/>
        </w:rPr>
        <w:t>216</w:t>
        <w:tab/>
      </w:r>
      <w:r>
        <w:rPr>
          <w:color w:val="231F20"/>
          <w:w w:val="110"/>
        </w:rPr>
        <w:t>73</w:t>
      </w:r>
    </w:p>
    <w:p>
      <w:pPr>
        <w:pStyle w:val="BodyText"/>
        <w:tabs>
          <w:tab w:pos="7664" w:val="left" w:leader="none"/>
        </w:tabs>
        <w:spacing w:before="41"/>
        <w:ind w:left="444"/>
      </w:pPr>
      <w:r>
        <w:rPr>
          <w:color w:val="231F20"/>
          <w:w w:val="110"/>
        </w:rPr>
        <w:t>Index</w:t>
      </w:r>
      <w:r>
        <w:rPr>
          <w:color w:val="231F20"/>
          <w:spacing w:val="11"/>
          <w:w w:val="110"/>
        </w:rPr>
        <w:t> </w:t>
      </w:r>
      <w:r>
        <w:rPr>
          <w:color w:val="231F20"/>
          <w:w w:val="110"/>
        </w:rPr>
        <w:t>of</w:t>
      </w:r>
      <w:r>
        <w:rPr>
          <w:color w:val="231F20"/>
          <w:spacing w:val="11"/>
          <w:w w:val="110"/>
        </w:rPr>
        <w:t> </w:t>
      </w:r>
      <w:r>
        <w:rPr>
          <w:color w:val="231F20"/>
          <w:w w:val="110"/>
        </w:rPr>
        <w:t>resolutions</w:t>
        <w:tab/>
      </w:r>
      <w:r>
        <w:rPr>
          <w:color w:val="231F20"/>
          <w:spacing w:val="-5"/>
          <w:w w:val="110"/>
        </w:rPr>
        <w:t>81-82</w:t>
      </w:r>
    </w:p>
    <w:p>
      <w:pPr>
        <w:spacing w:before="41"/>
        <w:ind w:left="444" w:right="0" w:firstLine="0"/>
        <w:jc w:val="left"/>
        <w:rPr>
          <w:sz w:val="18"/>
        </w:rPr>
      </w:pPr>
      <w:r>
        <w:rPr>
          <w:color w:val="231F20"/>
          <w:w w:val="110"/>
          <w:sz w:val="18"/>
        </w:rPr>
        <w:t>Jubilee ministers (see </w:t>
      </w:r>
      <w:r>
        <w:rPr>
          <w:i/>
          <w:color w:val="231F20"/>
          <w:w w:val="110"/>
          <w:sz w:val="18"/>
        </w:rPr>
        <w:t>Ministers</w:t>
      </w:r>
      <w:r>
        <w:rPr>
          <w:color w:val="231F20"/>
          <w:w w:val="110"/>
          <w:sz w:val="18"/>
        </w:rPr>
        <w:t>)</w:t>
      </w:r>
    </w:p>
    <w:p>
      <w:pPr>
        <w:tabs>
          <w:tab w:pos="7664" w:val="left" w:leader="none"/>
          <w:tab w:pos="8924" w:val="left" w:leader="none"/>
        </w:tabs>
        <w:spacing w:before="41"/>
        <w:ind w:left="444" w:right="0" w:firstLine="0"/>
        <w:jc w:val="left"/>
        <w:rPr>
          <w:sz w:val="18"/>
        </w:rPr>
      </w:pPr>
      <w:r>
        <w:rPr>
          <w:color w:val="231F20"/>
          <w:w w:val="110"/>
          <w:sz w:val="18"/>
        </w:rPr>
        <w:t>Lay Preachers: recognition</w:t>
      </w:r>
      <w:r>
        <w:rPr>
          <w:color w:val="231F20"/>
          <w:spacing w:val="45"/>
          <w:w w:val="110"/>
          <w:sz w:val="18"/>
        </w:rPr>
        <w:t> </w:t>
      </w:r>
      <w:r>
        <w:rPr>
          <w:color w:val="231F20"/>
          <w:w w:val="110"/>
          <w:sz w:val="18"/>
        </w:rPr>
        <w:t>(</w:t>
      </w:r>
      <w:r>
        <w:rPr>
          <w:i/>
          <w:color w:val="231F20"/>
          <w:w w:val="110"/>
          <w:sz w:val="18"/>
        </w:rPr>
        <w:t>Ministries</w:t>
      </w:r>
      <w:r>
        <w:rPr>
          <w:i/>
          <w:color w:val="231F20"/>
          <w:spacing w:val="16"/>
          <w:w w:val="110"/>
          <w:sz w:val="18"/>
        </w:rPr>
        <w:t> </w:t>
      </w:r>
      <w:r>
        <w:rPr>
          <w:i/>
          <w:color w:val="231F20"/>
          <w:w w:val="110"/>
          <w:sz w:val="18"/>
        </w:rPr>
        <w:t>Committee</w:t>
      </w:r>
      <w:r>
        <w:rPr>
          <w:color w:val="231F20"/>
          <w:w w:val="110"/>
          <w:sz w:val="18"/>
        </w:rPr>
        <w:t>)</w:t>
        <w:tab/>
        <w:t>236</w:t>
        <w:tab/>
      </w:r>
      <w:r>
        <w:rPr>
          <w:color w:val="231F20"/>
          <w:spacing w:val="-6"/>
          <w:w w:val="110"/>
          <w:sz w:val="18"/>
        </w:rPr>
        <w:t>43,74</w:t>
      </w:r>
    </w:p>
    <w:p>
      <w:pPr>
        <w:pStyle w:val="BodyText"/>
        <w:tabs>
          <w:tab w:pos="7664" w:val="left" w:leader="none"/>
        </w:tabs>
        <w:spacing w:before="42"/>
        <w:ind w:left="444"/>
      </w:pPr>
      <w:r>
        <w:rPr>
          <w:color w:val="231F20"/>
          <w:w w:val="110"/>
        </w:rPr>
        <w:t>London Synod</w:t>
      </w:r>
      <w:r>
        <w:rPr>
          <w:color w:val="231F20"/>
          <w:spacing w:val="25"/>
          <w:w w:val="110"/>
        </w:rPr>
        <w:t> </w:t>
      </w:r>
      <w:r>
        <w:rPr>
          <w:color w:val="231F20"/>
          <w:w w:val="110"/>
        </w:rPr>
        <w:t>Commission</w:t>
      </w:r>
      <w:r>
        <w:rPr>
          <w:color w:val="231F20"/>
          <w:spacing w:val="13"/>
          <w:w w:val="110"/>
        </w:rPr>
        <w:t> </w:t>
      </w:r>
      <w:r>
        <w:rPr>
          <w:color w:val="231F20"/>
          <w:spacing w:val="3"/>
          <w:w w:val="110"/>
        </w:rPr>
        <w:t>report</w:t>
        <w:tab/>
      </w:r>
      <w:r>
        <w:rPr>
          <w:color w:val="231F20"/>
          <w:spacing w:val="-3"/>
          <w:w w:val="110"/>
        </w:rPr>
        <w:t>15</w:t>
      </w:r>
    </w:p>
    <w:p>
      <w:pPr>
        <w:pStyle w:val="BodyText"/>
        <w:spacing w:before="9"/>
        <w:rPr>
          <w:sz w:val="24"/>
        </w:rPr>
      </w:pPr>
    </w:p>
    <w:p>
      <w:pPr>
        <w:pStyle w:val="BodyText"/>
        <w:tabs>
          <w:tab w:pos="7664" w:val="left" w:leader="none"/>
          <w:tab w:pos="8924" w:val="left" w:leader="none"/>
        </w:tabs>
        <w:ind w:left="444"/>
      </w:pPr>
      <w:r>
        <w:rPr>
          <w:color w:val="231F20"/>
          <w:w w:val="110"/>
        </w:rPr>
        <w:t>Living</w:t>
      </w:r>
      <w:r>
        <w:rPr>
          <w:color w:val="231F20"/>
          <w:spacing w:val="6"/>
          <w:w w:val="110"/>
        </w:rPr>
        <w:t> </w:t>
      </w:r>
      <w:r>
        <w:rPr>
          <w:color w:val="231F20"/>
          <w:w w:val="110"/>
        </w:rPr>
        <w:t>Wage</w:t>
        <w:tab/>
      </w:r>
      <w:r>
        <w:rPr>
          <w:color w:val="231F20"/>
          <w:spacing w:val="-3"/>
          <w:w w:val="110"/>
        </w:rPr>
        <w:t>73,243</w:t>
        <w:tab/>
        <w:t>24</w:t>
      </w:r>
    </w:p>
    <w:p>
      <w:pPr>
        <w:pStyle w:val="BodyText"/>
        <w:tabs>
          <w:tab w:pos="3264" w:val="left" w:leader="none"/>
          <w:tab w:pos="8924" w:val="left" w:leader="none"/>
        </w:tabs>
        <w:spacing w:before="41"/>
        <w:ind w:left="444"/>
      </w:pPr>
      <w:r>
        <w:rPr>
          <w:color w:val="231F20"/>
          <w:spacing w:val="2"/>
          <w:w w:val="110"/>
        </w:rPr>
        <w:t>Local</w:t>
      </w:r>
      <w:r>
        <w:rPr>
          <w:color w:val="231F20"/>
          <w:spacing w:val="12"/>
          <w:w w:val="110"/>
        </w:rPr>
        <w:t> </w:t>
      </w:r>
      <w:r>
        <w:rPr>
          <w:color w:val="231F20"/>
          <w:w w:val="110"/>
        </w:rPr>
        <w:t>churches</w:t>
        <w:tab/>
        <w:t>registration</w:t>
      </w:r>
      <w:r>
        <w:rPr>
          <w:color w:val="231F20"/>
          <w:spacing w:val="13"/>
          <w:w w:val="110"/>
        </w:rPr>
        <w:t> </w:t>
      </w:r>
      <w:r>
        <w:rPr>
          <w:color w:val="231F20"/>
          <w:w w:val="110"/>
        </w:rPr>
        <w:t>of</w:t>
      </w:r>
      <w:r>
        <w:rPr>
          <w:color w:val="231F20"/>
          <w:spacing w:val="12"/>
          <w:w w:val="110"/>
        </w:rPr>
        <w:t> </w:t>
      </w:r>
      <w:r>
        <w:rPr>
          <w:color w:val="231F20"/>
          <w:spacing w:val="2"/>
          <w:w w:val="110"/>
        </w:rPr>
        <w:t>assets</w:t>
        <w:tab/>
      </w:r>
      <w:r>
        <w:rPr>
          <w:color w:val="231F20"/>
          <w:w w:val="110"/>
        </w:rPr>
        <w:t>55</w:t>
      </w:r>
    </w:p>
    <w:p>
      <w:pPr>
        <w:pStyle w:val="BodyText"/>
        <w:tabs>
          <w:tab w:pos="8924" w:val="left" w:leader="none"/>
        </w:tabs>
        <w:spacing w:before="41"/>
        <w:ind w:left="3264"/>
      </w:pPr>
      <w:r>
        <w:rPr>
          <w:color w:val="231F20"/>
          <w:w w:val="110"/>
        </w:rPr>
        <w:t>Trusteeship</w:t>
      </w:r>
      <w:r>
        <w:rPr>
          <w:color w:val="231F20"/>
          <w:spacing w:val="7"/>
          <w:w w:val="110"/>
        </w:rPr>
        <w:t> </w:t>
      </w:r>
      <w:r>
        <w:rPr>
          <w:color w:val="231F20"/>
          <w:w w:val="110"/>
        </w:rPr>
        <w:t>of</w:t>
        <w:tab/>
      </w:r>
      <w:r>
        <w:rPr>
          <w:color w:val="231F20"/>
          <w:spacing w:val="-4"/>
          <w:w w:val="110"/>
        </w:rPr>
        <w:t>81</w:t>
      </w:r>
    </w:p>
    <w:p>
      <w:pPr>
        <w:pStyle w:val="BodyText"/>
        <w:tabs>
          <w:tab w:pos="7664" w:val="left" w:leader="none"/>
          <w:tab w:pos="8924" w:val="left" w:leader="none"/>
        </w:tabs>
        <w:spacing w:before="42"/>
        <w:ind w:left="444"/>
      </w:pPr>
      <w:r>
        <w:rPr>
          <w:color w:val="231F20"/>
          <w:w w:val="110"/>
        </w:rPr>
        <w:t>Lowes,</w:t>
      </w:r>
      <w:r>
        <w:rPr>
          <w:color w:val="231F20"/>
          <w:spacing w:val="3"/>
          <w:w w:val="110"/>
        </w:rPr>
        <w:t> </w:t>
      </w:r>
      <w:r>
        <w:rPr>
          <w:color w:val="231F20"/>
          <w:w w:val="110"/>
        </w:rPr>
        <w:t>Roy</w:t>
        <w:tab/>
        <w:t>244</w:t>
        <w:tab/>
      </w:r>
      <w:r>
        <w:rPr>
          <w:color w:val="231F20"/>
          <w:spacing w:val="-3"/>
          <w:w w:val="110"/>
        </w:rPr>
        <w:t>18</w:t>
      </w:r>
    </w:p>
    <w:p>
      <w:pPr>
        <w:pStyle w:val="BodyText"/>
        <w:tabs>
          <w:tab w:pos="8924" w:val="left" w:leader="none"/>
        </w:tabs>
        <w:spacing w:before="41"/>
        <w:ind w:left="444"/>
      </w:pPr>
      <w:r>
        <w:rPr>
          <w:color w:val="231F20"/>
          <w:w w:val="110"/>
        </w:rPr>
        <w:t>Marsh, John (Moderator</w:t>
      </w:r>
      <w:r>
        <w:rPr>
          <w:color w:val="231F20"/>
          <w:spacing w:val="31"/>
          <w:w w:val="110"/>
        </w:rPr>
        <w:t> </w:t>
      </w:r>
      <w:r>
        <w:rPr>
          <w:color w:val="231F20"/>
          <w:w w:val="110"/>
        </w:rPr>
        <w:t>of</w:t>
      </w:r>
      <w:r>
        <w:rPr>
          <w:color w:val="231F20"/>
          <w:spacing w:val="11"/>
          <w:w w:val="110"/>
        </w:rPr>
        <w:t> </w:t>
      </w:r>
      <w:r>
        <w:rPr>
          <w:color w:val="231F20"/>
          <w:w w:val="110"/>
        </w:rPr>
        <w:t>Assembly)</w:t>
        <w:tab/>
        <w:t>7</w:t>
      </w:r>
    </w:p>
    <w:p>
      <w:pPr>
        <w:pStyle w:val="BodyText"/>
        <w:tabs>
          <w:tab w:pos="7664" w:val="left" w:leader="none"/>
          <w:tab w:pos="8924" w:val="left" w:leader="none"/>
        </w:tabs>
        <w:spacing w:before="41"/>
        <w:ind w:left="444"/>
      </w:pPr>
      <w:r>
        <w:rPr>
          <w:color w:val="231F20"/>
          <w:w w:val="110"/>
        </w:rPr>
        <w:t>Methodist Church,</w:t>
      </w:r>
      <w:r>
        <w:rPr>
          <w:color w:val="231F20"/>
          <w:spacing w:val="33"/>
          <w:w w:val="110"/>
        </w:rPr>
        <w:t> </w:t>
      </w:r>
      <w:r>
        <w:rPr>
          <w:color w:val="231F20"/>
          <w:spacing w:val="2"/>
          <w:w w:val="110"/>
        </w:rPr>
        <w:t>further</w:t>
      </w:r>
      <w:r>
        <w:rPr>
          <w:color w:val="231F20"/>
          <w:spacing w:val="17"/>
          <w:w w:val="110"/>
        </w:rPr>
        <w:t> </w:t>
      </w:r>
      <w:r>
        <w:rPr>
          <w:color w:val="231F20"/>
          <w:w w:val="110"/>
        </w:rPr>
        <w:t>conversations</w:t>
        <w:tab/>
        <w:t>222</w:t>
        <w:tab/>
        <w:t>66</w:t>
      </w:r>
    </w:p>
    <w:p>
      <w:pPr>
        <w:pStyle w:val="BodyText"/>
        <w:tabs>
          <w:tab w:pos="7664" w:val="left" w:leader="none"/>
        </w:tabs>
        <w:spacing w:before="41"/>
        <w:ind w:left="444"/>
      </w:pPr>
      <w:r>
        <w:rPr>
          <w:color w:val="231F20"/>
          <w:w w:val="110"/>
        </w:rPr>
        <w:t>Ministerial</w:t>
      </w:r>
      <w:r>
        <w:rPr>
          <w:color w:val="231F20"/>
          <w:spacing w:val="13"/>
          <w:w w:val="110"/>
        </w:rPr>
        <w:t> </w:t>
      </w:r>
      <w:r>
        <w:rPr>
          <w:color w:val="231F20"/>
          <w:w w:val="110"/>
        </w:rPr>
        <w:t>Stipend</w:t>
        <w:tab/>
      </w:r>
      <w:r>
        <w:rPr>
          <w:color w:val="231F20"/>
          <w:spacing w:val="-3"/>
          <w:w w:val="110"/>
        </w:rPr>
        <w:t>12</w:t>
      </w:r>
    </w:p>
    <w:p>
      <w:pPr>
        <w:pStyle w:val="BodyText"/>
        <w:tabs>
          <w:tab w:pos="3264" w:val="left" w:leader="none"/>
        </w:tabs>
        <w:spacing w:before="41"/>
        <w:ind w:left="444"/>
      </w:pPr>
      <w:r>
        <w:rPr>
          <w:color w:val="231F20"/>
          <w:w w:val="110"/>
        </w:rPr>
        <w:t>Ministers</w:t>
        <w:tab/>
        <w:t>Commemoration of ministers</w:t>
      </w:r>
      <w:r>
        <w:rPr>
          <w:color w:val="231F20"/>
          <w:spacing w:val="5"/>
          <w:w w:val="110"/>
        </w:rPr>
        <w:t> </w:t>
      </w:r>
      <w:r>
        <w:rPr>
          <w:color w:val="231F20"/>
          <w:w w:val="110"/>
        </w:rPr>
        <w:t>and</w:t>
      </w:r>
    </w:p>
    <w:p>
      <w:pPr>
        <w:pStyle w:val="BodyText"/>
        <w:tabs>
          <w:tab w:pos="8924" w:val="left" w:leader="none"/>
        </w:tabs>
        <w:spacing w:before="41"/>
        <w:ind w:left="3264"/>
      </w:pPr>
      <w:r>
        <w:rPr>
          <w:color w:val="231F20"/>
          <w:w w:val="110"/>
        </w:rPr>
        <w:t>missionaries who</w:t>
      </w:r>
      <w:r>
        <w:rPr>
          <w:color w:val="231F20"/>
          <w:spacing w:val="19"/>
          <w:w w:val="110"/>
        </w:rPr>
        <w:t> </w:t>
      </w:r>
      <w:r>
        <w:rPr>
          <w:color w:val="231F20"/>
          <w:w w:val="110"/>
        </w:rPr>
        <w:t>have</w:t>
      </w:r>
      <w:r>
        <w:rPr>
          <w:color w:val="231F20"/>
          <w:spacing w:val="8"/>
          <w:w w:val="110"/>
        </w:rPr>
        <w:t> </w:t>
      </w:r>
      <w:r>
        <w:rPr>
          <w:color w:val="231F20"/>
          <w:w w:val="110"/>
        </w:rPr>
        <w:t>died</w:t>
        <w:tab/>
        <w:t>29</w:t>
      </w:r>
    </w:p>
    <w:p>
      <w:pPr>
        <w:pStyle w:val="BodyText"/>
        <w:tabs>
          <w:tab w:pos="8924" w:val="left" w:leader="none"/>
        </w:tabs>
        <w:spacing w:before="42"/>
        <w:ind w:left="3264"/>
      </w:pPr>
      <w:r>
        <w:rPr>
          <w:color w:val="231F20"/>
          <w:w w:val="110"/>
        </w:rPr>
        <w:t>New ministers and</w:t>
      </w:r>
      <w:r>
        <w:rPr>
          <w:color w:val="231F20"/>
          <w:spacing w:val="33"/>
          <w:w w:val="110"/>
        </w:rPr>
        <w:t> </w:t>
      </w:r>
      <w:r>
        <w:rPr>
          <w:color w:val="231F20"/>
          <w:w w:val="110"/>
        </w:rPr>
        <w:t>CRCWs</w:t>
      </w:r>
      <w:r>
        <w:rPr>
          <w:color w:val="231F20"/>
          <w:spacing w:val="11"/>
          <w:w w:val="110"/>
        </w:rPr>
        <w:t> </w:t>
      </w:r>
      <w:r>
        <w:rPr>
          <w:color w:val="231F20"/>
          <w:w w:val="110"/>
        </w:rPr>
        <w:t>welcomed</w:t>
        <w:tab/>
        <w:t>29-30</w:t>
      </w:r>
    </w:p>
    <w:p>
      <w:pPr>
        <w:pStyle w:val="BodyText"/>
        <w:tabs>
          <w:tab w:pos="8924" w:val="left" w:leader="none"/>
        </w:tabs>
        <w:spacing w:before="41"/>
        <w:ind w:left="3264"/>
      </w:pPr>
      <w:r>
        <w:rPr>
          <w:color w:val="231F20"/>
          <w:w w:val="110"/>
        </w:rPr>
        <w:t>Jubilee</w:t>
      </w:r>
      <w:r>
        <w:rPr>
          <w:color w:val="231F20"/>
          <w:spacing w:val="13"/>
          <w:w w:val="110"/>
        </w:rPr>
        <w:t> </w:t>
      </w:r>
      <w:r>
        <w:rPr>
          <w:color w:val="231F20"/>
          <w:w w:val="110"/>
        </w:rPr>
        <w:t>ministers</w:t>
        <w:tab/>
      </w:r>
      <w:r>
        <w:rPr>
          <w:color w:val="231F20"/>
          <w:spacing w:val="-4"/>
          <w:w w:val="110"/>
        </w:rPr>
        <w:t>31</w:t>
      </w:r>
    </w:p>
    <w:p>
      <w:pPr>
        <w:pStyle w:val="BodyText"/>
        <w:tabs>
          <w:tab w:pos="7664" w:val="left" w:leader="none"/>
        </w:tabs>
        <w:spacing w:before="41"/>
        <w:ind w:left="444"/>
      </w:pPr>
      <w:r>
        <w:rPr>
          <w:color w:val="231F20"/>
          <w:w w:val="110"/>
        </w:rPr>
        <w:t>Ministers’ Pension </w:t>
      </w:r>
      <w:r>
        <w:rPr>
          <w:color w:val="231F20"/>
          <w:spacing w:val="-3"/>
          <w:w w:val="110"/>
        </w:rPr>
        <w:t>Fund: </w:t>
      </w:r>
      <w:r>
        <w:rPr>
          <w:color w:val="231F20"/>
          <w:w w:val="110"/>
        </w:rPr>
        <w:t>valuation and amendment to </w:t>
      </w:r>
      <w:r>
        <w:rPr>
          <w:color w:val="231F20"/>
          <w:spacing w:val="16"/>
          <w:w w:val="110"/>
        </w:rPr>
        <w:t> </w:t>
      </w:r>
      <w:r>
        <w:rPr>
          <w:color w:val="231F20"/>
          <w:w w:val="110"/>
        </w:rPr>
        <w:t>the</w:t>
      </w:r>
      <w:r>
        <w:rPr>
          <w:color w:val="231F20"/>
          <w:spacing w:val="12"/>
          <w:w w:val="110"/>
        </w:rPr>
        <w:t> </w:t>
      </w:r>
      <w:r>
        <w:rPr>
          <w:color w:val="231F20"/>
          <w:w w:val="110"/>
        </w:rPr>
        <w:t>rules</w:t>
        <w:tab/>
      </w:r>
      <w:r>
        <w:rPr>
          <w:color w:val="231F20"/>
          <w:spacing w:val="-8"/>
          <w:w w:val="110"/>
        </w:rPr>
        <w:t>12-13</w:t>
      </w:r>
    </w:p>
    <w:p>
      <w:pPr>
        <w:pStyle w:val="BodyText"/>
        <w:tabs>
          <w:tab w:pos="3264" w:val="left" w:leader="none"/>
          <w:tab w:pos="7664" w:val="left" w:leader="none"/>
          <w:tab w:pos="8924" w:val="left" w:leader="none"/>
        </w:tabs>
        <w:spacing w:before="41"/>
        <w:ind w:left="444"/>
      </w:pPr>
      <w:r>
        <w:rPr>
          <w:color w:val="231F20"/>
          <w:w w:val="110"/>
        </w:rPr>
        <w:t>Ministries</w:t>
      </w:r>
      <w:r>
        <w:rPr>
          <w:color w:val="231F20"/>
          <w:spacing w:val="19"/>
          <w:w w:val="110"/>
        </w:rPr>
        <w:t> </w:t>
      </w:r>
      <w:r>
        <w:rPr>
          <w:color w:val="231F20"/>
          <w:w w:val="110"/>
        </w:rPr>
        <w:t>Committee</w:t>
        <w:tab/>
        <w:t>Appointment</w:t>
      </w:r>
      <w:r>
        <w:rPr>
          <w:color w:val="231F20"/>
          <w:spacing w:val="12"/>
          <w:w w:val="110"/>
        </w:rPr>
        <w:t> </w:t>
      </w:r>
      <w:r>
        <w:rPr>
          <w:color w:val="231F20"/>
          <w:w w:val="110"/>
        </w:rPr>
        <w:t>of</w:t>
      </w:r>
      <w:r>
        <w:rPr>
          <w:color w:val="231F20"/>
          <w:spacing w:val="12"/>
          <w:w w:val="110"/>
        </w:rPr>
        <w:t> </w:t>
      </w:r>
      <w:r>
        <w:rPr>
          <w:color w:val="231F20"/>
          <w:spacing w:val="3"/>
          <w:w w:val="110"/>
        </w:rPr>
        <w:t>Secretary</w:t>
        <w:tab/>
      </w:r>
      <w:r>
        <w:rPr>
          <w:color w:val="231F20"/>
          <w:w w:val="110"/>
        </w:rPr>
        <w:t>53-63</w:t>
        <w:tab/>
      </w:r>
      <w:r>
        <w:rPr>
          <w:color w:val="231F20"/>
          <w:spacing w:val="-3"/>
          <w:w w:val="110"/>
        </w:rPr>
        <w:t>18</w:t>
      </w:r>
    </w:p>
    <w:p>
      <w:pPr>
        <w:pStyle w:val="BodyText"/>
        <w:spacing w:before="41"/>
        <w:ind w:left="3264"/>
      </w:pPr>
      <w:r>
        <w:rPr>
          <w:color w:val="231F20"/>
          <w:w w:val="110"/>
        </w:rPr>
        <w:t>Capability Procedure for</w:t>
      </w:r>
    </w:p>
    <w:p>
      <w:pPr>
        <w:pStyle w:val="BodyText"/>
        <w:tabs>
          <w:tab w:pos="7664" w:val="left" w:leader="none"/>
          <w:tab w:pos="8924" w:val="left" w:leader="none"/>
        </w:tabs>
        <w:spacing w:before="41"/>
        <w:ind w:left="3686"/>
      </w:pPr>
      <w:r>
        <w:rPr>
          <w:color w:val="231F20"/>
          <w:w w:val="110"/>
        </w:rPr>
        <w:t>Ministers</w:t>
      </w:r>
      <w:r>
        <w:rPr>
          <w:color w:val="231F20"/>
          <w:spacing w:val="10"/>
          <w:w w:val="110"/>
        </w:rPr>
        <w:t> </w:t>
      </w:r>
      <w:r>
        <w:rPr>
          <w:color w:val="231F20"/>
          <w:w w:val="110"/>
        </w:rPr>
        <w:t>and</w:t>
      </w:r>
      <w:r>
        <w:rPr>
          <w:color w:val="231F20"/>
          <w:spacing w:val="10"/>
          <w:w w:val="110"/>
        </w:rPr>
        <w:t> </w:t>
      </w:r>
      <w:r>
        <w:rPr>
          <w:color w:val="231F20"/>
          <w:w w:val="110"/>
        </w:rPr>
        <w:t>CRCWs</w:t>
        <w:tab/>
        <w:t>230-234</w:t>
        <w:tab/>
      </w:r>
      <w:r>
        <w:rPr>
          <w:color w:val="231F20"/>
          <w:spacing w:val="-4"/>
          <w:w w:val="110"/>
        </w:rPr>
        <w:t>42</w:t>
      </w:r>
    </w:p>
    <w:p>
      <w:pPr>
        <w:pStyle w:val="BodyText"/>
        <w:tabs>
          <w:tab w:pos="7664" w:val="left" w:leader="none"/>
          <w:tab w:pos="8924" w:val="left" w:leader="none"/>
        </w:tabs>
        <w:spacing w:before="42"/>
        <w:ind w:left="3264"/>
      </w:pPr>
      <w:r>
        <w:rPr>
          <w:color w:val="231F20"/>
          <w:spacing w:val="2"/>
          <w:w w:val="110"/>
        </w:rPr>
        <w:t>Certificates </w:t>
      </w:r>
      <w:r>
        <w:rPr>
          <w:color w:val="231F20"/>
          <w:w w:val="110"/>
        </w:rPr>
        <w:t>of</w:t>
      </w:r>
      <w:r>
        <w:rPr>
          <w:color w:val="231F20"/>
          <w:spacing w:val="19"/>
          <w:w w:val="110"/>
        </w:rPr>
        <w:t> </w:t>
      </w:r>
      <w:r>
        <w:rPr>
          <w:color w:val="231F20"/>
          <w:w w:val="110"/>
        </w:rPr>
        <w:t>Limited</w:t>
      </w:r>
      <w:r>
        <w:rPr>
          <w:color w:val="231F20"/>
          <w:spacing w:val="10"/>
          <w:w w:val="110"/>
        </w:rPr>
        <w:t> </w:t>
      </w:r>
      <w:r>
        <w:rPr>
          <w:color w:val="231F20"/>
          <w:spacing w:val="2"/>
          <w:w w:val="110"/>
        </w:rPr>
        <w:t>Service</w:t>
        <w:tab/>
      </w:r>
      <w:r>
        <w:rPr>
          <w:color w:val="231F20"/>
          <w:w w:val="110"/>
        </w:rPr>
        <w:t>235</w:t>
        <w:tab/>
      </w:r>
      <w:r>
        <w:rPr>
          <w:color w:val="231F20"/>
          <w:spacing w:val="-4"/>
          <w:w w:val="110"/>
        </w:rPr>
        <w:t>42</w:t>
      </w:r>
    </w:p>
    <w:p>
      <w:pPr>
        <w:pStyle w:val="BodyText"/>
        <w:tabs>
          <w:tab w:pos="8924" w:val="left" w:leader="none"/>
        </w:tabs>
        <w:spacing w:before="41"/>
        <w:ind w:left="3264"/>
      </w:pPr>
      <w:r>
        <w:rPr>
          <w:color w:val="231F20"/>
          <w:w w:val="110"/>
        </w:rPr>
        <w:t>Certificates of Limited Service –</w:t>
      </w:r>
      <w:r>
        <w:rPr>
          <w:color w:val="231F20"/>
          <w:spacing w:val="11"/>
          <w:w w:val="110"/>
        </w:rPr>
        <w:t> </w:t>
      </w:r>
      <w:r>
        <w:rPr>
          <w:color w:val="231F20"/>
          <w:w w:val="110"/>
        </w:rPr>
        <w:t>extension </w:t>
      </w:r>
      <w:r>
        <w:rPr>
          <w:color w:val="231F20"/>
          <w:spacing w:val="26"/>
          <w:w w:val="110"/>
        </w:rPr>
        <w:t> </w:t>
      </w:r>
      <w:r>
        <w:rPr>
          <w:color w:val="231F20"/>
          <w:spacing w:val="-3"/>
          <w:w w:val="110"/>
        </w:rPr>
        <w:t>235</w:t>
        <w:tab/>
      </w:r>
      <w:r>
        <w:rPr>
          <w:color w:val="231F20"/>
          <w:spacing w:val="-5"/>
          <w:w w:val="110"/>
        </w:rPr>
        <w:t>42</w:t>
      </w:r>
    </w:p>
    <w:p>
      <w:pPr>
        <w:pStyle w:val="BodyText"/>
        <w:tabs>
          <w:tab w:pos="7664" w:val="left" w:leader="none"/>
          <w:tab w:pos="8924" w:val="left" w:leader="none"/>
        </w:tabs>
        <w:spacing w:line="285" w:lineRule="auto" w:before="41"/>
        <w:ind w:left="3264" w:right="449"/>
      </w:pPr>
      <w:r>
        <w:rPr>
          <w:color w:val="231F20"/>
          <w:w w:val="110"/>
        </w:rPr>
        <w:t>Challenge to</w:t>
      </w:r>
      <w:r>
        <w:rPr>
          <w:color w:val="231F20"/>
          <w:spacing w:val="18"/>
          <w:w w:val="110"/>
        </w:rPr>
        <w:t> </w:t>
      </w:r>
      <w:r>
        <w:rPr>
          <w:color w:val="231F20"/>
          <w:w w:val="110"/>
        </w:rPr>
        <w:t>the</w:t>
      </w:r>
      <w:r>
        <w:rPr>
          <w:color w:val="231F20"/>
          <w:spacing w:val="9"/>
          <w:w w:val="110"/>
        </w:rPr>
        <w:t> </w:t>
      </w:r>
      <w:r>
        <w:rPr>
          <w:color w:val="231F20"/>
          <w:w w:val="110"/>
        </w:rPr>
        <w:t>Church</w:t>
        <w:tab/>
      </w:r>
      <w:r>
        <w:rPr>
          <w:color w:val="231F20"/>
          <w:spacing w:val="-3"/>
          <w:w w:val="110"/>
        </w:rPr>
        <w:t>225-227</w:t>
        <w:tab/>
      </w:r>
      <w:r>
        <w:rPr>
          <w:color w:val="231F20"/>
          <w:spacing w:val="-9"/>
          <w:w w:val="110"/>
        </w:rPr>
        <w:t>33,41 </w:t>
      </w:r>
      <w:r>
        <w:rPr>
          <w:color w:val="231F20"/>
          <w:w w:val="110"/>
        </w:rPr>
        <w:t>Grievance Procedure</w:t>
      </w:r>
      <w:r>
        <w:rPr>
          <w:color w:val="231F20"/>
          <w:spacing w:val="3"/>
          <w:w w:val="110"/>
        </w:rPr>
        <w:t> </w:t>
      </w:r>
      <w:r>
        <w:rPr>
          <w:color w:val="231F20"/>
          <w:w w:val="110"/>
        </w:rPr>
        <w:t>for</w:t>
      </w:r>
    </w:p>
    <w:p>
      <w:pPr>
        <w:pStyle w:val="BodyText"/>
        <w:tabs>
          <w:tab w:pos="7664" w:val="left" w:leader="none"/>
          <w:tab w:pos="8924" w:val="left" w:leader="none"/>
        </w:tabs>
        <w:spacing w:line="218" w:lineRule="exact"/>
        <w:ind w:left="3686"/>
      </w:pPr>
      <w:r>
        <w:rPr>
          <w:color w:val="231F20"/>
          <w:w w:val="110"/>
        </w:rPr>
        <w:t>Ministers</w:t>
      </w:r>
      <w:r>
        <w:rPr>
          <w:color w:val="231F20"/>
          <w:spacing w:val="10"/>
          <w:w w:val="110"/>
        </w:rPr>
        <w:t> </w:t>
      </w:r>
      <w:r>
        <w:rPr>
          <w:color w:val="231F20"/>
          <w:w w:val="110"/>
        </w:rPr>
        <w:t>and</w:t>
      </w:r>
      <w:r>
        <w:rPr>
          <w:color w:val="231F20"/>
          <w:spacing w:val="10"/>
          <w:w w:val="110"/>
        </w:rPr>
        <w:t> </w:t>
      </w:r>
      <w:r>
        <w:rPr>
          <w:color w:val="231F20"/>
          <w:w w:val="110"/>
        </w:rPr>
        <w:t>CRCWs</w:t>
        <w:tab/>
      </w:r>
      <w:r>
        <w:rPr>
          <w:color w:val="231F20"/>
          <w:spacing w:val="-3"/>
          <w:w w:val="110"/>
        </w:rPr>
        <w:t>228-229</w:t>
        <w:tab/>
      </w:r>
      <w:r>
        <w:rPr>
          <w:color w:val="231F20"/>
          <w:spacing w:val="-7"/>
          <w:w w:val="110"/>
        </w:rPr>
        <w:t>41</w:t>
      </w:r>
    </w:p>
    <w:p>
      <w:pPr>
        <w:pStyle w:val="BodyText"/>
        <w:tabs>
          <w:tab w:pos="7664" w:val="left" w:leader="none"/>
          <w:tab w:pos="8924" w:val="left" w:leader="none"/>
        </w:tabs>
        <w:spacing w:before="41"/>
        <w:ind w:left="3264"/>
      </w:pPr>
      <w:r>
        <w:rPr>
          <w:color w:val="231F20"/>
          <w:w w:val="110"/>
        </w:rPr>
        <w:t>Lay</w:t>
      </w:r>
      <w:r>
        <w:rPr>
          <w:color w:val="231F20"/>
          <w:spacing w:val="17"/>
          <w:w w:val="110"/>
        </w:rPr>
        <w:t> </w:t>
      </w:r>
      <w:r>
        <w:rPr>
          <w:color w:val="231F20"/>
          <w:w w:val="110"/>
        </w:rPr>
        <w:t>Preachers:</w:t>
      </w:r>
      <w:r>
        <w:rPr>
          <w:color w:val="231F20"/>
          <w:spacing w:val="18"/>
          <w:w w:val="110"/>
        </w:rPr>
        <w:t> </w:t>
      </w:r>
      <w:r>
        <w:rPr>
          <w:color w:val="231F20"/>
          <w:w w:val="110"/>
        </w:rPr>
        <w:t>recognition</w:t>
        <w:tab/>
        <w:t>236</w:t>
        <w:tab/>
        <w:t>43</w:t>
      </w:r>
    </w:p>
    <w:p>
      <w:pPr>
        <w:pStyle w:val="BodyText"/>
        <w:tabs>
          <w:tab w:pos="7664" w:val="left" w:leader="none"/>
          <w:tab w:pos="8924" w:val="left" w:leader="none"/>
        </w:tabs>
        <w:spacing w:before="41"/>
        <w:ind w:left="3264"/>
      </w:pPr>
      <w:r>
        <w:rPr>
          <w:color w:val="231F20"/>
          <w:w w:val="110"/>
        </w:rPr>
        <w:t>Plan for Partnership</w:t>
      </w:r>
      <w:r>
        <w:rPr>
          <w:color w:val="231F20"/>
          <w:spacing w:val="40"/>
          <w:w w:val="110"/>
        </w:rPr>
        <w:t> </w:t>
      </w:r>
      <w:r>
        <w:rPr>
          <w:color w:val="231F20"/>
          <w:w w:val="110"/>
        </w:rPr>
        <w:t>–</w:t>
      </w:r>
      <w:r>
        <w:rPr>
          <w:color w:val="231F20"/>
          <w:spacing w:val="14"/>
          <w:w w:val="110"/>
        </w:rPr>
        <w:t> </w:t>
      </w:r>
      <w:r>
        <w:rPr>
          <w:color w:val="231F20"/>
          <w:w w:val="110"/>
        </w:rPr>
        <w:t>amendments</w:t>
        <w:tab/>
        <w:t>236</w:t>
        <w:tab/>
      </w:r>
      <w:r>
        <w:rPr>
          <w:color w:val="231F20"/>
          <w:spacing w:val="-4"/>
          <w:w w:val="110"/>
        </w:rPr>
        <w:t>35-37</w:t>
      </w:r>
    </w:p>
    <w:p>
      <w:pPr>
        <w:pStyle w:val="BodyText"/>
        <w:tabs>
          <w:tab w:pos="8924" w:val="left" w:leader="none"/>
        </w:tabs>
        <w:spacing w:before="41"/>
        <w:ind w:left="3264"/>
      </w:pPr>
      <w:r>
        <w:rPr>
          <w:color w:val="231F20"/>
          <w:spacing w:val="2"/>
          <w:w w:val="110"/>
        </w:rPr>
        <w:t>Report</w:t>
        <w:tab/>
      </w:r>
      <w:r>
        <w:rPr>
          <w:color w:val="231F20"/>
          <w:w w:val="110"/>
        </w:rPr>
        <w:t>33</w:t>
      </w:r>
    </w:p>
    <w:p>
      <w:pPr>
        <w:pStyle w:val="BodyText"/>
        <w:spacing w:before="42"/>
        <w:ind w:left="3264"/>
      </w:pPr>
      <w:r>
        <w:rPr>
          <w:color w:val="231F20"/>
          <w:w w:val="110"/>
        </w:rPr>
        <w:t>Retired Ministers’ housing –</w:t>
      </w:r>
    </w:p>
    <w:p>
      <w:pPr>
        <w:pStyle w:val="BodyText"/>
        <w:tabs>
          <w:tab w:pos="7664" w:val="left" w:leader="none"/>
          <w:tab w:pos="8924" w:val="left" w:leader="none"/>
        </w:tabs>
        <w:spacing w:before="41"/>
        <w:ind w:left="3686"/>
      </w:pPr>
      <w:r>
        <w:rPr>
          <w:color w:val="231F20"/>
          <w:w w:val="110"/>
        </w:rPr>
        <w:t>synod</w:t>
      </w:r>
      <w:r>
        <w:rPr>
          <w:color w:val="231F20"/>
          <w:spacing w:val="10"/>
          <w:w w:val="110"/>
        </w:rPr>
        <w:t> </w:t>
      </w:r>
      <w:r>
        <w:rPr>
          <w:color w:val="231F20"/>
          <w:spacing w:val="2"/>
          <w:w w:val="110"/>
        </w:rPr>
        <w:t>partnership</w:t>
        <w:tab/>
      </w:r>
      <w:r>
        <w:rPr>
          <w:color w:val="231F20"/>
          <w:spacing w:val="-5"/>
          <w:w w:val="110"/>
        </w:rPr>
        <w:t>242</w:t>
        <w:tab/>
      </w:r>
      <w:r>
        <w:rPr>
          <w:color w:val="231F20"/>
          <w:w w:val="110"/>
        </w:rPr>
        <w:t>34</w:t>
      </w:r>
    </w:p>
    <w:p>
      <w:pPr>
        <w:pStyle w:val="BodyText"/>
        <w:tabs>
          <w:tab w:pos="7664" w:val="left" w:leader="none"/>
          <w:tab w:pos="8924" w:val="left" w:leader="none"/>
        </w:tabs>
        <w:spacing w:before="41"/>
        <w:ind w:left="3264"/>
      </w:pPr>
      <w:r>
        <w:rPr>
          <w:color w:val="231F20"/>
          <w:w w:val="110"/>
        </w:rPr>
        <w:t>Retirement</w:t>
      </w:r>
      <w:r>
        <w:rPr>
          <w:color w:val="231F20"/>
          <w:spacing w:val="15"/>
          <w:w w:val="110"/>
        </w:rPr>
        <w:t> </w:t>
      </w:r>
      <w:r>
        <w:rPr>
          <w:color w:val="231F20"/>
          <w:w w:val="110"/>
        </w:rPr>
        <w:t>Housing</w:t>
        <w:tab/>
        <w:t>239</w:t>
        <w:tab/>
        <w:t>34</w:t>
      </w:r>
    </w:p>
    <w:p>
      <w:pPr>
        <w:pStyle w:val="BodyText"/>
        <w:tabs>
          <w:tab w:pos="7664" w:val="left" w:leader="none"/>
          <w:tab w:pos="8924" w:val="left" w:leader="none"/>
        </w:tabs>
        <w:spacing w:before="41"/>
        <w:ind w:left="444"/>
      </w:pPr>
      <w:r>
        <w:rPr>
          <w:color w:val="231F20"/>
          <w:w w:val="110"/>
        </w:rPr>
        <w:t>Ministry and Mission Fund,</w:t>
      </w:r>
      <w:r>
        <w:rPr>
          <w:color w:val="231F20"/>
          <w:spacing w:val="35"/>
          <w:w w:val="110"/>
        </w:rPr>
        <w:t> </w:t>
      </w:r>
      <w:r>
        <w:rPr>
          <w:color w:val="231F20"/>
          <w:w w:val="110"/>
        </w:rPr>
        <w:t>giving</w:t>
      </w:r>
      <w:r>
        <w:rPr>
          <w:color w:val="231F20"/>
          <w:spacing w:val="9"/>
          <w:w w:val="110"/>
        </w:rPr>
        <w:t> </w:t>
      </w:r>
      <w:r>
        <w:rPr>
          <w:color w:val="231F20"/>
          <w:w w:val="110"/>
        </w:rPr>
        <w:t>to</w:t>
        <w:tab/>
      </w:r>
      <w:r>
        <w:rPr>
          <w:color w:val="231F20"/>
          <w:spacing w:val="-3"/>
          <w:w w:val="110"/>
        </w:rPr>
        <w:t>224</w:t>
        <w:tab/>
      </w:r>
      <w:r>
        <w:rPr>
          <w:color w:val="231F20"/>
          <w:w w:val="110"/>
        </w:rPr>
        <w:t>55</w:t>
      </w:r>
    </w:p>
    <w:p>
      <w:pPr>
        <w:pStyle w:val="BodyText"/>
        <w:tabs>
          <w:tab w:pos="7664" w:val="left" w:leader="none"/>
        </w:tabs>
        <w:spacing w:before="41"/>
        <w:ind w:left="444"/>
      </w:pPr>
      <w:r>
        <w:rPr>
          <w:color w:val="231F20"/>
          <w:w w:val="110"/>
        </w:rPr>
        <w:t>Minute</w:t>
      </w:r>
      <w:r>
        <w:rPr>
          <w:color w:val="231F20"/>
          <w:spacing w:val="8"/>
          <w:w w:val="110"/>
        </w:rPr>
        <w:t> </w:t>
      </w:r>
      <w:r>
        <w:rPr>
          <w:color w:val="231F20"/>
          <w:spacing w:val="3"/>
          <w:w w:val="110"/>
        </w:rPr>
        <w:t>Secretary</w:t>
        <w:tab/>
      </w:r>
      <w:r>
        <w:rPr>
          <w:color w:val="231F20"/>
          <w:w w:val="110"/>
        </w:rPr>
        <w:t>58</w:t>
      </w:r>
    </w:p>
    <w:p>
      <w:pPr>
        <w:pStyle w:val="BodyText"/>
        <w:tabs>
          <w:tab w:pos="7664" w:val="left" w:leader="none"/>
          <w:tab w:pos="8924" w:val="left" w:leader="none"/>
        </w:tabs>
        <w:spacing w:before="44"/>
        <w:ind w:left="444"/>
      </w:pPr>
      <w:r>
        <w:rPr>
          <w:color w:val="231F20"/>
          <w:w w:val="110"/>
        </w:rPr>
        <w:t>Mission</w:t>
      </w:r>
      <w:r>
        <w:rPr>
          <w:color w:val="231F20"/>
          <w:spacing w:val="17"/>
          <w:w w:val="110"/>
        </w:rPr>
        <w:t> </w:t>
      </w:r>
      <w:r>
        <w:rPr>
          <w:color w:val="231F20"/>
          <w:w w:val="110"/>
        </w:rPr>
        <w:t>Committee</w:t>
        <w:tab/>
      </w:r>
      <w:r>
        <w:rPr>
          <w:color w:val="231F20"/>
          <w:spacing w:val="-6"/>
          <w:w w:val="110"/>
        </w:rPr>
        <w:t>65-76</w:t>
        <w:tab/>
      </w:r>
      <w:r>
        <w:rPr>
          <w:color w:val="231F20"/>
          <w:spacing w:val="-3"/>
          <w:w w:val="110"/>
        </w:rPr>
        <w:t>23,24,</w:t>
      </w:r>
    </w:p>
    <w:p>
      <w:pPr>
        <w:pStyle w:val="BodyText"/>
        <w:spacing w:before="31"/>
        <w:ind w:left="8924"/>
      </w:pPr>
      <w:r>
        <w:rPr>
          <w:color w:val="231F20"/>
          <w:w w:val="110"/>
        </w:rPr>
        <w:t>25,32,59</w:t>
      </w:r>
    </w:p>
    <w:p>
      <w:pPr>
        <w:pStyle w:val="BodyText"/>
        <w:tabs>
          <w:tab w:pos="7916" w:val="right" w:leader="none"/>
        </w:tabs>
        <w:spacing w:before="31"/>
        <w:ind w:left="3264"/>
      </w:pPr>
      <w:r>
        <w:rPr>
          <w:color w:val="231F20"/>
          <w:w w:val="110"/>
        </w:rPr>
        <w:t>A</w:t>
      </w:r>
      <w:r>
        <w:rPr>
          <w:color w:val="231F20"/>
          <w:spacing w:val="1"/>
          <w:w w:val="110"/>
        </w:rPr>
        <w:t> </w:t>
      </w:r>
      <w:r>
        <w:rPr>
          <w:color w:val="231F20"/>
          <w:w w:val="110"/>
        </w:rPr>
        <w:t>mission</w:t>
      </w:r>
      <w:r>
        <w:rPr>
          <w:color w:val="231F20"/>
          <w:spacing w:val="2"/>
          <w:w w:val="110"/>
        </w:rPr>
        <w:t> </w:t>
      </w:r>
      <w:r>
        <w:rPr>
          <w:color w:val="231F20"/>
          <w:w w:val="110"/>
        </w:rPr>
        <w:t>strategy</w:t>
        <w:tab/>
        <w:t>65</w:t>
      </w:r>
    </w:p>
    <w:p>
      <w:pPr>
        <w:pStyle w:val="BodyText"/>
        <w:tabs>
          <w:tab w:pos="7913" w:val="right" w:leader="none"/>
        </w:tabs>
        <w:spacing w:before="31"/>
        <w:ind w:left="3264"/>
      </w:pPr>
      <w:r>
        <w:rPr>
          <w:color w:val="231F20"/>
          <w:w w:val="110"/>
        </w:rPr>
        <w:t>Climate</w:t>
      </w:r>
      <w:r>
        <w:rPr>
          <w:color w:val="231F20"/>
          <w:spacing w:val="1"/>
          <w:w w:val="110"/>
        </w:rPr>
        <w:t> </w:t>
      </w:r>
      <w:r>
        <w:rPr>
          <w:color w:val="231F20"/>
          <w:w w:val="110"/>
        </w:rPr>
        <w:t>Change</w:t>
        <w:tab/>
      </w:r>
      <w:r>
        <w:rPr>
          <w:color w:val="231F20"/>
          <w:spacing w:val="-3"/>
          <w:w w:val="110"/>
        </w:rPr>
        <w:t>76</w:t>
      </w:r>
    </w:p>
    <w:p>
      <w:pPr>
        <w:pStyle w:val="BodyText"/>
        <w:tabs>
          <w:tab w:pos="7908" w:val="right" w:leader="none"/>
        </w:tabs>
        <w:spacing w:before="32"/>
        <w:ind w:left="3264"/>
      </w:pPr>
      <w:r>
        <w:rPr>
          <w:color w:val="231F20"/>
          <w:w w:val="110"/>
        </w:rPr>
        <w:t>Commitment</w:t>
      </w:r>
      <w:r>
        <w:rPr>
          <w:color w:val="231F20"/>
          <w:spacing w:val="1"/>
          <w:w w:val="110"/>
        </w:rPr>
        <w:t> </w:t>
      </w:r>
      <w:r>
        <w:rPr>
          <w:color w:val="231F20"/>
          <w:w w:val="110"/>
        </w:rPr>
        <w:t>for</w:t>
      </w:r>
      <w:r>
        <w:rPr>
          <w:color w:val="231F20"/>
          <w:spacing w:val="2"/>
          <w:w w:val="110"/>
        </w:rPr>
        <w:t> </w:t>
      </w:r>
      <w:r>
        <w:rPr>
          <w:color w:val="231F20"/>
          <w:w w:val="110"/>
        </w:rPr>
        <w:t>Life</w:t>
        <w:tab/>
      </w:r>
      <w:r>
        <w:rPr>
          <w:color w:val="231F20"/>
          <w:spacing w:val="-6"/>
          <w:w w:val="110"/>
        </w:rPr>
        <w:t>74</w:t>
      </w:r>
    </w:p>
    <w:p>
      <w:pPr>
        <w:pStyle w:val="BodyText"/>
        <w:tabs>
          <w:tab w:pos="7664" w:val="left" w:leader="none"/>
          <w:tab w:pos="9177" w:val="right" w:leader="none"/>
        </w:tabs>
        <w:spacing w:before="31"/>
        <w:ind w:left="3264"/>
      </w:pPr>
      <w:r>
        <w:rPr>
          <w:color w:val="231F20"/>
          <w:w w:val="110"/>
        </w:rPr>
        <w:t>Church</w:t>
      </w:r>
      <w:r>
        <w:rPr>
          <w:color w:val="231F20"/>
          <w:spacing w:val="9"/>
          <w:w w:val="110"/>
        </w:rPr>
        <w:t> </w:t>
      </w:r>
      <w:r>
        <w:rPr>
          <w:color w:val="231F20"/>
          <w:w w:val="110"/>
        </w:rPr>
        <w:t>and</w:t>
      </w:r>
      <w:r>
        <w:rPr>
          <w:color w:val="231F20"/>
          <w:spacing w:val="9"/>
          <w:w w:val="110"/>
        </w:rPr>
        <w:t> </w:t>
      </w:r>
      <w:r>
        <w:rPr>
          <w:color w:val="231F20"/>
          <w:spacing w:val="2"/>
          <w:w w:val="110"/>
        </w:rPr>
        <w:t>Society</w:t>
        <w:tab/>
      </w:r>
      <w:r>
        <w:rPr>
          <w:color w:val="231F20"/>
          <w:spacing w:val="-9"/>
          <w:w w:val="110"/>
        </w:rPr>
        <w:t>71-73</w:t>
        <w:tab/>
      </w:r>
      <w:r>
        <w:rPr>
          <w:color w:val="231F20"/>
          <w:w w:val="110"/>
        </w:rPr>
        <w:t>23</w:t>
      </w:r>
    </w:p>
    <w:p>
      <w:pPr>
        <w:pStyle w:val="BodyText"/>
        <w:tabs>
          <w:tab w:pos="7664" w:val="left" w:leader="none"/>
          <w:tab w:pos="9172" w:val="right" w:leader="none"/>
        </w:tabs>
        <w:spacing w:before="31"/>
        <w:ind w:left="3264"/>
      </w:pPr>
      <w:r>
        <w:rPr>
          <w:color w:val="231F20"/>
          <w:w w:val="110"/>
        </w:rPr>
        <w:t>Living</w:t>
      </w:r>
      <w:r>
        <w:rPr>
          <w:color w:val="231F20"/>
          <w:spacing w:val="6"/>
          <w:w w:val="110"/>
        </w:rPr>
        <w:t> </w:t>
      </w:r>
      <w:r>
        <w:rPr>
          <w:color w:val="231F20"/>
          <w:w w:val="110"/>
        </w:rPr>
        <w:t>Wage</w:t>
        <w:tab/>
        <w:t>73</w:t>
        <w:tab/>
      </w:r>
      <w:r>
        <w:rPr>
          <w:color w:val="231F20"/>
          <w:spacing w:val="-3"/>
          <w:w w:val="110"/>
        </w:rPr>
        <w:t>24</w:t>
      </w:r>
    </w:p>
    <w:p>
      <w:pPr>
        <w:pStyle w:val="BodyText"/>
        <w:tabs>
          <w:tab w:pos="7664" w:val="left" w:leader="none"/>
          <w:tab w:pos="9176" w:val="right" w:leader="none"/>
        </w:tabs>
        <w:spacing w:before="31"/>
        <w:ind w:left="3264"/>
      </w:pPr>
      <w:r>
        <w:rPr>
          <w:color w:val="231F20"/>
          <w:w w:val="110"/>
        </w:rPr>
        <w:t>Racial Justice and</w:t>
      </w:r>
      <w:r>
        <w:rPr>
          <w:color w:val="231F20"/>
          <w:spacing w:val="-5"/>
          <w:w w:val="110"/>
        </w:rPr>
        <w:t> </w:t>
      </w:r>
      <w:r>
        <w:rPr>
          <w:color w:val="231F20"/>
          <w:w w:val="110"/>
        </w:rPr>
        <w:t>Multicultural</w:t>
      </w:r>
      <w:r>
        <w:rPr>
          <w:color w:val="231F20"/>
          <w:spacing w:val="-2"/>
          <w:w w:val="110"/>
        </w:rPr>
        <w:t> </w:t>
      </w:r>
      <w:r>
        <w:rPr>
          <w:color w:val="231F20"/>
          <w:w w:val="110"/>
        </w:rPr>
        <w:t>Ministries</w:t>
        <w:tab/>
      </w:r>
      <w:r>
        <w:rPr>
          <w:color w:val="231F20"/>
          <w:spacing w:val="-4"/>
          <w:w w:val="110"/>
        </w:rPr>
        <w:t>69,243</w:t>
        <w:tab/>
      </w:r>
      <w:r>
        <w:rPr>
          <w:color w:val="231F20"/>
          <w:w w:val="110"/>
        </w:rPr>
        <w:t>25</w:t>
      </w:r>
    </w:p>
    <w:p>
      <w:pPr>
        <w:pStyle w:val="Heading8"/>
        <w:tabs>
          <w:tab w:pos="1294" w:val="left" w:leader="none"/>
        </w:tabs>
        <w:spacing w:before="113"/>
      </w:pPr>
      <w:r>
        <w:rPr>
          <w:rFonts w:ascii="Tahoma"/>
          <w:b/>
          <w:color w:val="231F20"/>
          <w:w w:val="110"/>
        </w:rPr>
        <w:t>84</w:t>
        <w:tab/>
      </w:r>
      <w:r>
        <w:rPr>
          <w:color w:val="7B9AA9"/>
          <w:w w:val="110"/>
        </w:rPr>
        <w:t>Record of the United Reformed Church General Assembly</w:t>
      </w:r>
      <w:r>
        <w:rPr>
          <w:color w:val="7B9AA9"/>
          <w:spacing w:val="-11"/>
          <w:w w:val="110"/>
        </w:rPr>
        <w:t> </w:t>
      </w:r>
      <w:r>
        <w:rPr>
          <w:color w:val="7B9AA9"/>
          <w:w w:val="110"/>
        </w:rPr>
        <w:t>2008</w:t>
      </w:r>
    </w:p>
    <w:p>
      <w:pPr>
        <w:spacing w:after="0"/>
        <w:sectPr>
          <w:pgSz w:w="11900" w:h="16820"/>
          <w:pgMar w:top="0" w:bottom="280" w:left="700" w:right="1260"/>
        </w:sectPr>
      </w:pPr>
    </w:p>
    <w:p>
      <w:pPr>
        <w:spacing w:before="544"/>
        <w:ind w:left="0" w:right="126" w:firstLine="0"/>
        <w:jc w:val="right"/>
        <w:rPr>
          <w:rFonts w:ascii="Arial"/>
          <w:sz w:val="28"/>
        </w:rPr>
      </w:pPr>
      <w:r>
        <w:rPr/>
        <w:drawing>
          <wp:anchor distT="0" distB="0" distL="0" distR="0" allowOverlap="1" layoutInCell="1" locked="0" behindDoc="0" simplePos="0" relativeHeight="251936768">
            <wp:simplePos x="0" y="0"/>
            <wp:positionH relativeFrom="page">
              <wp:posOffset>7120645</wp:posOffset>
            </wp:positionH>
            <wp:positionV relativeFrom="page">
              <wp:posOffset>0</wp:posOffset>
            </wp:positionV>
            <wp:extent cx="419343" cy="2328632"/>
            <wp:effectExtent l="0" t="0" r="0" b="0"/>
            <wp:wrapNone/>
            <wp:docPr id="129" name="image378.png"/>
            <wp:cNvGraphicFramePr>
              <a:graphicFrameLocks noChangeAspect="1"/>
            </wp:cNvGraphicFramePr>
            <a:graphic>
              <a:graphicData uri="http://schemas.openxmlformats.org/drawingml/2006/picture">
                <pic:pic>
                  <pic:nvPicPr>
                    <pic:cNvPr id="130" name="image378.png"/>
                    <pic:cNvPicPr/>
                  </pic:nvPicPr>
                  <pic:blipFill>
                    <a:blip r:embed="rId383" cstate="print"/>
                    <a:stretch>
                      <a:fillRect/>
                    </a:stretch>
                  </pic:blipFill>
                  <pic:spPr>
                    <a:xfrm>
                      <a:off x="0" y="0"/>
                      <a:ext cx="419343" cy="2328632"/>
                    </a:xfrm>
                    <a:prstGeom prst="rect">
                      <a:avLst/>
                    </a:prstGeom>
                  </pic:spPr>
                </pic:pic>
              </a:graphicData>
            </a:graphic>
          </wp:anchor>
        </w:drawing>
      </w:r>
      <w:r>
        <w:rPr>
          <w:rFonts w:ascii="Arial"/>
          <w:color w:val="EE3E80"/>
          <w:w w:val="95"/>
          <w:sz w:val="28"/>
        </w:rPr>
        <w:t>Index</w:t>
      </w:r>
    </w:p>
    <w:p>
      <w:pPr>
        <w:pStyle w:val="BodyText"/>
        <w:rPr>
          <w:rFonts w:ascii="Arial"/>
          <w:sz w:val="21"/>
        </w:rPr>
      </w:pPr>
    </w:p>
    <w:tbl>
      <w:tblPr>
        <w:tblW w:w="0" w:type="auto"/>
        <w:jc w:val="left"/>
        <w:tblInd w:w="2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20"/>
        <w:gridCol w:w="4607"/>
        <w:gridCol w:w="1014"/>
        <w:gridCol w:w="944"/>
      </w:tblGrid>
      <w:tr>
        <w:trPr>
          <w:trHeight w:val="484" w:hRule="atLeast"/>
        </w:trPr>
        <w:tc>
          <w:tcPr>
            <w:tcW w:w="2620" w:type="dxa"/>
          </w:tcPr>
          <w:p>
            <w:pPr>
              <w:pStyle w:val="TableParagraph"/>
              <w:spacing w:line="214" w:lineRule="exact" w:before="250"/>
              <w:ind w:left="50"/>
              <w:rPr>
                <w:sz w:val="18"/>
              </w:rPr>
            </w:pPr>
            <w:r>
              <w:rPr>
                <w:color w:val="231F20"/>
                <w:w w:val="110"/>
                <w:sz w:val="18"/>
              </w:rPr>
              <w:t>Mission Council</w:t>
            </w:r>
          </w:p>
        </w:tc>
        <w:tc>
          <w:tcPr>
            <w:tcW w:w="5621" w:type="dxa"/>
            <w:gridSpan w:val="2"/>
          </w:tcPr>
          <w:p>
            <w:pPr>
              <w:pStyle w:val="TableParagraph"/>
              <w:ind w:left="4435"/>
              <w:rPr>
                <w:i/>
                <w:sz w:val="18"/>
              </w:rPr>
            </w:pPr>
            <w:r>
              <w:rPr>
                <w:i/>
                <w:color w:val="231F20"/>
                <w:w w:val="110"/>
                <w:sz w:val="18"/>
              </w:rPr>
              <w:t>Reports</w:t>
            </w:r>
          </w:p>
          <w:p>
            <w:pPr>
              <w:pStyle w:val="TableParagraph"/>
              <w:spacing w:line="214" w:lineRule="exact" w:before="31"/>
              <w:ind w:left="4650"/>
              <w:rPr>
                <w:sz w:val="18"/>
              </w:rPr>
            </w:pPr>
            <w:r>
              <w:rPr>
                <w:color w:val="231F20"/>
                <w:w w:val="110"/>
                <w:sz w:val="18"/>
              </w:rPr>
              <w:t>9-22</w:t>
            </w:r>
          </w:p>
        </w:tc>
        <w:tc>
          <w:tcPr>
            <w:tcW w:w="944" w:type="dxa"/>
          </w:tcPr>
          <w:p>
            <w:pPr>
              <w:pStyle w:val="TableParagraph"/>
              <w:ind w:right="142"/>
              <w:jc w:val="right"/>
              <w:rPr>
                <w:i/>
                <w:sz w:val="18"/>
              </w:rPr>
            </w:pPr>
            <w:r>
              <w:rPr>
                <w:i/>
                <w:color w:val="231F20"/>
                <w:w w:val="110"/>
                <w:sz w:val="18"/>
              </w:rPr>
              <w:t>Record</w:t>
            </w:r>
          </w:p>
          <w:p>
            <w:pPr>
              <w:pStyle w:val="TableParagraph"/>
              <w:spacing w:line="214" w:lineRule="exact" w:before="31"/>
              <w:ind w:right="102"/>
              <w:jc w:val="right"/>
              <w:rPr>
                <w:sz w:val="18"/>
              </w:rPr>
            </w:pPr>
            <w:r>
              <w:rPr>
                <w:color w:val="231F20"/>
                <w:spacing w:val="-7"/>
                <w:w w:val="110"/>
                <w:sz w:val="18"/>
              </w:rPr>
              <w:t>27,68</w:t>
            </w:r>
          </w:p>
        </w:tc>
      </w:tr>
      <w:tr>
        <w:trPr>
          <w:trHeight w:val="750" w:hRule="atLeast"/>
        </w:trPr>
        <w:tc>
          <w:tcPr>
            <w:tcW w:w="2620" w:type="dxa"/>
          </w:tcPr>
          <w:p>
            <w:pPr>
              <w:pStyle w:val="TableParagraph"/>
              <w:rPr>
                <w:rFonts w:ascii="Times New Roman"/>
                <w:sz w:val="20"/>
              </w:rPr>
            </w:pPr>
          </w:p>
        </w:tc>
        <w:tc>
          <w:tcPr>
            <w:tcW w:w="5621" w:type="dxa"/>
            <w:gridSpan w:val="2"/>
          </w:tcPr>
          <w:p>
            <w:pPr>
              <w:pStyle w:val="TableParagraph"/>
              <w:spacing w:line="273" w:lineRule="auto" w:before="15"/>
              <w:ind w:left="50" w:right="265"/>
              <w:rPr>
                <w:sz w:val="18"/>
              </w:rPr>
            </w:pPr>
            <w:r>
              <w:rPr>
                <w:color w:val="231F20"/>
                <w:w w:val="110"/>
                <w:sz w:val="18"/>
              </w:rPr>
              <w:t>Appointments on behalf of General Assembly 12 Basis of Union amendments –</w:t>
            </w:r>
          </w:p>
          <w:p>
            <w:pPr>
              <w:pStyle w:val="TableParagraph"/>
              <w:spacing w:line="214" w:lineRule="exact" w:before="2"/>
              <w:ind w:left="250"/>
              <w:rPr>
                <w:sz w:val="18"/>
              </w:rPr>
            </w:pPr>
            <w:r>
              <w:rPr>
                <w:color w:val="231F20"/>
                <w:w w:val="110"/>
                <w:sz w:val="18"/>
              </w:rPr>
              <w:t>composite resolution (ratification)</w:t>
            </w:r>
          </w:p>
        </w:tc>
        <w:tc>
          <w:tcPr>
            <w:tcW w:w="944" w:type="dxa"/>
          </w:tcPr>
          <w:p>
            <w:pPr>
              <w:pStyle w:val="TableParagraph"/>
              <w:rPr>
                <w:rFonts w:ascii="Arial"/>
                <w:sz w:val="22"/>
              </w:rPr>
            </w:pPr>
          </w:p>
          <w:p>
            <w:pPr>
              <w:pStyle w:val="TableParagraph"/>
              <w:spacing w:before="9"/>
              <w:rPr>
                <w:rFonts w:ascii="Arial"/>
                <w:sz w:val="22"/>
              </w:rPr>
            </w:pPr>
          </w:p>
          <w:p>
            <w:pPr>
              <w:pStyle w:val="TableParagraph"/>
              <w:spacing w:line="214" w:lineRule="exact"/>
              <w:ind w:left="289"/>
              <w:rPr>
                <w:sz w:val="18"/>
              </w:rPr>
            </w:pPr>
            <w:r>
              <w:rPr>
                <w:color w:val="231F20"/>
                <w:w w:val="110"/>
                <w:sz w:val="18"/>
              </w:rPr>
              <w:t>73</w:t>
            </w:r>
          </w:p>
        </w:tc>
      </w:tr>
      <w:tr>
        <w:trPr>
          <w:trHeight w:val="484" w:hRule="atLeast"/>
        </w:trPr>
        <w:tc>
          <w:tcPr>
            <w:tcW w:w="2620" w:type="dxa"/>
          </w:tcPr>
          <w:p>
            <w:pPr>
              <w:pStyle w:val="TableParagraph"/>
              <w:rPr>
                <w:rFonts w:ascii="Times New Roman"/>
                <w:sz w:val="20"/>
              </w:rPr>
            </w:pPr>
          </w:p>
        </w:tc>
        <w:tc>
          <w:tcPr>
            <w:tcW w:w="5621" w:type="dxa"/>
            <w:gridSpan w:val="2"/>
          </w:tcPr>
          <w:p>
            <w:pPr>
              <w:pStyle w:val="TableParagraph"/>
              <w:spacing w:before="15"/>
              <w:ind w:left="50"/>
              <w:rPr>
                <w:sz w:val="18"/>
              </w:rPr>
            </w:pPr>
            <w:r>
              <w:rPr>
                <w:color w:val="231F20"/>
                <w:w w:val="110"/>
                <w:sz w:val="18"/>
              </w:rPr>
              <w:t>Incapacity procedure Section P part I</w:t>
            </w:r>
          </w:p>
          <w:p>
            <w:pPr>
              <w:pStyle w:val="TableParagraph"/>
              <w:tabs>
                <w:tab w:pos="5451" w:val="right" w:leader="none"/>
              </w:tabs>
              <w:spacing w:line="199" w:lineRule="exact" w:before="31"/>
              <w:ind w:left="250"/>
              <w:rPr>
                <w:sz w:val="18"/>
              </w:rPr>
            </w:pPr>
            <w:r>
              <w:rPr>
                <w:color w:val="231F20"/>
                <w:w w:val="110"/>
                <w:sz w:val="18"/>
              </w:rPr>
              <w:t>(ratification)</w:t>
              <w:tab/>
            </w:r>
            <w:r>
              <w:rPr>
                <w:color w:val="231F20"/>
                <w:spacing w:val="-8"/>
                <w:w w:val="110"/>
                <w:sz w:val="18"/>
              </w:rPr>
              <w:t>211-212</w:t>
            </w:r>
          </w:p>
        </w:tc>
        <w:tc>
          <w:tcPr>
            <w:tcW w:w="944" w:type="dxa"/>
          </w:tcPr>
          <w:p>
            <w:pPr>
              <w:pStyle w:val="TableParagraph"/>
              <w:spacing w:before="1"/>
              <w:rPr>
                <w:rFonts w:ascii="Arial"/>
                <w:sz w:val="23"/>
              </w:rPr>
            </w:pPr>
          </w:p>
          <w:p>
            <w:pPr>
              <w:pStyle w:val="TableParagraph"/>
              <w:spacing w:line="199" w:lineRule="exact"/>
              <w:ind w:left="289"/>
              <w:rPr>
                <w:sz w:val="18"/>
              </w:rPr>
            </w:pPr>
            <w:r>
              <w:rPr>
                <w:color w:val="231F20"/>
                <w:w w:val="110"/>
                <w:sz w:val="18"/>
              </w:rPr>
              <w:t>68</w:t>
            </w:r>
          </w:p>
        </w:tc>
      </w:tr>
      <w:tr>
        <w:trPr>
          <w:trHeight w:val="250" w:hRule="atLeast"/>
        </w:trPr>
        <w:tc>
          <w:tcPr>
            <w:tcW w:w="2620" w:type="dxa"/>
          </w:tcPr>
          <w:p>
            <w:pPr>
              <w:pStyle w:val="TableParagraph"/>
              <w:rPr>
                <w:rFonts w:ascii="Times New Roman"/>
                <w:sz w:val="18"/>
              </w:rPr>
            </w:pPr>
          </w:p>
        </w:tc>
        <w:tc>
          <w:tcPr>
            <w:tcW w:w="5621" w:type="dxa"/>
            <w:gridSpan w:val="2"/>
          </w:tcPr>
          <w:p>
            <w:pPr>
              <w:pStyle w:val="TableParagraph"/>
              <w:spacing w:line="199" w:lineRule="exact" w:before="31"/>
              <w:ind w:left="50"/>
              <w:rPr>
                <w:sz w:val="18"/>
              </w:rPr>
            </w:pPr>
            <w:r>
              <w:rPr>
                <w:color w:val="231F20"/>
                <w:w w:val="110"/>
                <w:sz w:val="18"/>
              </w:rPr>
              <w:t>Incapacity procedure Section P Part II</w:t>
            </w:r>
          </w:p>
        </w:tc>
        <w:tc>
          <w:tcPr>
            <w:tcW w:w="944" w:type="dxa"/>
          </w:tcPr>
          <w:p>
            <w:pPr>
              <w:pStyle w:val="TableParagraph"/>
              <w:rPr>
                <w:rFonts w:ascii="Times New Roman"/>
                <w:sz w:val="18"/>
              </w:rPr>
            </w:pPr>
          </w:p>
        </w:tc>
      </w:tr>
      <w:tr>
        <w:trPr>
          <w:trHeight w:val="265" w:hRule="atLeast"/>
        </w:trPr>
        <w:tc>
          <w:tcPr>
            <w:tcW w:w="7227" w:type="dxa"/>
            <w:gridSpan w:val="2"/>
          </w:tcPr>
          <w:p>
            <w:pPr>
              <w:pStyle w:val="TableParagraph"/>
              <w:spacing w:line="214" w:lineRule="exact" w:before="31"/>
              <w:ind w:left="2870"/>
              <w:rPr>
                <w:sz w:val="18"/>
              </w:rPr>
            </w:pPr>
            <w:r>
              <w:rPr>
                <w:color w:val="231F20"/>
                <w:w w:val="110"/>
                <w:sz w:val="18"/>
              </w:rPr>
              <w:t>(rules of procedure)</w:t>
            </w:r>
          </w:p>
        </w:tc>
        <w:tc>
          <w:tcPr>
            <w:tcW w:w="1014" w:type="dxa"/>
          </w:tcPr>
          <w:p>
            <w:pPr>
              <w:pStyle w:val="TableParagraph"/>
              <w:spacing w:line="214" w:lineRule="exact" w:before="31"/>
              <w:ind w:left="43"/>
              <w:rPr>
                <w:sz w:val="18"/>
              </w:rPr>
            </w:pPr>
            <w:r>
              <w:rPr>
                <w:color w:val="231F20"/>
                <w:w w:val="110"/>
                <w:sz w:val="18"/>
              </w:rPr>
              <w:t>127-150,</w:t>
            </w:r>
          </w:p>
        </w:tc>
        <w:tc>
          <w:tcPr>
            <w:tcW w:w="944" w:type="dxa"/>
          </w:tcPr>
          <w:p>
            <w:pPr>
              <w:pStyle w:val="TableParagraph"/>
              <w:rPr>
                <w:rFonts w:ascii="Times New Roman"/>
                <w:sz w:val="18"/>
              </w:rPr>
            </w:pPr>
          </w:p>
        </w:tc>
      </w:tr>
      <w:tr>
        <w:trPr>
          <w:trHeight w:val="500" w:hRule="atLeast"/>
        </w:trPr>
        <w:tc>
          <w:tcPr>
            <w:tcW w:w="7227" w:type="dxa"/>
            <w:gridSpan w:val="2"/>
          </w:tcPr>
          <w:p>
            <w:pPr>
              <w:pStyle w:val="TableParagraph"/>
              <w:spacing w:before="1"/>
              <w:rPr>
                <w:rFonts w:ascii="Arial"/>
                <w:sz w:val="23"/>
              </w:rPr>
            </w:pPr>
          </w:p>
          <w:p>
            <w:pPr>
              <w:pStyle w:val="TableParagraph"/>
              <w:spacing w:line="214" w:lineRule="exact"/>
              <w:ind w:left="2670"/>
              <w:rPr>
                <w:sz w:val="18"/>
              </w:rPr>
            </w:pPr>
            <w:r>
              <w:rPr>
                <w:color w:val="231F20"/>
                <w:w w:val="110"/>
                <w:sz w:val="18"/>
              </w:rPr>
              <w:t>Indemnity for Section O and Incapacity</w:t>
            </w:r>
          </w:p>
        </w:tc>
        <w:tc>
          <w:tcPr>
            <w:tcW w:w="1014" w:type="dxa"/>
          </w:tcPr>
          <w:p>
            <w:pPr>
              <w:pStyle w:val="TableParagraph"/>
              <w:spacing w:before="15"/>
              <w:ind w:left="43"/>
              <w:rPr>
                <w:sz w:val="18"/>
              </w:rPr>
            </w:pPr>
            <w:r>
              <w:rPr>
                <w:color w:val="231F20"/>
                <w:w w:val="110"/>
                <w:sz w:val="18"/>
              </w:rPr>
              <w:t>213</w:t>
            </w:r>
          </w:p>
        </w:tc>
        <w:tc>
          <w:tcPr>
            <w:tcW w:w="944" w:type="dxa"/>
          </w:tcPr>
          <w:p>
            <w:pPr>
              <w:pStyle w:val="TableParagraph"/>
              <w:spacing w:before="15"/>
              <w:ind w:left="289"/>
              <w:rPr>
                <w:sz w:val="18"/>
              </w:rPr>
            </w:pPr>
            <w:r>
              <w:rPr>
                <w:color w:val="231F20"/>
                <w:w w:val="110"/>
                <w:sz w:val="18"/>
              </w:rPr>
              <w:t>70</w:t>
            </w:r>
          </w:p>
        </w:tc>
      </w:tr>
      <w:tr>
        <w:trPr>
          <w:trHeight w:val="250" w:hRule="atLeast"/>
        </w:trPr>
        <w:tc>
          <w:tcPr>
            <w:tcW w:w="7227" w:type="dxa"/>
            <w:gridSpan w:val="2"/>
          </w:tcPr>
          <w:p>
            <w:pPr>
              <w:pStyle w:val="TableParagraph"/>
              <w:spacing w:line="214" w:lineRule="exact" w:before="15"/>
              <w:ind w:right="453"/>
              <w:jc w:val="center"/>
              <w:rPr>
                <w:sz w:val="18"/>
              </w:rPr>
            </w:pPr>
            <w:r>
              <w:rPr>
                <w:color w:val="231F20"/>
                <w:w w:val="110"/>
                <w:sz w:val="18"/>
              </w:rPr>
              <w:t>procedure</w:t>
            </w:r>
          </w:p>
        </w:tc>
        <w:tc>
          <w:tcPr>
            <w:tcW w:w="1014" w:type="dxa"/>
          </w:tcPr>
          <w:p>
            <w:pPr>
              <w:pStyle w:val="TableParagraph"/>
              <w:spacing w:line="214" w:lineRule="exact" w:before="15"/>
              <w:ind w:left="43"/>
              <w:rPr>
                <w:sz w:val="18"/>
              </w:rPr>
            </w:pPr>
            <w:r>
              <w:rPr>
                <w:color w:val="231F20"/>
                <w:w w:val="110"/>
                <w:sz w:val="18"/>
              </w:rPr>
              <w:t>216</w:t>
            </w:r>
          </w:p>
        </w:tc>
        <w:tc>
          <w:tcPr>
            <w:tcW w:w="944" w:type="dxa"/>
          </w:tcPr>
          <w:p>
            <w:pPr>
              <w:pStyle w:val="TableParagraph"/>
              <w:spacing w:line="214" w:lineRule="exact" w:before="15"/>
              <w:ind w:left="289"/>
              <w:rPr>
                <w:sz w:val="18"/>
              </w:rPr>
            </w:pPr>
            <w:r>
              <w:rPr>
                <w:color w:val="231F20"/>
                <w:w w:val="110"/>
                <w:sz w:val="18"/>
              </w:rPr>
              <w:t>73</w:t>
            </w:r>
          </w:p>
        </w:tc>
      </w:tr>
      <w:tr>
        <w:trPr>
          <w:trHeight w:val="250" w:hRule="atLeast"/>
        </w:trPr>
        <w:tc>
          <w:tcPr>
            <w:tcW w:w="7227" w:type="dxa"/>
            <w:gridSpan w:val="2"/>
          </w:tcPr>
          <w:p>
            <w:pPr>
              <w:pStyle w:val="TableParagraph"/>
              <w:spacing w:line="214" w:lineRule="exact" w:before="15"/>
              <w:ind w:left="2670"/>
              <w:rPr>
                <w:sz w:val="18"/>
              </w:rPr>
            </w:pPr>
            <w:r>
              <w:rPr>
                <w:color w:val="231F20"/>
                <w:w w:val="110"/>
                <w:sz w:val="18"/>
              </w:rPr>
              <w:t>London Synod Commission report</w:t>
            </w:r>
          </w:p>
        </w:tc>
        <w:tc>
          <w:tcPr>
            <w:tcW w:w="1014" w:type="dxa"/>
          </w:tcPr>
          <w:p>
            <w:pPr>
              <w:pStyle w:val="TableParagraph"/>
              <w:spacing w:line="214" w:lineRule="exact" w:before="15"/>
              <w:ind w:left="43"/>
              <w:rPr>
                <w:sz w:val="18"/>
              </w:rPr>
            </w:pPr>
            <w:r>
              <w:rPr>
                <w:color w:val="231F20"/>
                <w:w w:val="110"/>
                <w:sz w:val="18"/>
              </w:rPr>
              <w:t>15</w:t>
            </w:r>
          </w:p>
        </w:tc>
        <w:tc>
          <w:tcPr>
            <w:tcW w:w="944" w:type="dxa"/>
          </w:tcPr>
          <w:p>
            <w:pPr>
              <w:pStyle w:val="TableParagraph"/>
              <w:rPr>
                <w:rFonts w:ascii="Times New Roman"/>
                <w:sz w:val="18"/>
              </w:rPr>
            </w:pPr>
          </w:p>
        </w:tc>
      </w:tr>
      <w:tr>
        <w:trPr>
          <w:trHeight w:val="750" w:hRule="atLeast"/>
        </w:trPr>
        <w:tc>
          <w:tcPr>
            <w:tcW w:w="7227" w:type="dxa"/>
            <w:gridSpan w:val="2"/>
          </w:tcPr>
          <w:p>
            <w:pPr>
              <w:pStyle w:val="TableParagraph"/>
              <w:spacing w:before="15"/>
              <w:ind w:left="2670"/>
              <w:rPr>
                <w:sz w:val="18"/>
              </w:rPr>
            </w:pPr>
            <w:r>
              <w:rPr>
                <w:color w:val="231F20"/>
                <w:w w:val="110"/>
                <w:sz w:val="18"/>
              </w:rPr>
              <w:t>Ministerial Stipend</w:t>
            </w:r>
          </w:p>
          <w:p>
            <w:pPr>
              <w:pStyle w:val="TableParagraph"/>
              <w:spacing w:line="250" w:lineRule="atLeast"/>
              <w:ind w:left="2870" w:hanging="200"/>
              <w:rPr>
                <w:sz w:val="18"/>
              </w:rPr>
            </w:pPr>
            <w:r>
              <w:rPr>
                <w:color w:val="231F20"/>
                <w:w w:val="110"/>
                <w:sz w:val="18"/>
              </w:rPr>
              <w:t>Ministers’ Pension Fund – valuation and amendment to the rules</w:t>
            </w:r>
          </w:p>
        </w:tc>
        <w:tc>
          <w:tcPr>
            <w:tcW w:w="1014" w:type="dxa"/>
          </w:tcPr>
          <w:p>
            <w:pPr>
              <w:pStyle w:val="TableParagraph"/>
              <w:spacing w:before="15"/>
              <w:ind w:left="43"/>
              <w:rPr>
                <w:sz w:val="18"/>
              </w:rPr>
            </w:pPr>
            <w:r>
              <w:rPr>
                <w:color w:val="231F20"/>
                <w:w w:val="110"/>
                <w:sz w:val="18"/>
              </w:rPr>
              <w:t>12</w:t>
            </w:r>
          </w:p>
          <w:p>
            <w:pPr>
              <w:pStyle w:val="TableParagraph"/>
              <w:spacing w:before="5"/>
              <w:rPr>
                <w:rFonts w:ascii="Arial"/>
                <w:sz w:val="24"/>
              </w:rPr>
            </w:pPr>
          </w:p>
          <w:p>
            <w:pPr>
              <w:pStyle w:val="TableParagraph"/>
              <w:spacing w:line="214" w:lineRule="exact" w:before="1"/>
              <w:ind w:left="43"/>
              <w:rPr>
                <w:sz w:val="18"/>
              </w:rPr>
            </w:pPr>
            <w:r>
              <w:rPr>
                <w:color w:val="231F20"/>
                <w:w w:val="110"/>
                <w:sz w:val="18"/>
              </w:rPr>
              <w:t>12-13</w:t>
            </w:r>
          </w:p>
        </w:tc>
        <w:tc>
          <w:tcPr>
            <w:tcW w:w="944" w:type="dxa"/>
          </w:tcPr>
          <w:p>
            <w:pPr>
              <w:pStyle w:val="TableParagraph"/>
              <w:rPr>
                <w:rFonts w:ascii="Times New Roman"/>
                <w:sz w:val="20"/>
              </w:rPr>
            </w:pPr>
          </w:p>
        </w:tc>
      </w:tr>
      <w:tr>
        <w:trPr>
          <w:trHeight w:val="500" w:hRule="atLeast"/>
        </w:trPr>
        <w:tc>
          <w:tcPr>
            <w:tcW w:w="7227" w:type="dxa"/>
            <w:gridSpan w:val="2"/>
          </w:tcPr>
          <w:p>
            <w:pPr>
              <w:pStyle w:val="TableParagraph"/>
              <w:spacing w:before="15"/>
              <w:ind w:left="2670"/>
              <w:rPr>
                <w:sz w:val="18"/>
              </w:rPr>
            </w:pPr>
            <w:r>
              <w:rPr>
                <w:color w:val="231F20"/>
                <w:w w:val="110"/>
                <w:sz w:val="18"/>
              </w:rPr>
              <w:t>Replacement of Section O (ratification)</w:t>
            </w:r>
          </w:p>
          <w:p>
            <w:pPr>
              <w:pStyle w:val="TableParagraph"/>
              <w:spacing w:line="214" w:lineRule="exact" w:before="32"/>
              <w:ind w:left="2670"/>
              <w:rPr>
                <w:sz w:val="18"/>
              </w:rPr>
            </w:pPr>
            <w:r>
              <w:rPr>
                <w:color w:val="231F20"/>
                <w:w w:val="110"/>
                <w:sz w:val="18"/>
              </w:rPr>
              <w:t>Replacement of existing Section O (Part II)</w:t>
            </w:r>
          </w:p>
        </w:tc>
        <w:tc>
          <w:tcPr>
            <w:tcW w:w="1014" w:type="dxa"/>
          </w:tcPr>
          <w:p>
            <w:pPr>
              <w:pStyle w:val="TableParagraph"/>
              <w:spacing w:before="1"/>
              <w:rPr>
                <w:rFonts w:ascii="Arial"/>
                <w:sz w:val="23"/>
              </w:rPr>
            </w:pPr>
          </w:p>
          <w:p>
            <w:pPr>
              <w:pStyle w:val="TableParagraph"/>
              <w:spacing w:line="214" w:lineRule="exact"/>
              <w:ind w:left="43"/>
              <w:rPr>
                <w:sz w:val="18"/>
              </w:rPr>
            </w:pPr>
            <w:r>
              <w:rPr>
                <w:color w:val="231F20"/>
                <w:w w:val="110"/>
                <w:sz w:val="18"/>
              </w:rPr>
              <w:t>151-182,</w:t>
            </w:r>
          </w:p>
        </w:tc>
        <w:tc>
          <w:tcPr>
            <w:tcW w:w="944" w:type="dxa"/>
          </w:tcPr>
          <w:p>
            <w:pPr>
              <w:pStyle w:val="TableParagraph"/>
              <w:spacing w:before="15"/>
              <w:ind w:left="289"/>
              <w:rPr>
                <w:sz w:val="18"/>
              </w:rPr>
            </w:pPr>
            <w:r>
              <w:rPr>
                <w:color w:val="231F20"/>
                <w:w w:val="110"/>
                <w:sz w:val="18"/>
              </w:rPr>
              <w:t>70</w:t>
            </w:r>
          </w:p>
        </w:tc>
      </w:tr>
      <w:tr>
        <w:trPr>
          <w:trHeight w:val="250" w:hRule="atLeast"/>
        </w:trPr>
        <w:tc>
          <w:tcPr>
            <w:tcW w:w="7227" w:type="dxa"/>
            <w:gridSpan w:val="2"/>
          </w:tcPr>
          <w:p>
            <w:pPr>
              <w:pStyle w:val="TableParagraph"/>
              <w:rPr>
                <w:rFonts w:ascii="Times New Roman"/>
                <w:sz w:val="18"/>
              </w:rPr>
            </w:pPr>
          </w:p>
        </w:tc>
        <w:tc>
          <w:tcPr>
            <w:tcW w:w="1014" w:type="dxa"/>
          </w:tcPr>
          <w:p>
            <w:pPr>
              <w:pStyle w:val="TableParagraph"/>
              <w:spacing w:line="214" w:lineRule="exact" w:before="15"/>
              <w:ind w:left="43"/>
              <w:rPr>
                <w:sz w:val="18"/>
              </w:rPr>
            </w:pPr>
            <w:r>
              <w:rPr>
                <w:color w:val="231F20"/>
                <w:w w:val="110"/>
                <w:sz w:val="18"/>
              </w:rPr>
              <w:t>215</w:t>
            </w:r>
          </w:p>
        </w:tc>
        <w:tc>
          <w:tcPr>
            <w:tcW w:w="944" w:type="dxa"/>
          </w:tcPr>
          <w:p>
            <w:pPr>
              <w:pStyle w:val="TableParagraph"/>
              <w:spacing w:line="214" w:lineRule="exact" w:before="15"/>
              <w:ind w:left="289"/>
              <w:rPr>
                <w:sz w:val="18"/>
              </w:rPr>
            </w:pPr>
            <w:r>
              <w:rPr>
                <w:color w:val="231F20"/>
                <w:w w:val="110"/>
                <w:sz w:val="18"/>
              </w:rPr>
              <w:t>72</w:t>
            </w:r>
          </w:p>
        </w:tc>
      </w:tr>
      <w:tr>
        <w:trPr>
          <w:trHeight w:val="484" w:hRule="atLeast"/>
        </w:trPr>
        <w:tc>
          <w:tcPr>
            <w:tcW w:w="7227" w:type="dxa"/>
            <w:gridSpan w:val="2"/>
          </w:tcPr>
          <w:p>
            <w:pPr>
              <w:pStyle w:val="TableParagraph"/>
              <w:spacing w:before="15"/>
              <w:ind w:left="2670"/>
              <w:rPr>
                <w:sz w:val="18"/>
              </w:rPr>
            </w:pPr>
            <w:r>
              <w:rPr>
                <w:color w:val="231F20"/>
                <w:w w:val="110"/>
                <w:sz w:val="18"/>
              </w:rPr>
              <w:t>Standing Panel for Incapacity procedure</w:t>
            </w:r>
          </w:p>
          <w:p>
            <w:pPr>
              <w:pStyle w:val="TableParagraph"/>
              <w:spacing w:line="199" w:lineRule="exact" w:before="32"/>
              <w:ind w:left="2670"/>
              <w:rPr>
                <w:sz w:val="18"/>
              </w:rPr>
            </w:pPr>
            <w:r>
              <w:rPr>
                <w:color w:val="231F20"/>
                <w:w w:val="110"/>
                <w:sz w:val="18"/>
              </w:rPr>
              <w:t>Windermere Centre</w:t>
            </w:r>
          </w:p>
        </w:tc>
        <w:tc>
          <w:tcPr>
            <w:tcW w:w="1014" w:type="dxa"/>
          </w:tcPr>
          <w:p>
            <w:pPr>
              <w:pStyle w:val="TableParagraph"/>
              <w:spacing w:before="1"/>
              <w:rPr>
                <w:rFonts w:ascii="Arial"/>
                <w:sz w:val="23"/>
              </w:rPr>
            </w:pPr>
          </w:p>
          <w:p>
            <w:pPr>
              <w:pStyle w:val="TableParagraph"/>
              <w:spacing w:line="199" w:lineRule="exact"/>
              <w:ind w:left="43"/>
              <w:rPr>
                <w:sz w:val="18"/>
              </w:rPr>
            </w:pPr>
            <w:r>
              <w:rPr>
                <w:color w:val="231F20"/>
                <w:w w:val="110"/>
                <w:sz w:val="18"/>
              </w:rPr>
              <w:t>16</w:t>
            </w:r>
          </w:p>
        </w:tc>
        <w:tc>
          <w:tcPr>
            <w:tcW w:w="944" w:type="dxa"/>
          </w:tcPr>
          <w:p>
            <w:pPr>
              <w:pStyle w:val="TableParagraph"/>
              <w:spacing w:before="15"/>
              <w:ind w:left="289"/>
              <w:rPr>
                <w:sz w:val="18"/>
              </w:rPr>
            </w:pPr>
            <w:r>
              <w:rPr>
                <w:color w:val="231F20"/>
                <w:w w:val="110"/>
                <w:sz w:val="18"/>
              </w:rPr>
              <w:t>73</w:t>
            </w:r>
          </w:p>
        </w:tc>
      </w:tr>
      <w:tr>
        <w:trPr>
          <w:trHeight w:val="765" w:hRule="atLeast"/>
        </w:trPr>
        <w:tc>
          <w:tcPr>
            <w:tcW w:w="7227" w:type="dxa"/>
            <w:gridSpan w:val="2"/>
          </w:tcPr>
          <w:p>
            <w:pPr>
              <w:pStyle w:val="TableParagraph"/>
              <w:spacing w:before="4"/>
              <w:rPr>
                <w:rFonts w:ascii="Arial"/>
                <w:sz w:val="24"/>
              </w:rPr>
            </w:pPr>
          </w:p>
          <w:p>
            <w:pPr>
              <w:pStyle w:val="TableParagraph"/>
              <w:spacing w:before="1"/>
              <w:ind w:right="2500"/>
              <w:jc w:val="center"/>
              <w:rPr>
                <w:sz w:val="18"/>
              </w:rPr>
            </w:pPr>
            <w:r>
              <w:rPr>
                <w:color w:val="231F20"/>
                <w:w w:val="110"/>
                <w:sz w:val="18"/>
              </w:rPr>
              <w:t>Moderators of General Assembly (2010-2012)</w:t>
            </w:r>
          </w:p>
          <w:p>
            <w:pPr>
              <w:pStyle w:val="TableParagraph"/>
              <w:spacing w:line="214" w:lineRule="exact" w:before="31"/>
              <w:ind w:right="1080"/>
              <w:jc w:val="center"/>
              <w:rPr>
                <w:sz w:val="18"/>
              </w:rPr>
            </w:pPr>
            <w:r>
              <w:rPr>
                <w:color w:val="231F20"/>
                <w:w w:val="110"/>
                <w:sz w:val="18"/>
              </w:rPr>
              <w:t>Election</w:t>
            </w:r>
          </w:p>
        </w:tc>
        <w:tc>
          <w:tcPr>
            <w:tcW w:w="1014" w:type="dxa"/>
          </w:tcPr>
          <w:p>
            <w:pPr>
              <w:pStyle w:val="TableParagraph"/>
              <w:rPr>
                <w:rFonts w:ascii="Arial"/>
                <w:sz w:val="22"/>
              </w:rPr>
            </w:pPr>
          </w:p>
          <w:p>
            <w:pPr>
              <w:pStyle w:val="TableParagraph"/>
              <w:spacing w:before="2"/>
              <w:rPr>
                <w:rFonts w:ascii="Arial"/>
                <w:sz w:val="24"/>
              </w:rPr>
            </w:pPr>
          </w:p>
          <w:p>
            <w:pPr>
              <w:pStyle w:val="TableParagraph"/>
              <w:spacing w:line="214" w:lineRule="exact"/>
              <w:ind w:left="43"/>
              <w:rPr>
                <w:sz w:val="18"/>
              </w:rPr>
            </w:pPr>
            <w:r>
              <w:rPr>
                <w:color w:val="231F20"/>
                <w:w w:val="110"/>
                <w:sz w:val="18"/>
              </w:rPr>
              <w:t>17</w:t>
            </w:r>
          </w:p>
        </w:tc>
        <w:tc>
          <w:tcPr>
            <w:tcW w:w="944" w:type="dxa"/>
          </w:tcPr>
          <w:p>
            <w:pPr>
              <w:pStyle w:val="TableParagraph"/>
              <w:rPr>
                <w:rFonts w:ascii="Times New Roman"/>
                <w:sz w:val="20"/>
              </w:rPr>
            </w:pPr>
          </w:p>
        </w:tc>
      </w:tr>
      <w:tr>
        <w:trPr>
          <w:trHeight w:val="750" w:hRule="atLeast"/>
        </w:trPr>
        <w:tc>
          <w:tcPr>
            <w:tcW w:w="7227" w:type="dxa"/>
            <w:gridSpan w:val="2"/>
          </w:tcPr>
          <w:p>
            <w:pPr>
              <w:pStyle w:val="TableParagraph"/>
              <w:spacing w:line="273" w:lineRule="auto" w:before="15"/>
              <w:ind w:left="50" w:right="234" w:firstLine="2620"/>
              <w:rPr>
                <w:sz w:val="18"/>
              </w:rPr>
            </w:pPr>
            <w:r>
              <w:rPr>
                <w:color w:val="231F20"/>
                <w:w w:val="110"/>
                <w:sz w:val="18"/>
              </w:rPr>
              <w:t>Announcement of election result Moderators of synod (see </w:t>
            </w:r>
            <w:r>
              <w:rPr>
                <w:i/>
                <w:color w:val="231F20"/>
                <w:w w:val="110"/>
                <w:sz w:val="18"/>
              </w:rPr>
              <w:t>synod moderators</w:t>
            </w:r>
            <w:r>
              <w:rPr>
                <w:color w:val="231F20"/>
                <w:w w:val="110"/>
                <w:sz w:val="18"/>
              </w:rPr>
              <w:t>)</w:t>
            </w:r>
          </w:p>
          <w:p>
            <w:pPr>
              <w:pStyle w:val="TableParagraph"/>
              <w:spacing w:line="214" w:lineRule="exact" w:before="2"/>
              <w:ind w:left="50"/>
              <w:rPr>
                <w:sz w:val="18"/>
              </w:rPr>
            </w:pPr>
            <w:r>
              <w:rPr>
                <w:color w:val="231F20"/>
                <w:w w:val="110"/>
                <w:sz w:val="18"/>
              </w:rPr>
              <w:t>Morrison, Val</w:t>
            </w:r>
          </w:p>
        </w:tc>
        <w:tc>
          <w:tcPr>
            <w:tcW w:w="1014" w:type="dxa"/>
          </w:tcPr>
          <w:p>
            <w:pPr>
              <w:pStyle w:val="TableParagraph"/>
              <w:spacing w:before="15"/>
              <w:ind w:left="43"/>
              <w:rPr>
                <w:sz w:val="18"/>
              </w:rPr>
            </w:pPr>
            <w:r>
              <w:rPr>
                <w:color w:val="231F20"/>
                <w:w w:val="110"/>
                <w:sz w:val="18"/>
              </w:rPr>
              <w:t>39</w:t>
            </w:r>
          </w:p>
        </w:tc>
        <w:tc>
          <w:tcPr>
            <w:tcW w:w="944" w:type="dxa"/>
          </w:tcPr>
          <w:p>
            <w:pPr>
              <w:pStyle w:val="TableParagraph"/>
              <w:rPr>
                <w:rFonts w:ascii="Arial"/>
                <w:sz w:val="22"/>
              </w:rPr>
            </w:pPr>
          </w:p>
          <w:p>
            <w:pPr>
              <w:pStyle w:val="TableParagraph"/>
              <w:spacing w:before="9"/>
              <w:rPr>
                <w:rFonts w:ascii="Arial"/>
                <w:sz w:val="22"/>
              </w:rPr>
            </w:pPr>
          </w:p>
          <w:p>
            <w:pPr>
              <w:pStyle w:val="TableParagraph"/>
              <w:spacing w:line="214" w:lineRule="exact"/>
              <w:ind w:left="288"/>
              <w:rPr>
                <w:sz w:val="18"/>
              </w:rPr>
            </w:pPr>
            <w:r>
              <w:rPr>
                <w:color w:val="231F20"/>
                <w:w w:val="110"/>
                <w:sz w:val="18"/>
              </w:rPr>
              <w:t>39,76</w:t>
            </w:r>
          </w:p>
        </w:tc>
      </w:tr>
      <w:tr>
        <w:trPr>
          <w:trHeight w:val="249" w:hRule="atLeast"/>
        </w:trPr>
        <w:tc>
          <w:tcPr>
            <w:tcW w:w="7227" w:type="dxa"/>
            <w:gridSpan w:val="2"/>
          </w:tcPr>
          <w:p>
            <w:pPr>
              <w:pStyle w:val="TableParagraph"/>
              <w:spacing w:line="214" w:lineRule="exact" w:before="15"/>
              <w:ind w:left="50"/>
              <w:rPr>
                <w:sz w:val="18"/>
              </w:rPr>
            </w:pPr>
            <w:r>
              <w:rPr>
                <w:color w:val="231F20"/>
                <w:w w:val="110"/>
                <w:sz w:val="18"/>
              </w:rPr>
              <w:t>New churches and mission projects</w:t>
            </w:r>
          </w:p>
        </w:tc>
        <w:tc>
          <w:tcPr>
            <w:tcW w:w="1014" w:type="dxa"/>
          </w:tcPr>
          <w:p>
            <w:pPr>
              <w:pStyle w:val="TableParagraph"/>
              <w:rPr>
                <w:rFonts w:ascii="Times New Roman"/>
                <w:sz w:val="18"/>
              </w:rPr>
            </w:pPr>
          </w:p>
        </w:tc>
        <w:tc>
          <w:tcPr>
            <w:tcW w:w="944" w:type="dxa"/>
          </w:tcPr>
          <w:p>
            <w:pPr>
              <w:pStyle w:val="TableParagraph"/>
              <w:spacing w:line="214" w:lineRule="exact" w:before="15"/>
              <w:ind w:left="288"/>
              <w:rPr>
                <w:sz w:val="18"/>
              </w:rPr>
            </w:pPr>
            <w:r>
              <w:rPr>
                <w:color w:val="231F20"/>
                <w:w w:val="110"/>
                <w:sz w:val="18"/>
              </w:rPr>
              <w:t>39</w:t>
            </w:r>
          </w:p>
        </w:tc>
      </w:tr>
      <w:tr>
        <w:trPr>
          <w:trHeight w:val="250" w:hRule="atLeast"/>
        </w:trPr>
        <w:tc>
          <w:tcPr>
            <w:tcW w:w="7227" w:type="dxa"/>
            <w:gridSpan w:val="2"/>
          </w:tcPr>
          <w:p>
            <w:pPr>
              <w:pStyle w:val="TableParagraph"/>
              <w:spacing w:line="214" w:lineRule="exact" w:before="15"/>
              <w:ind w:left="50"/>
              <w:rPr>
                <w:sz w:val="18"/>
              </w:rPr>
            </w:pPr>
            <w:r>
              <w:rPr>
                <w:color w:val="231F20"/>
                <w:w w:val="110"/>
                <w:sz w:val="18"/>
              </w:rPr>
              <w:t>Nominations Committee Report</w:t>
            </w:r>
          </w:p>
        </w:tc>
        <w:tc>
          <w:tcPr>
            <w:tcW w:w="1014" w:type="dxa"/>
          </w:tcPr>
          <w:p>
            <w:pPr>
              <w:pStyle w:val="TableParagraph"/>
              <w:spacing w:line="214" w:lineRule="exact" w:before="15"/>
              <w:ind w:left="42"/>
              <w:rPr>
                <w:sz w:val="18"/>
              </w:rPr>
            </w:pPr>
            <w:r>
              <w:rPr>
                <w:color w:val="231F20"/>
                <w:w w:val="110"/>
                <w:sz w:val="18"/>
              </w:rPr>
              <w:t>77,244</w:t>
            </w:r>
          </w:p>
        </w:tc>
        <w:tc>
          <w:tcPr>
            <w:tcW w:w="944" w:type="dxa"/>
          </w:tcPr>
          <w:p>
            <w:pPr>
              <w:pStyle w:val="TableParagraph"/>
              <w:spacing w:line="214" w:lineRule="exact" w:before="15"/>
              <w:ind w:left="288"/>
              <w:rPr>
                <w:sz w:val="18"/>
              </w:rPr>
            </w:pPr>
            <w:r>
              <w:rPr>
                <w:color w:val="231F20"/>
                <w:w w:val="110"/>
                <w:sz w:val="18"/>
              </w:rPr>
              <w:t>17,</w:t>
            </w:r>
          </w:p>
        </w:tc>
      </w:tr>
      <w:tr>
        <w:trPr>
          <w:trHeight w:val="250" w:hRule="atLeast"/>
        </w:trPr>
        <w:tc>
          <w:tcPr>
            <w:tcW w:w="7227" w:type="dxa"/>
            <w:gridSpan w:val="2"/>
          </w:tcPr>
          <w:p>
            <w:pPr>
              <w:pStyle w:val="TableParagraph"/>
              <w:rPr>
                <w:rFonts w:ascii="Times New Roman"/>
                <w:sz w:val="18"/>
              </w:rPr>
            </w:pPr>
          </w:p>
        </w:tc>
        <w:tc>
          <w:tcPr>
            <w:tcW w:w="1014" w:type="dxa"/>
          </w:tcPr>
          <w:p>
            <w:pPr>
              <w:pStyle w:val="TableParagraph"/>
              <w:rPr>
                <w:rFonts w:ascii="Times New Roman"/>
                <w:sz w:val="18"/>
              </w:rPr>
            </w:pPr>
          </w:p>
        </w:tc>
        <w:tc>
          <w:tcPr>
            <w:tcW w:w="944" w:type="dxa"/>
          </w:tcPr>
          <w:p>
            <w:pPr>
              <w:pStyle w:val="TableParagraph"/>
              <w:spacing w:line="214" w:lineRule="exact" w:before="15"/>
              <w:ind w:left="288"/>
              <w:rPr>
                <w:sz w:val="18"/>
              </w:rPr>
            </w:pPr>
            <w:r>
              <w:rPr>
                <w:color w:val="231F20"/>
                <w:w w:val="110"/>
                <w:sz w:val="18"/>
              </w:rPr>
              <w:t>43-53</w:t>
            </w:r>
          </w:p>
        </w:tc>
      </w:tr>
      <w:tr>
        <w:trPr>
          <w:trHeight w:val="250" w:hRule="atLeast"/>
        </w:trPr>
        <w:tc>
          <w:tcPr>
            <w:tcW w:w="7227" w:type="dxa"/>
            <w:gridSpan w:val="2"/>
          </w:tcPr>
          <w:p>
            <w:pPr>
              <w:pStyle w:val="TableParagraph"/>
              <w:spacing w:line="214" w:lineRule="exact" w:before="15"/>
              <w:ind w:left="50"/>
              <w:rPr>
                <w:sz w:val="18"/>
              </w:rPr>
            </w:pPr>
            <w:r>
              <w:rPr>
                <w:color w:val="231F20"/>
                <w:w w:val="110"/>
                <w:sz w:val="18"/>
              </w:rPr>
              <w:t>Oakley, Terry</w:t>
            </w:r>
          </w:p>
        </w:tc>
        <w:tc>
          <w:tcPr>
            <w:tcW w:w="1014" w:type="dxa"/>
          </w:tcPr>
          <w:p>
            <w:pPr>
              <w:pStyle w:val="TableParagraph"/>
              <w:spacing w:line="214" w:lineRule="exact" w:before="15"/>
              <w:ind w:left="42"/>
              <w:rPr>
                <w:sz w:val="18"/>
              </w:rPr>
            </w:pPr>
            <w:r>
              <w:rPr>
                <w:color w:val="231F20"/>
                <w:w w:val="110"/>
                <w:sz w:val="18"/>
              </w:rPr>
              <w:t>219</w:t>
            </w:r>
          </w:p>
        </w:tc>
        <w:tc>
          <w:tcPr>
            <w:tcW w:w="944" w:type="dxa"/>
          </w:tcPr>
          <w:p>
            <w:pPr>
              <w:pStyle w:val="TableParagraph"/>
              <w:spacing w:line="214" w:lineRule="exact" w:before="15"/>
              <w:ind w:left="288"/>
              <w:rPr>
                <w:sz w:val="18"/>
              </w:rPr>
            </w:pPr>
            <w:r>
              <w:rPr>
                <w:color w:val="231F20"/>
                <w:w w:val="110"/>
                <w:sz w:val="18"/>
              </w:rPr>
              <w:t>17</w:t>
            </w:r>
          </w:p>
        </w:tc>
      </w:tr>
      <w:tr>
        <w:trPr>
          <w:trHeight w:val="250" w:hRule="atLeast"/>
        </w:trPr>
        <w:tc>
          <w:tcPr>
            <w:tcW w:w="7227" w:type="dxa"/>
            <w:gridSpan w:val="2"/>
          </w:tcPr>
          <w:p>
            <w:pPr>
              <w:pStyle w:val="TableParagraph"/>
              <w:spacing w:line="214" w:lineRule="exact" w:before="15"/>
              <w:ind w:left="50"/>
              <w:rPr>
                <w:sz w:val="18"/>
              </w:rPr>
            </w:pPr>
            <w:r>
              <w:rPr>
                <w:color w:val="231F20"/>
                <w:w w:val="110"/>
                <w:sz w:val="18"/>
              </w:rPr>
              <w:t>Operation Noah</w:t>
            </w:r>
          </w:p>
        </w:tc>
        <w:tc>
          <w:tcPr>
            <w:tcW w:w="1014" w:type="dxa"/>
          </w:tcPr>
          <w:p>
            <w:pPr>
              <w:pStyle w:val="TableParagraph"/>
              <w:rPr>
                <w:rFonts w:ascii="Times New Roman"/>
                <w:sz w:val="18"/>
              </w:rPr>
            </w:pPr>
          </w:p>
        </w:tc>
        <w:tc>
          <w:tcPr>
            <w:tcW w:w="944" w:type="dxa"/>
          </w:tcPr>
          <w:p>
            <w:pPr>
              <w:pStyle w:val="TableParagraph"/>
              <w:spacing w:line="214" w:lineRule="exact" w:before="15"/>
              <w:ind w:left="288"/>
              <w:rPr>
                <w:sz w:val="18"/>
              </w:rPr>
            </w:pPr>
            <w:r>
              <w:rPr>
                <w:color w:val="231F20"/>
                <w:w w:val="110"/>
                <w:sz w:val="18"/>
              </w:rPr>
              <w:t>24</w:t>
            </w:r>
          </w:p>
        </w:tc>
      </w:tr>
      <w:tr>
        <w:trPr>
          <w:trHeight w:val="250" w:hRule="atLeast"/>
        </w:trPr>
        <w:tc>
          <w:tcPr>
            <w:tcW w:w="7227" w:type="dxa"/>
            <w:gridSpan w:val="2"/>
          </w:tcPr>
          <w:p>
            <w:pPr>
              <w:pStyle w:val="TableParagraph"/>
              <w:spacing w:line="214" w:lineRule="exact" w:before="15"/>
              <w:ind w:left="50"/>
              <w:rPr>
                <w:sz w:val="18"/>
              </w:rPr>
            </w:pPr>
            <w:r>
              <w:rPr>
                <w:color w:val="231F20"/>
                <w:w w:val="110"/>
                <w:sz w:val="18"/>
              </w:rPr>
              <w:t>Other Faiths Representatives</w:t>
            </w:r>
          </w:p>
        </w:tc>
        <w:tc>
          <w:tcPr>
            <w:tcW w:w="1014" w:type="dxa"/>
          </w:tcPr>
          <w:p>
            <w:pPr>
              <w:pStyle w:val="TableParagraph"/>
              <w:rPr>
                <w:rFonts w:ascii="Times New Roman"/>
                <w:sz w:val="18"/>
              </w:rPr>
            </w:pPr>
          </w:p>
        </w:tc>
        <w:tc>
          <w:tcPr>
            <w:tcW w:w="944" w:type="dxa"/>
          </w:tcPr>
          <w:p>
            <w:pPr>
              <w:pStyle w:val="TableParagraph"/>
              <w:spacing w:line="214" w:lineRule="exact" w:before="15"/>
              <w:ind w:left="288"/>
              <w:rPr>
                <w:sz w:val="18"/>
              </w:rPr>
            </w:pPr>
            <w:r>
              <w:rPr>
                <w:color w:val="231F20"/>
                <w:w w:val="110"/>
                <w:sz w:val="18"/>
              </w:rPr>
              <w:t>38</w:t>
            </w:r>
          </w:p>
        </w:tc>
      </w:tr>
      <w:tr>
        <w:trPr>
          <w:trHeight w:val="249" w:hRule="atLeast"/>
        </w:trPr>
        <w:tc>
          <w:tcPr>
            <w:tcW w:w="7227" w:type="dxa"/>
            <w:gridSpan w:val="2"/>
          </w:tcPr>
          <w:p>
            <w:pPr>
              <w:pStyle w:val="TableParagraph"/>
              <w:spacing w:line="214" w:lineRule="exact" w:before="15"/>
              <w:ind w:left="50"/>
              <w:rPr>
                <w:sz w:val="18"/>
              </w:rPr>
            </w:pPr>
            <w:r>
              <w:rPr>
                <w:color w:val="231F20"/>
                <w:w w:val="110"/>
                <w:sz w:val="18"/>
              </w:rPr>
              <w:t>Pilots</w:t>
            </w:r>
          </w:p>
        </w:tc>
        <w:tc>
          <w:tcPr>
            <w:tcW w:w="1014" w:type="dxa"/>
          </w:tcPr>
          <w:p>
            <w:pPr>
              <w:pStyle w:val="TableParagraph"/>
              <w:spacing w:line="214" w:lineRule="exact" w:before="15"/>
              <w:ind w:left="42"/>
              <w:rPr>
                <w:sz w:val="18"/>
              </w:rPr>
            </w:pPr>
            <w:r>
              <w:rPr>
                <w:color w:val="231F20"/>
                <w:w w:val="110"/>
                <w:sz w:val="18"/>
              </w:rPr>
              <w:t>92</w:t>
            </w:r>
          </w:p>
        </w:tc>
        <w:tc>
          <w:tcPr>
            <w:tcW w:w="944" w:type="dxa"/>
          </w:tcPr>
          <w:p>
            <w:pPr>
              <w:pStyle w:val="TableParagraph"/>
              <w:spacing w:line="214" w:lineRule="exact" w:before="15"/>
              <w:ind w:left="288"/>
              <w:rPr>
                <w:sz w:val="18"/>
              </w:rPr>
            </w:pPr>
            <w:r>
              <w:rPr>
                <w:color w:val="231F20"/>
                <w:w w:val="110"/>
                <w:sz w:val="18"/>
              </w:rPr>
              <w:t>24</w:t>
            </w:r>
          </w:p>
        </w:tc>
      </w:tr>
      <w:tr>
        <w:trPr>
          <w:trHeight w:val="249" w:hRule="atLeast"/>
        </w:trPr>
        <w:tc>
          <w:tcPr>
            <w:tcW w:w="7227" w:type="dxa"/>
            <w:gridSpan w:val="2"/>
          </w:tcPr>
          <w:p>
            <w:pPr>
              <w:pStyle w:val="TableParagraph"/>
              <w:spacing w:line="214" w:lineRule="exact" w:before="15"/>
              <w:ind w:left="50"/>
              <w:rPr>
                <w:sz w:val="18"/>
              </w:rPr>
            </w:pPr>
            <w:r>
              <w:rPr>
                <w:color w:val="231F20"/>
                <w:w w:val="110"/>
                <w:sz w:val="18"/>
              </w:rPr>
              <w:t>Plan for Partnership – amendments (</w:t>
            </w:r>
            <w:r>
              <w:rPr>
                <w:i/>
                <w:color w:val="231F20"/>
                <w:w w:val="110"/>
                <w:sz w:val="18"/>
              </w:rPr>
              <w:t>Ministries Committee</w:t>
            </w:r>
            <w:r>
              <w:rPr>
                <w:color w:val="231F20"/>
                <w:w w:val="110"/>
                <w:sz w:val="18"/>
              </w:rPr>
              <w:t>)</w:t>
            </w:r>
          </w:p>
        </w:tc>
        <w:tc>
          <w:tcPr>
            <w:tcW w:w="1014" w:type="dxa"/>
          </w:tcPr>
          <w:p>
            <w:pPr>
              <w:pStyle w:val="TableParagraph"/>
              <w:spacing w:line="214" w:lineRule="exact" w:before="15"/>
              <w:ind w:left="43"/>
              <w:rPr>
                <w:sz w:val="18"/>
              </w:rPr>
            </w:pPr>
            <w:r>
              <w:rPr>
                <w:color w:val="231F20"/>
                <w:w w:val="110"/>
                <w:sz w:val="18"/>
              </w:rPr>
              <w:t>236</w:t>
            </w:r>
          </w:p>
        </w:tc>
        <w:tc>
          <w:tcPr>
            <w:tcW w:w="944" w:type="dxa"/>
          </w:tcPr>
          <w:p>
            <w:pPr>
              <w:pStyle w:val="TableParagraph"/>
              <w:spacing w:line="214" w:lineRule="exact" w:before="15"/>
              <w:ind w:left="288"/>
              <w:rPr>
                <w:sz w:val="18"/>
              </w:rPr>
            </w:pPr>
            <w:r>
              <w:rPr>
                <w:color w:val="231F20"/>
                <w:w w:val="110"/>
                <w:sz w:val="18"/>
              </w:rPr>
              <w:t>35-37</w:t>
            </w:r>
          </w:p>
        </w:tc>
      </w:tr>
      <w:tr>
        <w:trPr>
          <w:trHeight w:val="250" w:hRule="atLeast"/>
        </w:trPr>
        <w:tc>
          <w:tcPr>
            <w:tcW w:w="7227" w:type="dxa"/>
            <w:gridSpan w:val="2"/>
          </w:tcPr>
          <w:p>
            <w:pPr>
              <w:pStyle w:val="TableParagraph"/>
              <w:spacing w:line="214" w:lineRule="exact" w:before="15"/>
              <w:ind w:left="50"/>
              <w:rPr>
                <w:sz w:val="18"/>
              </w:rPr>
            </w:pPr>
            <w:r>
              <w:rPr>
                <w:color w:val="231F20"/>
                <w:w w:val="110"/>
                <w:sz w:val="18"/>
              </w:rPr>
              <w:t>Prasad, Dr Andrew</w:t>
            </w:r>
          </w:p>
        </w:tc>
        <w:tc>
          <w:tcPr>
            <w:tcW w:w="1014" w:type="dxa"/>
          </w:tcPr>
          <w:p>
            <w:pPr>
              <w:pStyle w:val="TableParagraph"/>
              <w:rPr>
                <w:rFonts w:ascii="Times New Roman"/>
                <w:sz w:val="18"/>
              </w:rPr>
            </w:pPr>
          </w:p>
        </w:tc>
        <w:tc>
          <w:tcPr>
            <w:tcW w:w="944" w:type="dxa"/>
          </w:tcPr>
          <w:p>
            <w:pPr>
              <w:pStyle w:val="TableParagraph"/>
              <w:spacing w:line="214" w:lineRule="exact" w:before="15"/>
              <w:ind w:left="289"/>
              <w:rPr>
                <w:sz w:val="18"/>
              </w:rPr>
            </w:pPr>
            <w:r>
              <w:rPr>
                <w:color w:val="231F20"/>
                <w:w w:val="110"/>
                <w:sz w:val="18"/>
              </w:rPr>
              <w:t>18</w:t>
            </w:r>
          </w:p>
        </w:tc>
      </w:tr>
      <w:tr>
        <w:trPr>
          <w:trHeight w:val="750" w:hRule="atLeast"/>
        </w:trPr>
        <w:tc>
          <w:tcPr>
            <w:tcW w:w="7227" w:type="dxa"/>
            <w:gridSpan w:val="2"/>
          </w:tcPr>
          <w:p>
            <w:pPr>
              <w:pStyle w:val="TableParagraph"/>
              <w:spacing w:before="15"/>
              <w:ind w:left="50"/>
              <w:rPr>
                <w:sz w:val="18"/>
              </w:rPr>
            </w:pPr>
            <w:r>
              <w:rPr>
                <w:color w:val="231F20"/>
                <w:w w:val="110"/>
                <w:sz w:val="18"/>
              </w:rPr>
              <w:t>Publications – future policy</w:t>
            </w:r>
          </w:p>
          <w:p>
            <w:pPr>
              <w:pStyle w:val="TableParagraph"/>
              <w:spacing w:before="32"/>
              <w:ind w:left="50"/>
              <w:rPr>
                <w:sz w:val="18"/>
              </w:rPr>
            </w:pPr>
            <w:r>
              <w:rPr>
                <w:color w:val="231F20"/>
                <w:w w:val="110"/>
                <w:sz w:val="18"/>
              </w:rPr>
              <w:t>Racial Justice and Multicultural Ministries</w:t>
            </w:r>
          </w:p>
          <w:p>
            <w:pPr>
              <w:pStyle w:val="TableParagraph"/>
              <w:spacing w:line="214" w:lineRule="exact" w:before="31"/>
              <w:ind w:left="2670"/>
              <w:rPr>
                <w:sz w:val="18"/>
              </w:rPr>
            </w:pPr>
            <w:r>
              <w:rPr>
                <w:color w:val="231F20"/>
                <w:w w:val="110"/>
                <w:sz w:val="18"/>
              </w:rPr>
              <w:t>Representation to General Assembly</w:t>
            </w:r>
          </w:p>
        </w:tc>
        <w:tc>
          <w:tcPr>
            <w:tcW w:w="1014" w:type="dxa"/>
          </w:tcPr>
          <w:p>
            <w:pPr>
              <w:pStyle w:val="TableParagraph"/>
              <w:rPr>
                <w:rFonts w:ascii="Arial"/>
                <w:sz w:val="22"/>
              </w:rPr>
            </w:pPr>
          </w:p>
          <w:p>
            <w:pPr>
              <w:pStyle w:val="TableParagraph"/>
              <w:spacing w:before="9"/>
              <w:rPr>
                <w:rFonts w:ascii="Arial"/>
                <w:sz w:val="22"/>
              </w:rPr>
            </w:pPr>
          </w:p>
          <w:p>
            <w:pPr>
              <w:pStyle w:val="TableParagraph"/>
              <w:spacing w:line="214" w:lineRule="exact"/>
              <w:ind w:left="43"/>
              <w:rPr>
                <w:sz w:val="18"/>
              </w:rPr>
            </w:pPr>
            <w:r>
              <w:rPr>
                <w:color w:val="231F20"/>
                <w:w w:val="110"/>
                <w:sz w:val="18"/>
              </w:rPr>
              <w:t>69,243</w:t>
            </w:r>
          </w:p>
        </w:tc>
        <w:tc>
          <w:tcPr>
            <w:tcW w:w="944" w:type="dxa"/>
          </w:tcPr>
          <w:p>
            <w:pPr>
              <w:pStyle w:val="TableParagraph"/>
              <w:spacing w:before="15"/>
              <w:ind w:left="289"/>
              <w:rPr>
                <w:sz w:val="18"/>
              </w:rPr>
            </w:pPr>
            <w:r>
              <w:rPr>
                <w:color w:val="231F20"/>
                <w:w w:val="110"/>
                <w:sz w:val="18"/>
              </w:rPr>
              <w:t>66</w:t>
            </w:r>
          </w:p>
          <w:p>
            <w:pPr>
              <w:pStyle w:val="TableParagraph"/>
              <w:spacing w:before="5"/>
              <w:rPr>
                <w:rFonts w:ascii="Arial"/>
                <w:sz w:val="24"/>
              </w:rPr>
            </w:pPr>
          </w:p>
          <w:p>
            <w:pPr>
              <w:pStyle w:val="TableParagraph"/>
              <w:spacing w:line="214" w:lineRule="exact" w:before="1"/>
              <w:ind w:left="289"/>
              <w:rPr>
                <w:sz w:val="18"/>
              </w:rPr>
            </w:pPr>
            <w:r>
              <w:rPr>
                <w:color w:val="231F20"/>
                <w:w w:val="110"/>
                <w:sz w:val="18"/>
              </w:rPr>
              <w:t>25</w:t>
            </w:r>
          </w:p>
        </w:tc>
      </w:tr>
      <w:tr>
        <w:trPr>
          <w:trHeight w:val="249" w:hRule="atLeast"/>
        </w:trPr>
        <w:tc>
          <w:tcPr>
            <w:tcW w:w="7227" w:type="dxa"/>
            <w:gridSpan w:val="2"/>
          </w:tcPr>
          <w:p>
            <w:pPr>
              <w:pStyle w:val="TableParagraph"/>
              <w:spacing w:line="214" w:lineRule="exact" w:before="15"/>
              <w:ind w:left="50"/>
              <w:rPr>
                <w:sz w:val="18"/>
              </w:rPr>
            </w:pPr>
            <w:r>
              <w:rPr>
                <w:color w:val="231F20"/>
                <w:w w:val="110"/>
                <w:sz w:val="18"/>
              </w:rPr>
              <w:t>Reform</w:t>
            </w:r>
          </w:p>
        </w:tc>
        <w:tc>
          <w:tcPr>
            <w:tcW w:w="1014" w:type="dxa"/>
          </w:tcPr>
          <w:p>
            <w:pPr>
              <w:pStyle w:val="TableParagraph"/>
              <w:spacing w:line="214" w:lineRule="exact" w:before="15"/>
              <w:ind w:left="43"/>
              <w:rPr>
                <w:sz w:val="18"/>
              </w:rPr>
            </w:pPr>
            <w:r>
              <w:rPr>
                <w:color w:val="231F20"/>
                <w:w w:val="110"/>
                <w:sz w:val="18"/>
              </w:rPr>
              <w:t>38a</w:t>
            </w:r>
          </w:p>
        </w:tc>
        <w:tc>
          <w:tcPr>
            <w:tcW w:w="944" w:type="dxa"/>
          </w:tcPr>
          <w:p>
            <w:pPr>
              <w:pStyle w:val="TableParagraph"/>
              <w:spacing w:line="214" w:lineRule="exact" w:before="15"/>
              <w:ind w:left="289"/>
              <w:rPr>
                <w:sz w:val="18"/>
              </w:rPr>
            </w:pPr>
            <w:r>
              <w:rPr>
                <w:color w:val="231F20"/>
                <w:w w:val="110"/>
                <w:sz w:val="18"/>
              </w:rPr>
              <w:t>27</w:t>
            </w:r>
          </w:p>
        </w:tc>
      </w:tr>
      <w:tr>
        <w:trPr>
          <w:trHeight w:val="250" w:hRule="atLeast"/>
        </w:trPr>
        <w:tc>
          <w:tcPr>
            <w:tcW w:w="7227" w:type="dxa"/>
            <w:gridSpan w:val="2"/>
          </w:tcPr>
          <w:p>
            <w:pPr>
              <w:pStyle w:val="TableParagraph"/>
              <w:spacing w:line="214" w:lineRule="exact" w:before="15"/>
              <w:ind w:left="50"/>
              <w:rPr>
                <w:sz w:val="18"/>
              </w:rPr>
            </w:pPr>
            <w:r>
              <w:rPr>
                <w:color w:val="231F20"/>
                <w:w w:val="110"/>
                <w:sz w:val="18"/>
              </w:rPr>
              <w:t>Registration of Assets of local churches</w:t>
            </w:r>
          </w:p>
        </w:tc>
        <w:tc>
          <w:tcPr>
            <w:tcW w:w="1014" w:type="dxa"/>
          </w:tcPr>
          <w:p>
            <w:pPr>
              <w:pStyle w:val="TableParagraph"/>
              <w:rPr>
                <w:rFonts w:ascii="Times New Roman"/>
                <w:sz w:val="18"/>
              </w:rPr>
            </w:pPr>
          </w:p>
        </w:tc>
        <w:tc>
          <w:tcPr>
            <w:tcW w:w="944" w:type="dxa"/>
          </w:tcPr>
          <w:p>
            <w:pPr>
              <w:pStyle w:val="TableParagraph"/>
              <w:spacing w:line="214" w:lineRule="exact" w:before="15"/>
              <w:ind w:left="289"/>
              <w:rPr>
                <w:sz w:val="18"/>
              </w:rPr>
            </w:pPr>
            <w:r>
              <w:rPr>
                <w:color w:val="231F20"/>
                <w:w w:val="110"/>
                <w:sz w:val="18"/>
              </w:rPr>
              <w:t>55</w:t>
            </w:r>
          </w:p>
        </w:tc>
      </w:tr>
      <w:tr>
        <w:trPr>
          <w:trHeight w:val="499" w:hRule="atLeast"/>
        </w:trPr>
        <w:tc>
          <w:tcPr>
            <w:tcW w:w="7227" w:type="dxa"/>
            <w:gridSpan w:val="2"/>
          </w:tcPr>
          <w:p>
            <w:pPr>
              <w:pStyle w:val="TableParagraph"/>
              <w:spacing w:before="15"/>
              <w:ind w:left="50"/>
              <w:rPr>
                <w:sz w:val="18"/>
              </w:rPr>
            </w:pPr>
            <w:r>
              <w:rPr>
                <w:color w:val="231F20"/>
                <w:w w:val="110"/>
                <w:sz w:val="18"/>
              </w:rPr>
              <w:t>Resolutions, index of</w:t>
            </w:r>
          </w:p>
          <w:p>
            <w:pPr>
              <w:pStyle w:val="TableParagraph"/>
              <w:spacing w:line="214" w:lineRule="exact" w:before="32"/>
              <w:ind w:left="50"/>
              <w:rPr>
                <w:sz w:val="18"/>
              </w:rPr>
            </w:pPr>
            <w:r>
              <w:rPr>
                <w:color w:val="231F20"/>
                <w:w w:val="110"/>
                <w:sz w:val="18"/>
              </w:rPr>
              <w:t>Retired Ministers’ Housing – The Guidelines</w:t>
            </w:r>
          </w:p>
        </w:tc>
        <w:tc>
          <w:tcPr>
            <w:tcW w:w="1014" w:type="dxa"/>
          </w:tcPr>
          <w:p>
            <w:pPr>
              <w:pStyle w:val="TableParagraph"/>
              <w:spacing w:before="1"/>
              <w:rPr>
                <w:rFonts w:ascii="Arial"/>
                <w:sz w:val="23"/>
              </w:rPr>
            </w:pPr>
          </w:p>
          <w:p>
            <w:pPr>
              <w:pStyle w:val="TableParagraph"/>
              <w:spacing w:line="214" w:lineRule="exact"/>
              <w:ind w:left="43"/>
              <w:rPr>
                <w:sz w:val="18"/>
              </w:rPr>
            </w:pPr>
            <w:r>
              <w:rPr>
                <w:color w:val="231F20"/>
                <w:w w:val="110"/>
                <w:sz w:val="18"/>
              </w:rPr>
              <w:t>185-187</w:t>
            </w:r>
          </w:p>
        </w:tc>
        <w:tc>
          <w:tcPr>
            <w:tcW w:w="944" w:type="dxa"/>
          </w:tcPr>
          <w:p>
            <w:pPr>
              <w:pStyle w:val="TableParagraph"/>
              <w:spacing w:before="15"/>
              <w:ind w:left="289"/>
              <w:rPr>
                <w:sz w:val="18"/>
              </w:rPr>
            </w:pPr>
            <w:r>
              <w:rPr>
                <w:color w:val="231F20"/>
                <w:w w:val="110"/>
                <w:sz w:val="18"/>
              </w:rPr>
              <w:t>87-88</w:t>
            </w:r>
          </w:p>
        </w:tc>
      </w:tr>
      <w:tr>
        <w:trPr>
          <w:trHeight w:val="249" w:hRule="atLeast"/>
        </w:trPr>
        <w:tc>
          <w:tcPr>
            <w:tcW w:w="7227" w:type="dxa"/>
            <w:gridSpan w:val="2"/>
          </w:tcPr>
          <w:p>
            <w:pPr>
              <w:pStyle w:val="TableParagraph"/>
              <w:spacing w:line="214" w:lineRule="exact" w:before="15"/>
              <w:ind w:left="50"/>
              <w:rPr>
                <w:sz w:val="18"/>
              </w:rPr>
            </w:pPr>
            <w:r>
              <w:rPr>
                <w:color w:val="231F20"/>
                <w:w w:val="110"/>
                <w:sz w:val="18"/>
              </w:rPr>
              <w:t>Retired Ministers’ housing – synod partnership (</w:t>
            </w:r>
            <w:r>
              <w:rPr>
                <w:i/>
                <w:color w:val="231F20"/>
                <w:w w:val="110"/>
                <w:sz w:val="18"/>
              </w:rPr>
              <w:t>Ministries Committee</w:t>
            </w:r>
            <w:r>
              <w:rPr>
                <w:color w:val="231F20"/>
                <w:w w:val="110"/>
                <w:sz w:val="18"/>
              </w:rPr>
              <w:t>)</w:t>
            </w:r>
          </w:p>
        </w:tc>
        <w:tc>
          <w:tcPr>
            <w:tcW w:w="1014" w:type="dxa"/>
          </w:tcPr>
          <w:p>
            <w:pPr>
              <w:pStyle w:val="TableParagraph"/>
              <w:spacing w:line="214" w:lineRule="exact" w:before="15"/>
              <w:ind w:left="43"/>
              <w:rPr>
                <w:sz w:val="18"/>
              </w:rPr>
            </w:pPr>
            <w:r>
              <w:rPr>
                <w:color w:val="231F20"/>
                <w:w w:val="110"/>
                <w:sz w:val="18"/>
              </w:rPr>
              <w:t>242</w:t>
            </w:r>
          </w:p>
        </w:tc>
        <w:tc>
          <w:tcPr>
            <w:tcW w:w="944" w:type="dxa"/>
          </w:tcPr>
          <w:p>
            <w:pPr>
              <w:pStyle w:val="TableParagraph"/>
              <w:spacing w:line="214" w:lineRule="exact" w:before="15"/>
              <w:ind w:left="289"/>
              <w:rPr>
                <w:sz w:val="18"/>
              </w:rPr>
            </w:pPr>
            <w:r>
              <w:rPr>
                <w:color w:val="231F20"/>
                <w:w w:val="110"/>
                <w:sz w:val="18"/>
              </w:rPr>
              <w:t>34</w:t>
            </w:r>
          </w:p>
        </w:tc>
      </w:tr>
      <w:tr>
        <w:trPr>
          <w:trHeight w:val="750" w:hRule="atLeast"/>
        </w:trPr>
        <w:tc>
          <w:tcPr>
            <w:tcW w:w="7227" w:type="dxa"/>
            <w:gridSpan w:val="2"/>
          </w:tcPr>
          <w:p>
            <w:pPr>
              <w:pStyle w:val="TableParagraph"/>
              <w:spacing w:before="15"/>
              <w:ind w:left="50" w:hanging="1"/>
              <w:rPr>
                <w:sz w:val="18"/>
              </w:rPr>
            </w:pPr>
            <w:r>
              <w:rPr>
                <w:color w:val="231F20"/>
                <w:w w:val="110"/>
                <w:sz w:val="18"/>
              </w:rPr>
              <w:t>Retirement Housing (</w:t>
            </w:r>
            <w:r>
              <w:rPr>
                <w:i/>
                <w:color w:val="231F20"/>
                <w:w w:val="110"/>
                <w:sz w:val="18"/>
              </w:rPr>
              <w:t>Ministries Committee</w:t>
            </w:r>
            <w:r>
              <w:rPr>
                <w:color w:val="231F20"/>
                <w:w w:val="110"/>
                <w:sz w:val="18"/>
              </w:rPr>
              <w:t>)</w:t>
            </w:r>
          </w:p>
          <w:p>
            <w:pPr>
              <w:pStyle w:val="TableParagraph"/>
              <w:spacing w:line="250" w:lineRule="atLeast"/>
              <w:ind w:left="50" w:right="2324" w:hanging="1"/>
              <w:rPr>
                <w:sz w:val="18"/>
              </w:rPr>
            </w:pPr>
            <w:r>
              <w:rPr>
                <w:color w:val="231F20"/>
                <w:w w:val="110"/>
                <w:sz w:val="18"/>
              </w:rPr>
              <w:t>Rominger, Roberta (see </w:t>
            </w:r>
            <w:r>
              <w:rPr>
                <w:i/>
                <w:color w:val="231F20"/>
                <w:w w:val="110"/>
                <w:sz w:val="18"/>
              </w:rPr>
              <w:t>General Secretary</w:t>
            </w:r>
            <w:r>
              <w:rPr>
                <w:color w:val="231F20"/>
                <w:w w:val="110"/>
                <w:sz w:val="18"/>
              </w:rPr>
              <w:t>) Rules of Procedure – changes</w:t>
            </w:r>
          </w:p>
        </w:tc>
        <w:tc>
          <w:tcPr>
            <w:tcW w:w="1014" w:type="dxa"/>
          </w:tcPr>
          <w:p>
            <w:pPr>
              <w:pStyle w:val="TableParagraph"/>
              <w:spacing w:before="15"/>
              <w:ind w:left="43"/>
              <w:rPr>
                <w:sz w:val="18"/>
              </w:rPr>
            </w:pPr>
            <w:r>
              <w:rPr>
                <w:color w:val="231F20"/>
                <w:w w:val="110"/>
                <w:sz w:val="18"/>
              </w:rPr>
              <w:t>239</w:t>
            </w:r>
          </w:p>
        </w:tc>
        <w:tc>
          <w:tcPr>
            <w:tcW w:w="944" w:type="dxa"/>
          </w:tcPr>
          <w:p>
            <w:pPr>
              <w:pStyle w:val="TableParagraph"/>
              <w:spacing w:before="15"/>
              <w:ind w:left="289"/>
              <w:rPr>
                <w:sz w:val="18"/>
              </w:rPr>
            </w:pPr>
            <w:r>
              <w:rPr>
                <w:color w:val="231F20"/>
                <w:w w:val="110"/>
                <w:sz w:val="18"/>
              </w:rPr>
              <w:t>34</w:t>
            </w:r>
          </w:p>
          <w:p>
            <w:pPr>
              <w:pStyle w:val="TableParagraph"/>
              <w:spacing w:before="5"/>
              <w:rPr>
                <w:rFonts w:ascii="Arial"/>
                <w:sz w:val="24"/>
              </w:rPr>
            </w:pPr>
          </w:p>
          <w:p>
            <w:pPr>
              <w:pStyle w:val="TableParagraph"/>
              <w:spacing w:line="214" w:lineRule="exact" w:before="1"/>
              <w:ind w:left="289"/>
              <w:rPr>
                <w:sz w:val="18"/>
              </w:rPr>
            </w:pPr>
            <w:r>
              <w:rPr>
                <w:color w:val="231F20"/>
                <w:w w:val="110"/>
                <w:sz w:val="18"/>
              </w:rPr>
              <w:t>60-65</w:t>
            </w:r>
          </w:p>
        </w:tc>
      </w:tr>
      <w:tr>
        <w:trPr>
          <w:trHeight w:val="250" w:hRule="atLeast"/>
        </w:trPr>
        <w:tc>
          <w:tcPr>
            <w:tcW w:w="7227" w:type="dxa"/>
            <w:gridSpan w:val="2"/>
          </w:tcPr>
          <w:p>
            <w:pPr>
              <w:pStyle w:val="TableParagraph"/>
              <w:spacing w:line="214" w:lineRule="exact" w:before="15"/>
              <w:ind w:left="50"/>
              <w:rPr>
                <w:sz w:val="18"/>
              </w:rPr>
            </w:pPr>
            <w:r>
              <w:rPr>
                <w:color w:val="231F20"/>
                <w:w w:val="110"/>
                <w:sz w:val="18"/>
              </w:rPr>
              <w:t>Rural Community, support of</w:t>
            </w:r>
          </w:p>
        </w:tc>
        <w:tc>
          <w:tcPr>
            <w:tcW w:w="1014" w:type="dxa"/>
          </w:tcPr>
          <w:p>
            <w:pPr>
              <w:pStyle w:val="TableParagraph"/>
              <w:rPr>
                <w:rFonts w:ascii="Times New Roman"/>
                <w:sz w:val="18"/>
              </w:rPr>
            </w:pPr>
          </w:p>
        </w:tc>
        <w:tc>
          <w:tcPr>
            <w:tcW w:w="944" w:type="dxa"/>
          </w:tcPr>
          <w:p>
            <w:pPr>
              <w:pStyle w:val="TableParagraph"/>
              <w:spacing w:line="214" w:lineRule="exact" w:before="15"/>
              <w:ind w:left="289"/>
              <w:rPr>
                <w:sz w:val="18"/>
              </w:rPr>
            </w:pPr>
            <w:r>
              <w:rPr>
                <w:color w:val="231F20"/>
                <w:w w:val="110"/>
                <w:sz w:val="18"/>
              </w:rPr>
              <w:t>68</w:t>
            </w:r>
          </w:p>
        </w:tc>
      </w:tr>
      <w:tr>
        <w:trPr>
          <w:trHeight w:val="250" w:hRule="atLeast"/>
        </w:trPr>
        <w:tc>
          <w:tcPr>
            <w:tcW w:w="7227" w:type="dxa"/>
            <w:gridSpan w:val="2"/>
          </w:tcPr>
          <w:p>
            <w:pPr>
              <w:pStyle w:val="TableParagraph"/>
              <w:tabs>
                <w:tab w:pos="2669" w:val="left" w:leader="none"/>
              </w:tabs>
              <w:spacing w:line="214" w:lineRule="exact" w:before="15"/>
              <w:ind w:left="50"/>
              <w:rPr>
                <w:sz w:val="18"/>
              </w:rPr>
            </w:pPr>
            <w:r>
              <w:rPr>
                <w:color w:val="231F20"/>
                <w:spacing w:val="2"/>
                <w:w w:val="110"/>
                <w:sz w:val="18"/>
              </w:rPr>
              <w:t>Section</w:t>
            </w:r>
            <w:r>
              <w:rPr>
                <w:color w:val="231F20"/>
                <w:spacing w:val="4"/>
                <w:w w:val="110"/>
                <w:sz w:val="18"/>
              </w:rPr>
              <w:t> </w:t>
            </w:r>
            <w:r>
              <w:rPr>
                <w:color w:val="231F20"/>
                <w:w w:val="110"/>
                <w:sz w:val="18"/>
              </w:rPr>
              <w:t>O</w:t>
              <w:tab/>
              <w:t>Replacement of </w:t>
            </w:r>
            <w:r>
              <w:rPr>
                <w:color w:val="231F20"/>
                <w:spacing w:val="2"/>
                <w:w w:val="110"/>
                <w:sz w:val="18"/>
              </w:rPr>
              <w:t>Section </w:t>
            </w:r>
            <w:r>
              <w:rPr>
                <w:color w:val="231F20"/>
                <w:w w:val="110"/>
                <w:sz w:val="18"/>
              </w:rPr>
              <w:t>O</w:t>
            </w:r>
            <w:r>
              <w:rPr>
                <w:color w:val="231F20"/>
                <w:spacing w:val="9"/>
                <w:w w:val="110"/>
                <w:sz w:val="18"/>
              </w:rPr>
              <w:t> </w:t>
            </w:r>
            <w:r>
              <w:rPr>
                <w:color w:val="231F20"/>
                <w:w w:val="110"/>
                <w:sz w:val="18"/>
              </w:rPr>
              <w:t>(ratification)</w:t>
            </w:r>
          </w:p>
        </w:tc>
        <w:tc>
          <w:tcPr>
            <w:tcW w:w="1014" w:type="dxa"/>
          </w:tcPr>
          <w:p>
            <w:pPr>
              <w:pStyle w:val="TableParagraph"/>
              <w:rPr>
                <w:rFonts w:ascii="Times New Roman"/>
                <w:sz w:val="18"/>
              </w:rPr>
            </w:pPr>
          </w:p>
        </w:tc>
        <w:tc>
          <w:tcPr>
            <w:tcW w:w="944" w:type="dxa"/>
          </w:tcPr>
          <w:p>
            <w:pPr>
              <w:pStyle w:val="TableParagraph"/>
              <w:spacing w:line="214" w:lineRule="exact" w:before="15"/>
              <w:ind w:left="289"/>
              <w:rPr>
                <w:sz w:val="18"/>
              </w:rPr>
            </w:pPr>
            <w:r>
              <w:rPr>
                <w:color w:val="231F20"/>
                <w:w w:val="110"/>
                <w:sz w:val="18"/>
              </w:rPr>
              <w:t>70</w:t>
            </w:r>
          </w:p>
        </w:tc>
      </w:tr>
      <w:tr>
        <w:trPr>
          <w:trHeight w:val="734" w:hRule="atLeast"/>
        </w:trPr>
        <w:tc>
          <w:tcPr>
            <w:tcW w:w="7227" w:type="dxa"/>
            <w:gridSpan w:val="2"/>
          </w:tcPr>
          <w:p>
            <w:pPr>
              <w:pStyle w:val="TableParagraph"/>
              <w:spacing w:before="15"/>
              <w:ind w:left="2696" w:right="185"/>
              <w:jc w:val="center"/>
              <w:rPr>
                <w:sz w:val="18"/>
              </w:rPr>
            </w:pPr>
            <w:r>
              <w:rPr>
                <w:color w:val="231F20"/>
                <w:w w:val="110"/>
                <w:sz w:val="18"/>
              </w:rPr>
              <w:t>Replacement of existing Section O (Part II)</w:t>
            </w:r>
          </w:p>
          <w:p>
            <w:pPr>
              <w:pStyle w:val="TableParagraph"/>
              <w:tabs>
                <w:tab w:pos="2619" w:val="left" w:leader="none"/>
              </w:tabs>
              <w:spacing w:before="32"/>
              <w:ind w:right="518"/>
              <w:jc w:val="center"/>
              <w:rPr>
                <w:sz w:val="18"/>
              </w:rPr>
            </w:pPr>
            <w:r>
              <w:rPr>
                <w:color w:val="231F20"/>
                <w:spacing w:val="2"/>
                <w:w w:val="110"/>
                <w:sz w:val="18"/>
              </w:rPr>
              <w:t>Section</w:t>
            </w:r>
            <w:r>
              <w:rPr>
                <w:color w:val="231F20"/>
                <w:spacing w:val="4"/>
                <w:w w:val="110"/>
                <w:sz w:val="18"/>
              </w:rPr>
              <w:t> </w:t>
            </w:r>
            <w:r>
              <w:rPr>
                <w:color w:val="231F20"/>
                <w:w w:val="110"/>
                <w:sz w:val="18"/>
              </w:rPr>
              <w:t>P</w:t>
              <w:tab/>
              <w:t>Incapacity procedure (Section P </w:t>
            </w:r>
            <w:r>
              <w:rPr>
                <w:color w:val="231F20"/>
                <w:spacing w:val="2"/>
                <w:w w:val="110"/>
                <w:sz w:val="18"/>
              </w:rPr>
              <w:t>Part</w:t>
            </w:r>
            <w:r>
              <w:rPr>
                <w:color w:val="231F20"/>
                <w:spacing w:val="65"/>
                <w:w w:val="110"/>
                <w:sz w:val="18"/>
              </w:rPr>
              <w:t> </w:t>
            </w:r>
            <w:r>
              <w:rPr>
                <w:color w:val="231F20"/>
                <w:w w:val="110"/>
                <w:sz w:val="18"/>
              </w:rPr>
              <w:t>I)</w:t>
            </w:r>
          </w:p>
          <w:p>
            <w:pPr>
              <w:pStyle w:val="TableParagraph"/>
              <w:spacing w:line="199" w:lineRule="exact" w:before="31"/>
              <w:ind w:right="244"/>
              <w:jc w:val="center"/>
              <w:rPr>
                <w:sz w:val="18"/>
              </w:rPr>
            </w:pPr>
            <w:r>
              <w:rPr>
                <w:color w:val="231F20"/>
                <w:w w:val="110"/>
                <w:sz w:val="18"/>
              </w:rPr>
              <w:t>(ratification)</w:t>
            </w:r>
          </w:p>
        </w:tc>
        <w:tc>
          <w:tcPr>
            <w:tcW w:w="1014" w:type="dxa"/>
          </w:tcPr>
          <w:p>
            <w:pPr>
              <w:pStyle w:val="TableParagraph"/>
              <w:spacing w:before="15"/>
              <w:ind w:left="43"/>
              <w:rPr>
                <w:sz w:val="18"/>
              </w:rPr>
            </w:pPr>
            <w:r>
              <w:rPr>
                <w:color w:val="231F20"/>
                <w:w w:val="110"/>
                <w:sz w:val="18"/>
              </w:rPr>
              <w:t>215</w:t>
            </w:r>
          </w:p>
          <w:p>
            <w:pPr>
              <w:pStyle w:val="TableParagraph"/>
              <w:spacing w:before="5"/>
              <w:rPr>
                <w:rFonts w:ascii="Arial"/>
                <w:sz w:val="24"/>
              </w:rPr>
            </w:pPr>
          </w:p>
          <w:p>
            <w:pPr>
              <w:pStyle w:val="TableParagraph"/>
              <w:spacing w:line="199" w:lineRule="exact" w:before="1"/>
              <w:ind w:left="43"/>
              <w:rPr>
                <w:sz w:val="18"/>
              </w:rPr>
            </w:pPr>
            <w:r>
              <w:rPr>
                <w:color w:val="231F20"/>
                <w:w w:val="110"/>
                <w:sz w:val="18"/>
              </w:rPr>
              <w:t>211-212</w:t>
            </w:r>
          </w:p>
        </w:tc>
        <w:tc>
          <w:tcPr>
            <w:tcW w:w="944" w:type="dxa"/>
          </w:tcPr>
          <w:p>
            <w:pPr>
              <w:pStyle w:val="TableParagraph"/>
              <w:spacing w:before="15"/>
              <w:ind w:left="289"/>
              <w:rPr>
                <w:sz w:val="18"/>
              </w:rPr>
            </w:pPr>
            <w:r>
              <w:rPr>
                <w:color w:val="231F20"/>
                <w:w w:val="110"/>
                <w:sz w:val="18"/>
              </w:rPr>
              <w:t>72</w:t>
            </w:r>
          </w:p>
          <w:p>
            <w:pPr>
              <w:pStyle w:val="TableParagraph"/>
              <w:spacing w:before="5"/>
              <w:rPr>
                <w:rFonts w:ascii="Arial"/>
                <w:sz w:val="24"/>
              </w:rPr>
            </w:pPr>
          </w:p>
          <w:p>
            <w:pPr>
              <w:pStyle w:val="TableParagraph"/>
              <w:spacing w:line="199" w:lineRule="exact" w:before="1"/>
              <w:ind w:left="289"/>
              <w:rPr>
                <w:sz w:val="18"/>
              </w:rPr>
            </w:pPr>
            <w:r>
              <w:rPr>
                <w:color w:val="231F20"/>
                <w:w w:val="110"/>
                <w:sz w:val="18"/>
              </w:rPr>
              <w:t>68</w:t>
            </w:r>
          </w:p>
        </w:tc>
      </w:tr>
      <w:tr>
        <w:trPr>
          <w:trHeight w:val="250" w:hRule="atLeast"/>
        </w:trPr>
        <w:tc>
          <w:tcPr>
            <w:tcW w:w="2620" w:type="dxa"/>
          </w:tcPr>
          <w:p>
            <w:pPr>
              <w:pStyle w:val="TableParagraph"/>
              <w:rPr>
                <w:rFonts w:ascii="Times New Roman"/>
                <w:sz w:val="18"/>
              </w:rPr>
            </w:pPr>
          </w:p>
        </w:tc>
        <w:tc>
          <w:tcPr>
            <w:tcW w:w="4607" w:type="dxa"/>
          </w:tcPr>
          <w:p>
            <w:pPr>
              <w:pStyle w:val="TableParagraph"/>
              <w:spacing w:line="199" w:lineRule="exact" w:before="31"/>
              <w:ind w:left="50"/>
              <w:rPr>
                <w:sz w:val="18"/>
              </w:rPr>
            </w:pPr>
            <w:r>
              <w:rPr>
                <w:color w:val="231F20"/>
                <w:w w:val="110"/>
                <w:sz w:val="18"/>
              </w:rPr>
              <w:t>Incapacity procedure (Section P Part II)</w:t>
            </w:r>
          </w:p>
        </w:tc>
        <w:tc>
          <w:tcPr>
            <w:tcW w:w="1014" w:type="dxa"/>
          </w:tcPr>
          <w:p>
            <w:pPr>
              <w:pStyle w:val="TableParagraph"/>
              <w:rPr>
                <w:rFonts w:ascii="Times New Roman"/>
                <w:sz w:val="18"/>
              </w:rPr>
            </w:pPr>
          </w:p>
        </w:tc>
        <w:tc>
          <w:tcPr>
            <w:tcW w:w="944" w:type="dxa"/>
          </w:tcPr>
          <w:p>
            <w:pPr>
              <w:pStyle w:val="TableParagraph"/>
              <w:rPr>
                <w:rFonts w:ascii="Times New Roman"/>
                <w:sz w:val="18"/>
              </w:rPr>
            </w:pPr>
          </w:p>
        </w:tc>
      </w:tr>
      <w:tr>
        <w:trPr>
          <w:trHeight w:val="265" w:hRule="atLeast"/>
        </w:trPr>
        <w:tc>
          <w:tcPr>
            <w:tcW w:w="7227" w:type="dxa"/>
            <w:gridSpan w:val="2"/>
          </w:tcPr>
          <w:p>
            <w:pPr>
              <w:pStyle w:val="TableParagraph"/>
              <w:spacing w:line="214" w:lineRule="exact" w:before="31"/>
              <w:ind w:left="2870"/>
              <w:rPr>
                <w:sz w:val="18"/>
              </w:rPr>
            </w:pPr>
            <w:r>
              <w:rPr>
                <w:color w:val="231F20"/>
                <w:w w:val="110"/>
                <w:sz w:val="18"/>
              </w:rPr>
              <w:t>(rules of procedure)</w:t>
            </w:r>
          </w:p>
        </w:tc>
        <w:tc>
          <w:tcPr>
            <w:tcW w:w="1014" w:type="dxa"/>
          </w:tcPr>
          <w:p>
            <w:pPr>
              <w:pStyle w:val="TableParagraph"/>
              <w:spacing w:line="214" w:lineRule="exact" w:before="31"/>
              <w:ind w:left="43"/>
              <w:rPr>
                <w:sz w:val="18"/>
              </w:rPr>
            </w:pPr>
            <w:r>
              <w:rPr>
                <w:color w:val="231F20"/>
                <w:w w:val="110"/>
                <w:sz w:val="18"/>
              </w:rPr>
              <w:t>127-150,</w:t>
            </w:r>
          </w:p>
        </w:tc>
        <w:tc>
          <w:tcPr>
            <w:tcW w:w="944" w:type="dxa"/>
          </w:tcPr>
          <w:p>
            <w:pPr>
              <w:pStyle w:val="TableParagraph"/>
              <w:rPr>
                <w:rFonts w:ascii="Times New Roman"/>
                <w:sz w:val="18"/>
              </w:rPr>
            </w:pPr>
          </w:p>
        </w:tc>
      </w:tr>
      <w:tr>
        <w:trPr>
          <w:trHeight w:val="250" w:hRule="atLeast"/>
        </w:trPr>
        <w:tc>
          <w:tcPr>
            <w:tcW w:w="7227" w:type="dxa"/>
            <w:gridSpan w:val="2"/>
          </w:tcPr>
          <w:p>
            <w:pPr>
              <w:pStyle w:val="TableParagraph"/>
              <w:rPr>
                <w:rFonts w:ascii="Times New Roman"/>
                <w:sz w:val="18"/>
              </w:rPr>
            </w:pPr>
          </w:p>
        </w:tc>
        <w:tc>
          <w:tcPr>
            <w:tcW w:w="1014" w:type="dxa"/>
          </w:tcPr>
          <w:p>
            <w:pPr>
              <w:pStyle w:val="TableParagraph"/>
              <w:spacing w:line="214" w:lineRule="exact" w:before="15"/>
              <w:ind w:left="43"/>
              <w:rPr>
                <w:sz w:val="18"/>
              </w:rPr>
            </w:pPr>
            <w:r>
              <w:rPr>
                <w:color w:val="231F20"/>
                <w:w w:val="110"/>
                <w:sz w:val="18"/>
              </w:rPr>
              <w:t>213</w:t>
            </w:r>
          </w:p>
        </w:tc>
        <w:tc>
          <w:tcPr>
            <w:tcW w:w="944" w:type="dxa"/>
          </w:tcPr>
          <w:p>
            <w:pPr>
              <w:pStyle w:val="TableParagraph"/>
              <w:spacing w:line="214" w:lineRule="exact" w:before="15"/>
              <w:ind w:left="289"/>
              <w:rPr>
                <w:sz w:val="18"/>
              </w:rPr>
            </w:pPr>
            <w:r>
              <w:rPr>
                <w:color w:val="231F20"/>
                <w:w w:val="110"/>
                <w:sz w:val="18"/>
              </w:rPr>
              <w:t>70</w:t>
            </w:r>
          </w:p>
        </w:tc>
      </w:tr>
      <w:tr>
        <w:trPr>
          <w:trHeight w:val="484" w:hRule="atLeast"/>
        </w:trPr>
        <w:tc>
          <w:tcPr>
            <w:tcW w:w="7227" w:type="dxa"/>
            <w:gridSpan w:val="2"/>
          </w:tcPr>
          <w:p>
            <w:pPr>
              <w:pStyle w:val="TableParagraph"/>
              <w:spacing w:before="15"/>
              <w:ind w:left="50"/>
              <w:rPr>
                <w:sz w:val="18"/>
              </w:rPr>
            </w:pPr>
            <w:r>
              <w:rPr>
                <w:color w:val="231F20"/>
                <w:w w:val="110"/>
                <w:sz w:val="18"/>
              </w:rPr>
              <w:t>Students sent by synods for ministerial or CRCW training</w:t>
            </w:r>
          </w:p>
          <w:p>
            <w:pPr>
              <w:pStyle w:val="TableParagraph"/>
              <w:tabs>
                <w:tab w:pos="2669" w:val="left" w:leader="none"/>
              </w:tabs>
              <w:spacing w:line="199" w:lineRule="exact" w:before="32"/>
              <w:ind w:left="50"/>
              <w:rPr>
                <w:sz w:val="18"/>
              </w:rPr>
            </w:pPr>
            <w:r>
              <w:rPr>
                <w:color w:val="231F20"/>
                <w:w w:val="110"/>
                <w:sz w:val="18"/>
              </w:rPr>
              <w:t>Synods</w:t>
              <w:tab/>
              <w:t>Membership</w:t>
            </w:r>
            <w:r>
              <w:rPr>
                <w:color w:val="231F20"/>
                <w:spacing w:val="1"/>
                <w:w w:val="110"/>
                <w:sz w:val="18"/>
              </w:rPr>
              <w:t> </w:t>
            </w:r>
            <w:r>
              <w:rPr>
                <w:color w:val="231F20"/>
                <w:w w:val="110"/>
                <w:sz w:val="18"/>
              </w:rPr>
              <w:t>of</w:t>
            </w:r>
          </w:p>
        </w:tc>
        <w:tc>
          <w:tcPr>
            <w:tcW w:w="1014" w:type="dxa"/>
          </w:tcPr>
          <w:p>
            <w:pPr>
              <w:pStyle w:val="TableParagraph"/>
              <w:spacing w:before="15"/>
              <w:ind w:left="43"/>
              <w:rPr>
                <w:sz w:val="18"/>
              </w:rPr>
            </w:pPr>
            <w:r>
              <w:rPr>
                <w:color w:val="231F20"/>
                <w:w w:val="110"/>
                <w:sz w:val="18"/>
              </w:rPr>
              <w:t>189-196</w:t>
            </w:r>
          </w:p>
        </w:tc>
        <w:tc>
          <w:tcPr>
            <w:tcW w:w="944" w:type="dxa"/>
          </w:tcPr>
          <w:p>
            <w:pPr>
              <w:pStyle w:val="TableParagraph"/>
              <w:spacing w:before="1"/>
              <w:rPr>
                <w:rFonts w:ascii="Arial"/>
                <w:sz w:val="23"/>
              </w:rPr>
            </w:pPr>
          </w:p>
          <w:p>
            <w:pPr>
              <w:pStyle w:val="TableParagraph"/>
              <w:spacing w:line="199" w:lineRule="exact"/>
              <w:ind w:left="289"/>
              <w:rPr>
                <w:sz w:val="18"/>
              </w:rPr>
            </w:pPr>
            <w:r>
              <w:rPr>
                <w:color w:val="231F20"/>
                <w:w w:val="110"/>
                <w:sz w:val="18"/>
              </w:rPr>
              <w:t>27</w:t>
            </w:r>
          </w:p>
        </w:tc>
      </w:tr>
    </w:tbl>
    <w:p>
      <w:pPr>
        <w:pStyle w:val="BodyText"/>
        <w:rPr>
          <w:rFonts w:ascii="Arial"/>
          <w:sz w:val="30"/>
        </w:rPr>
      </w:pPr>
    </w:p>
    <w:p>
      <w:pPr>
        <w:tabs>
          <w:tab w:pos="9060" w:val="left" w:leader="none"/>
        </w:tabs>
        <w:spacing w:before="257"/>
        <w:ind w:left="809" w:right="0" w:firstLine="0"/>
        <w:jc w:val="left"/>
        <w:rPr>
          <w:rFonts w:ascii="Tahoma"/>
          <w:b/>
          <w:sz w:val="24"/>
        </w:rPr>
      </w:pPr>
      <w:r>
        <w:rPr>
          <w:rFonts w:ascii="Arial"/>
          <w:color w:val="7B9AA9"/>
          <w:w w:val="110"/>
          <w:sz w:val="24"/>
        </w:rPr>
        <w:t>Record</w:t>
      </w:r>
      <w:r>
        <w:rPr>
          <w:rFonts w:ascii="Arial"/>
          <w:color w:val="7B9AA9"/>
          <w:spacing w:val="-18"/>
          <w:w w:val="110"/>
          <w:sz w:val="24"/>
        </w:rPr>
        <w:t> </w:t>
      </w:r>
      <w:r>
        <w:rPr>
          <w:rFonts w:ascii="Arial"/>
          <w:color w:val="7B9AA9"/>
          <w:w w:val="110"/>
          <w:sz w:val="24"/>
        </w:rPr>
        <w:t>of</w:t>
      </w:r>
      <w:r>
        <w:rPr>
          <w:rFonts w:ascii="Arial"/>
          <w:color w:val="7B9AA9"/>
          <w:spacing w:val="-17"/>
          <w:w w:val="110"/>
          <w:sz w:val="24"/>
        </w:rPr>
        <w:t> </w:t>
      </w:r>
      <w:r>
        <w:rPr>
          <w:rFonts w:ascii="Arial"/>
          <w:color w:val="7B9AA9"/>
          <w:w w:val="110"/>
          <w:sz w:val="24"/>
        </w:rPr>
        <w:t>the</w:t>
      </w:r>
      <w:r>
        <w:rPr>
          <w:rFonts w:ascii="Arial"/>
          <w:color w:val="7B9AA9"/>
          <w:spacing w:val="-18"/>
          <w:w w:val="110"/>
          <w:sz w:val="24"/>
        </w:rPr>
        <w:t> </w:t>
      </w:r>
      <w:r>
        <w:rPr>
          <w:rFonts w:ascii="Arial"/>
          <w:color w:val="7B9AA9"/>
          <w:w w:val="110"/>
          <w:sz w:val="24"/>
        </w:rPr>
        <w:t>United</w:t>
      </w:r>
      <w:r>
        <w:rPr>
          <w:rFonts w:ascii="Arial"/>
          <w:color w:val="7B9AA9"/>
          <w:spacing w:val="-17"/>
          <w:w w:val="110"/>
          <w:sz w:val="24"/>
        </w:rPr>
        <w:t> </w:t>
      </w:r>
      <w:r>
        <w:rPr>
          <w:rFonts w:ascii="Arial"/>
          <w:color w:val="7B9AA9"/>
          <w:w w:val="110"/>
          <w:sz w:val="24"/>
        </w:rPr>
        <w:t>Reformed</w:t>
      </w:r>
      <w:r>
        <w:rPr>
          <w:rFonts w:ascii="Arial"/>
          <w:color w:val="7B9AA9"/>
          <w:spacing w:val="-17"/>
          <w:w w:val="110"/>
          <w:sz w:val="24"/>
        </w:rPr>
        <w:t> </w:t>
      </w:r>
      <w:r>
        <w:rPr>
          <w:rFonts w:ascii="Arial"/>
          <w:color w:val="7B9AA9"/>
          <w:w w:val="110"/>
          <w:sz w:val="24"/>
        </w:rPr>
        <w:t>Church</w:t>
      </w:r>
      <w:r>
        <w:rPr>
          <w:rFonts w:ascii="Arial"/>
          <w:color w:val="7B9AA9"/>
          <w:spacing w:val="-18"/>
          <w:w w:val="110"/>
          <w:sz w:val="24"/>
        </w:rPr>
        <w:t> </w:t>
      </w:r>
      <w:r>
        <w:rPr>
          <w:rFonts w:ascii="Arial"/>
          <w:color w:val="7B9AA9"/>
          <w:w w:val="110"/>
          <w:sz w:val="24"/>
        </w:rPr>
        <w:t>General</w:t>
      </w:r>
      <w:r>
        <w:rPr>
          <w:rFonts w:ascii="Arial"/>
          <w:color w:val="7B9AA9"/>
          <w:spacing w:val="-17"/>
          <w:w w:val="110"/>
          <w:sz w:val="24"/>
        </w:rPr>
        <w:t> </w:t>
      </w:r>
      <w:r>
        <w:rPr>
          <w:rFonts w:ascii="Arial"/>
          <w:color w:val="7B9AA9"/>
          <w:w w:val="110"/>
          <w:sz w:val="24"/>
        </w:rPr>
        <w:t>Assembly</w:t>
      </w:r>
      <w:r>
        <w:rPr>
          <w:rFonts w:ascii="Arial"/>
          <w:color w:val="7B9AA9"/>
          <w:spacing w:val="-18"/>
          <w:w w:val="110"/>
          <w:sz w:val="24"/>
        </w:rPr>
        <w:t> </w:t>
      </w:r>
      <w:r>
        <w:rPr>
          <w:rFonts w:ascii="Arial"/>
          <w:color w:val="7B9AA9"/>
          <w:w w:val="110"/>
          <w:sz w:val="24"/>
        </w:rPr>
        <w:t>2008</w:t>
        <w:tab/>
      </w:r>
      <w:r>
        <w:rPr>
          <w:rFonts w:ascii="Tahoma"/>
          <w:b/>
          <w:color w:val="231F20"/>
          <w:w w:val="110"/>
          <w:sz w:val="24"/>
        </w:rPr>
        <w:t>85</w:t>
      </w:r>
    </w:p>
    <w:p>
      <w:pPr>
        <w:spacing w:after="0"/>
        <w:jc w:val="left"/>
        <w:rPr>
          <w:rFonts w:ascii="Tahoma"/>
          <w:sz w:val="24"/>
        </w:rPr>
        <w:sectPr>
          <w:pgSz w:w="11880" w:h="16840"/>
          <w:pgMar w:top="0" w:bottom="280" w:left="1680" w:right="660"/>
        </w:sectPr>
      </w:pPr>
    </w:p>
    <w:p>
      <w:pPr>
        <w:pStyle w:val="BodyText"/>
        <w:rPr>
          <w:rFonts w:ascii="Tahoma"/>
          <w:b/>
          <w:sz w:val="20"/>
        </w:rPr>
      </w:pPr>
      <w:r>
        <w:rPr/>
        <w:pict>
          <v:group style="position:absolute;margin-left:0pt;margin-top:434.915985pt;width:594.75pt;height:406pt;mso-position-horizontal-relative:page;mso-position-vertical-relative:page;z-index:251938816" coordorigin="0,8698" coordsize="11895,8120">
            <v:shape style="position:absolute;left:0;top:8698;width:11895;height:8120" type="#_x0000_t75" stroked="false">
              <v:imagedata r:id="rId384" o:title=""/>
            </v:shape>
            <v:shape style="position:absolute;left:804;top:15941;width:366;height:297" type="#_x0000_t202" filled="false" stroked="false">
              <v:textbox inset="0,0,0,0">
                <w:txbxContent>
                  <w:p>
                    <w:pPr>
                      <w:spacing w:line="286" w:lineRule="exact" w:before="0"/>
                      <w:ind w:left="0" w:right="0" w:firstLine="0"/>
                      <w:jc w:val="left"/>
                      <w:rPr>
                        <w:rFonts w:ascii="Tahoma"/>
                        <w:b/>
                        <w:sz w:val="24"/>
                      </w:rPr>
                    </w:pPr>
                    <w:r>
                      <w:rPr>
                        <w:rFonts w:ascii="Tahoma"/>
                        <w:b/>
                        <w:color w:val="FFFFFF"/>
                        <w:w w:val="115"/>
                        <w:sz w:val="24"/>
                      </w:rPr>
                      <w:t>86</w:t>
                    </w:r>
                  </w:p>
                </w:txbxContent>
              </v:textbox>
              <w10:wrap type="none"/>
            </v:shape>
            <w10:wrap type="none"/>
          </v:group>
        </w:pict>
      </w:r>
      <w:r>
        <w:rPr/>
        <w:drawing>
          <wp:anchor distT="0" distB="0" distL="0" distR="0" allowOverlap="1" layoutInCell="1" locked="0" behindDoc="0" simplePos="0" relativeHeight="251939840">
            <wp:simplePos x="0" y="0"/>
            <wp:positionH relativeFrom="page">
              <wp:posOffset>0</wp:posOffset>
            </wp:positionH>
            <wp:positionV relativeFrom="page">
              <wp:posOffset>0</wp:posOffset>
            </wp:positionV>
            <wp:extent cx="429607" cy="2328632"/>
            <wp:effectExtent l="0" t="0" r="0" b="0"/>
            <wp:wrapNone/>
            <wp:docPr id="131" name="image377.png"/>
            <wp:cNvGraphicFramePr>
              <a:graphicFrameLocks noChangeAspect="1"/>
            </wp:cNvGraphicFramePr>
            <a:graphic>
              <a:graphicData uri="http://schemas.openxmlformats.org/drawingml/2006/picture">
                <pic:pic>
                  <pic:nvPicPr>
                    <pic:cNvPr id="132" name="image377.png"/>
                    <pic:cNvPicPr/>
                  </pic:nvPicPr>
                  <pic:blipFill>
                    <a:blip r:embed="rId382" cstate="print"/>
                    <a:stretch>
                      <a:fillRect/>
                    </a:stretch>
                  </pic:blipFill>
                  <pic:spPr>
                    <a:xfrm>
                      <a:off x="0" y="0"/>
                      <a:ext cx="429607" cy="2328632"/>
                    </a:xfrm>
                    <a:prstGeom prst="rect">
                      <a:avLst/>
                    </a:prstGeom>
                  </pic:spPr>
                </pic:pic>
              </a:graphicData>
            </a:graphic>
          </wp:anchor>
        </w:drawing>
      </w:r>
    </w:p>
    <w:p>
      <w:pPr>
        <w:pStyle w:val="BodyText"/>
        <w:spacing w:before="1"/>
        <w:rPr>
          <w:rFonts w:ascii="Tahoma"/>
          <w:b/>
          <w:sz w:val="16"/>
        </w:rPr>
      </w:pPr>
    </w:p>
    <w:p>
      <w:pPr>
        <w:spacing w:before="109"/>
        <w:ind w:left="104" w:right="0" w:firstLine="0"/>
        <w:jc w:val="left"/>
        <w:rPr>
          <w:rFonts w:ascii="Arial"/>
          <w:sz w:val="28"/>
        </w:rPr>
      </w:pPr>
      <w:r>
        <w:rPr>
          <w:rFonts w:ascii="Arial"/>
          <w:color w:val="EE3E80"/>
          <w:sz w:val="28"/>
        </w:rPr>
        <w:t>Index</w:t>
      </w:r>
    </w:p>
    <w:p>
      <w:pPr>
        <w:pStyle w:val="BodyText"/>
        <w:spacing w:before="11"/>
        <w:rPr>
          <w:rFonts w:ascii="Arial"/>
          <w:sz w:val="20"/>
        </w:rPr>
      </w:pPr>
    </w:p>
    <w:tbl>
      <w:tblPr>
        <w:tblW w:w="0" w:type="auto"/>
        <w:jc w:val="left"/>
        <w:tblInd w:w="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402"/>
        <w:gridCol w:w="1928"/>
        <w:gridCol w:w="1104"/>
      </w:tblGrid>
      <w:tr>
        <w:trPr>
          <w:trHeight w:val="234" w:hRule="atLeast"/>
        </w:trPr>
        <w:tc>
          <w:tcPr>
            <w:tcW w:w="6402" w:type="dxa"/>
          </w:tcPr>
          <w:p>
            <w:pPr>
              <w:pStyle w:val="TableParagraph"/>
              <w:rPr>
                <w:rFonts w:ascii="Times New Roman"/>
                <w:sz w:val="16"/>
              </w:rPr>
            </w:pPr>
          </w:p>
        </w:tc>
        <w:tc>
          <w:tcPr>
            <w:tcW w:w="1928" w:type="dxa"/>
          </w:tcPr>
          <w:p>
            <w:pPr>
              <w:pStyle w:val="TableParagraph"/>
              <w:spacing w:line="214" w:lineRule="exact"/>
              <w:ind w:left="653"/>
              <w:rPr>
                <w:i/>
                <w:sz w:val="18"/>
              </w:rPr>
            </w:pPr>
            <w:r>
              <w:rPr>
                <w:i/>
                <w:color w:val="231F20"/>
                <w:w w:val="110"/>
                <w:sz w:val="18"/>
              </w:rPr>
              <w:t>Reports</w:t>
            </w:r>
          </w:p>
        </w:tc>
        <w:tc>
          <w:tcPr>
            <w:tcW w:w="1104" w:type="dxa"/>
          </w:tcPr>
          <w:p>
            <w:pPr>
              <w:pStyle w:val="TableParagraph"/>
              <w:spacing w:line="214" w:lineRule="exact"/>
              <w:ind w:left="6"/>
              <w:rPr>
                <w:i/>
                <w:sz w:val="18"/>
              </w:rPr>
            </w:pPr>
            <w:r>
              <w:rPr>
                <w:i/>
                <w:color w:val="231F20"/>
                <w:w w:val="110"/>
                <w:sz w:val="18"/>
              </w:rPr>
              <w:t>Record</w:t>
            </w:r>
          </w:p>
        </w:tc>
      </w:tr>
      <w:tr>
        <w:trPr>
          <w:trHeight w:val="250" w:hRule="atLeast"/>
        </w:trPr>
        <w:tc>
          <w:tcPr>
            <w:tcW w:w="6402" w:type="dxa"/>
          </w:tcPr>
          <w:p>
            <w:pPr>
              <w:pStyle w:val="TableParagraph"/>
              <w:spacing w:line="214" w:lineRule="exact" w:before="15"/>
              <w:ind w:left="50"/>
              <w:rPr>
                <w:sz w:val="18"/>
              </w:rPr>
            </w:pPr>
            <w:r>
              <w:rPr>
                <w:color w:val="231F20"/>
                <w:w w:val="110"/>
                <w:sz w:val="18"/>
              </w:rPr>
              <w:t>Synod Moderators’ Report</w:t>
            </w:r>
          </w:p>
        </w:tc>
        <w:tc>
          <w:tcPr>
            <w:tcW w:w="1928" w:type="dxa"/>
          </w:tcPr>
          <w:p>
            <w:pPr>
              <w:pStyle w:val="TableParagraph"/>
              <w:spacing w:line="214" w:lineRule="exact" w:before="15"/>
              <w:ind w:right="71"/>
              <w:jc w:val="center"/>
              <w:rPr>
                <w:sz w:val="18"/>
              </w:rPr>
            </w:pPr>
            <w:r>
              <w:rPr>
                <w:color w:val="231F20"/>
                <w:w w:val="111"/>
                <w:sz w:val="18"/>
              </w:rPr>
              <w:t>v</w:t>
            </w:r>
          </w:p>
        </w:tc>
        <w:tc>
          <w:tcPr>
            <w:tcW w:w="1104" w:type="dxa"/>
          </w:tcPr>
          <w:p>
            <w:pPr>
              <w:pStyle w:val="TableParagraph"/>
              <w:spacing w:line="214" w:lineRule="exact" w:before="15"/>
              <w:ind w:left="184"/>
              <w:rPr>
                <w:sz w:val="18"/>
              </w:rPr>
            </w:pPr>
            <w:r>
              <w:rPr>
                <w:color w:val="231F20"/>
                <w:w w:val="110"/>
                <w:sz w:val="18"/>
              </w:rPr>
              <w:t>1,59</w:t>
            </w:r>
          </w:p>
        </w:tc>
      </w:tr>
      <w:tr>
        <w:trPr>
          <w:trHeight w:val="250" w:hRule="atLeast"/>
        </w:trPr>
        <w:tc>
          <w:tcPr>
            <w:tcW w:w="6402" w:type="dxa"/>
          </w:tcPr>
          <w:p>
            <w:pPr>
              <w:pStyle w:val="TableParagraph"/>
              <w:spacing w:line="214" w:lineRule="exact" w:before="15"/>
              <w:ind w:right="203"/>
              <w:jc w:val="right"/>
              <w:rPr>
                <w:sz w:val="18"/>
              </w:rPr>
            </w:pPr>
            <w:r>
              <w:rPr>
                <w:color w:val="231F20"/>
                <w:w w:val="110"/>
                <w:sz w:val="18"/>
              </w:rPr>
              <w:t>Appointments and reappointments</w:t>
            </w:r>
          </w:p>
        </w:tc>
        <w:tc>
          <w:tcPr>
            <w:tcW w:w="1928" w:type="dxa"/>
          </w:tcPr>
          <w:p>
            <w:pPr>
              <w:pStyle w:val="TableParagraph"/>
              <w:spacing w:line="214" w:lineRule="exact" w:before="15"/>
              <w:ind w:left="867"/>
              <w:rPr>
                <w:sz w:val="18"/>
              </w:rPr>
            </w:pPr>
            <w:r>
              <w:rPr>
                <w:color w:val="231F20"/>
                <w:w w:val="110"/>
                <w:sz w:val="18"/>
              </w:rPr>
              <w:t>12,219</w:t>
            </w:r>
          </w:p>
        </w:tc>
        <w:tc>
          <w:tcPr>
            <w:tcW w:w="1104" w:type="dxa"/>
          </w:tcPr>
          <w:p>
            <w:pPr>
              <w:pStyle w:val="TableParagraph"/>
              <w:spacing w:line="214" w:lineRule="exact" w:before="15"/>
              <w:ind w:left="200"/>
              <w:rPr>
                <w:sz w:val="18"/>
              </w:rPr>
            </w:pPr>
            <w:r>
              <w:rPr>
                <w:color w:val="231F20"/>
                <w:w w:val="110"/>
                <w:sz w:val="18"/>
              </w:rPr>
              <w:t>17-18</w:t>
            </w:r>
          </w:p>
        </w:tc>
      </w:tr>
      <w:tr>
        <w:trPr>
          <w:trHeight w:val="250" w:hRule="atLeast"/>
        </w:trPr>
        <w:tc>
          <w:tcPr>
            <w:tcW w:w="6402" w:type="dxa"/>
          </w:tcPr>
          <w:p>
            <w:pPr>
              <w:pStyle w:val="TableParagraph"/>
              <w:spacing w:line="214" w:lineRule="exact" w:before="15"/>
              <w:ind w:left="2670"/>
              <w:rPr>
                <w:sz w:val="18"/>
              </w:rPr>
            </w:pPr>
            <w:r>
              <w:rPr>
                <w:color w:val="231F20"/>
                <w:w w:val="110"/>
                <w:sz w:val="18"/>
              </w:rPr>
              <w:t>Rules of procedure – changes</w:t>
            </w:r>
          </w:p>
        </w:tc>
        <w:tc>
          <w:tcPr>
            <w:tcW w:w="1928" w:type="dxa"/>
          </w:tcPr>
          <w:p>
            <w:pPr>
              <w:pStyle w:val="TableParagraph"/>
              <w:rPr>
                <w:rFonts w:ascii="Times New Roman"/>
                <w:sz w:val="18"/>
              </w:rPr>
            </w:pPr>
          </w:p>
        </w:tc>
        <w:tc>
          <w:tcPr>
            <w:tcW w:w="1104" w:type="dxa"/>
          </w:tcPr>
          <w:p>
            <w:pPr>
              <w:pStyle w:val="TableParagraph"/>
              <w:spacing w:line="214" w:lineRule="exact" w:before="15"/>
              <w:ind w:left="200"/>
              <w:rPr>
                <w:sz w:val="18"/>
              </w:rPr>
            </w:pPr>
            <w:r>
              <w:rPr>
                <w:color w:val="231F20"/>
                <w:w w:val="110"/>
                <w:sz w:val="18"/>
              </w:rPr>
              <w:t>64</w:t>
            </w:r>
          </w:p>
        </w:tc>
      </w:tr>
      <w:tr>
        <w:trPr>
          <w:trHeight w:val="250" w:hRule="atLeast"/>
        </w:trPr>
        <w:tc>
          <w:tcPr>
            <w:tcW w:w="6402" w:type="dxa"/>
          </w:tcPr>
          <w:p>
            <w:pPr>
              <w:pStyle w:val="TableParagraph"/>
              <w:spacing w:line="214" w:lineRule="exact" w:before="15"/>
              <w:ind w:left="50"/>
              <w:rPr>
                <w:sz w:val="18"/>
              </w:rPr>
            </w:pPr>
            <w:r>
              <w:rPr>
                <w:color w:val="231F20"/>
                <w:w w:val="110"/>
                <w:sz w:val="18"/>
              </w:rPr>
              <w:t>Thomas, Fiona</w:t>
            </w:r>
          </w:p>
        </w:tc>
        <w:tc>
          <w:tcPr>
            <w:tcW w:w="1928" w:type="dxa"/>
          </w:tcPr>
          <w:p>
            <w:pPr>
              <w:pStyle w:val="TableParagraph"/>
              <w:rPr>
                <w:rFonts w:ascii="Times New Roman"/>
                <w:sz w:val="18"/>
              </w:rPr>
            </w:pPr>
          </w:p>
        </w:tc>
        <w:tc>
          <w:tcPr>
            <w:tcW w:w="1104" w:type="dxa"/>
          </w:tcPr>
          <w:p>
            <w:pPr>
              <w:pStyle w:val="TableParagraph"/>
              <w:spacing w:line="214" w:lineRule="exact" w:before="15"/>
              <w:ind w:left="200"/>
              <w:rPr>
                <w:sz w:val="18"/>
              </w:rPr>
            </w:pPr>
            <w:r>
              <w:rPr>
                <w:color w:val="231F20"/>
                <w:w w:val="110"/>
                <w:sz w:val="18"/>
              </w:rPr>
              <w:t>18</w:t>
            </w:r>
          </w:p>
        </w:tc>
      </w:tr>
      <w:tr>
        <w:trPr>
          <w:trHeight w:val="250" w:hRule="atLeast"/>
        </w:trPr>
        <w:tc>
          <w:tcPr>
            <w:tcW w:w="6402" w:type="dxa"/>
          </w:tcPr>
          <w:p>
            <w:pPr>
              <w:pStyle w:val="TableParagraph"/>
              <w:spacing w:line="214" w:lineRule="exact" w:before="15"/>
              <w:ind w:left="50"/>
              <w:rPr>
                <w:sz w:val="18"/>
              </w:rPr>
            </w:pPr>
            <w:r>
              <w:rPr>
                <w:color w:val="231F20"/>
                <w:w w:val="110"/>
                <w:sz w:val="18"/>
              </w:rPr>
              <w:t>Thorpe, Dr Kirsty</w:t>
            </w:r>
          </w:p>
        </w:tc>
        <w:tc>
          <w:tcPr>
            <w:tcW w:w="1928" w:type="dxa"/>
          </w:tcPr>
          <w:p>
            <w:pPr>
              <w:pStyle w:val="TableParagraph"/>
              <w:rPr>
                <w:rFonts w:ascii="Times New Roman"/>
                <w:sz w:val="18"/>
              </w:rPr>
            </w:pPr>
          </w:p>
        </w:tc>
        <w:tc>
          <w:tcPr>
            <w:tcW w:w="1104" w:type="dxa"/>
          </w:tcPr>
          <w:p>
            <w:pPr>
              <w:pStyle w:val="TableParagraph"/>
              <w:spacing w:line="214" w:lineRule="exact" w:before="15"/>
              <w:ind w:left="200"/>
              <w:rPr>
                <w:sz w:val="18"/>
              </w:rPr>
            </w:pPr>
            <w:r>
              <w:rPr>
                <w:color w:val="231F20"/>
                <w:w w:val="110"/>
                <w:sz w:val="18"/>
              </w:rPr>
              <w:t>27,39,76</w:t>
            </w:r>
          </w:p>
        </w:tc>
      </w:tr>
      <w:tr>
        <w:trPr>
          <w:trHeight w:val="250" w:hRule="atLeast"/>
        </w:trPr>
        <w:tc>
          <w:tcPr>
            <w:tcW w:w="6402" w:type="dxa"/>
          </w:tcPr>
          <w:p>
            <w:pPr>
              <w:pStyle w:val="TableParagraph"/>
              <w:spacing w:line="214" w:lineRule="exact" w:before="15"/>
              <w:ind w:left="50"/>
              <w:rPr>
                <w:sz w:val="18"/>
              </w:rPr>
            </w:pPr>
            <w:r>
              <w:rPr>
                <w:color w:val="231F20"/>
                <w:w w:val="110"/>
                <w:sz w:val="18"/>
              </w:rPr>
              <w:t>Trustees Report and Accounts</w:t>
            </w:r>
          </w:p>
        </w:tc>
        <w:tc>
          <w:tcPr>
            <w:tcW w:w="1928" w:type="dxa"/>
          </w:tcPr>
          <w:p>
            <w:pPr>
              <w:pStyle w:val="TableParagraph"/>
              <w:spacing w:line="214" w:lineRule="exact" w:before="15"/>
              <w:ind w:left="88"/>
              <w:rPr>
                <w:sz w:val="18"/>
              </w:rPr>
            </w:pPr>
            <w:r>
              <w:rPr>
                <w:color w:val="231F20"/>
                <w:w w:val="110"/>
                <w:sz w:val="18"/>
              </w:rPr>
              <w:t>separate report</w:t>
            </w:r>
          </w:p>
        </w:tc>
        <w:tc>
          <w:tcPr>
            <w:tcW w:w="1104" w:type="dxa"/>
          </w:tcPr>
          <w:p>
            <w:pPr>
              <w:pStyle w:val="TableParagraph"/>
              <w:rPr>
                <w:rFonts w:ascii="Times New Roman"/>
                <w:sz w:val="18"/>
              </w:rPr>
            </w:pPr>
          </w:p>
        </w:tc>
      </w:tr>
      <w:tr>
        <w:trPr>
          <w:trHeight w:val="250" w:hRule="atLeast"/>
        </w:trPr>
        <w:tc>
          <w:tcPr>
            <w:tcW w:w="6402" w:type="dxa"/>
          </w:tcPr>
          <w:p>
            <w:pPr>
              <w:pStyle w:val="TableParagraph"/>
              <w:rPr>
                <w:rFonts w:ascii="Times New Roman"/>
                <w:sz w:val="18"/>
              </w:rPr>
            </w:pPr>
          </w:p>
        </w:tc>
        <w:tc>
          <w:tcPr>
            <w:tcW w:w="1928" w:type="dxa"/>
          </w:tcPr>
          <w:p>
            <w:pPr>
              <w:pStyle w:val="TableParagraph"/>
              <w:spacing w:line="214" w:lineRule="exact" w:before="15"/>
              <w:ind w:left="868"/>
              <w:rPr>
                <w:sz w:val="18"/>
              </w:rPr>
            </w:pPr>
            <w:r>
              <w:rPr>
                <w:color w:val="231F20"/>
                <w:w w:val="110"/>
                <w:sz w:val="18"/>
              </w:rPr>
              <w:t>and 224</w:t>
            </w:r>
          </w:p>
        </w:tc>
        <w:tc>
          <w:tcPr>
            <w:tcW w:w="1104" w:type="dxa"/>
          </w:tcPr>
          <w:p>
            <w:pPr>
              <w:pStyle w:val="TableParagraph"/>
              <w:spacing w:line="214" w:lineRule="exact" w:before="15"/>
              <w:ind w:left="200"/>
              <w:rPr>
                <w:sz w:val="18"/>
              </w:rPr>
            </w:pPr>
            <w:r>
              <w:rPr>
                <w:color w:val="231F20"/>
                <w:w w:val="110"/>
                <w:sz w:val="18"/>
              </w:rPr>
              <w:t>54</w:t>
            </w:r>
          </w:p>
        </w:tc>
      </w:tr>
      <w:tr>
        <w:trPr>
          <w:trHeight w:val="249" w:hRule="atLeast"/>
        </w:trPr>
        <w:tc>
          <w:tcPr>
            <w:tcW w:w="6402" w:type="dxa"/>
          </w:tcPr>
          <w:p>
            <w:pPr>
              <w:pStyle w:val="TableParagraph"/>
              <w:spacing w:line="214" w:lineRule="exact" w:before="15"/>
              <w:ind w:left="50"/>
              <w:rPr>
                <w:sz w:val="18"/>
              </w:rPr>
            </w:pPr>
            <w:r>
              <w:rPr>
                <w:color w:val="231F20"/>
                <w:w w:val="110"/>
                <w:sz w:val="18"/>
              </w:rPr>
              <w:t>Vision4Life</w:t>
            </w:r>
          </w:p>
        </w:tc>
        <w:tc>
          <w:tcPr>
            <w:tcW w:w="1928" w:type="dxa"/>
          </w:tcPr>
          <w:p>
            <w:pPr>
              <w:pStyle w:val="TableParagraph"/>
              <w:spacing w:line="214" w:lineRule="exact" w:before="15"/>
              <w:ind w:right="62"/>
              <w:jc w:val="center"/>
              <w:rPr>
                <w:sz w:val="18"/>
              </w:rPr>
            </w:pPr>
            <w:r>
              <w:rPr>
                <w:color w:val="231F20"/>
                <w:w w:val="111"/>
                <w:sz w:val="18"/>
              </w:rPr>
              <w:t>5</w:t>
            </w:r>
          </w:p>
        </w:tc>
        <w:tc>
          <w:tcPr>
            <w:tcW w:w="1104" w:type="dxa"/>
          </w:tcPr>
          <w:p>
            <w:pPr>
              <w:pStyle w:val="TableParagraph"/>
              <w:spacing w:line="214" w:lineRule="exact" w:before="15"/>
              <w:ind w:left="200"/>
              <w:rPr>
                <w:sz w:val="18"/>
              </w:rPr>
            </w:pPr>
            <w:r>
              <w:rPr>
                <w:color w:val="231F20"/>
                <w:w w:val="110"/>
                <w:sz w:val="18"/>
              </w:rPr>
              <w:t>32</w:t>
            </w:r>
          </w:p>
        </w:tc>
      </w:tr>
      <w:tr>
        <w:trPr>
          <w:trHeight w:val="249" w:hRule="atLeast"/>
        </w:trPr>
        <w:tc>
          <w:tcPr>
            <w:tcW w:w="6402" w:type="dxa"/>
          </w:tcPr>
          <w:p>
            <w:pPr>
              <w:pStyle w:val="TableParagraph"/>
              <w:spacing w:line="214" w:lineRule="exact" w:before="15"/>
              <w:ind w:left="50"/>
              <w:rPr>
                <w:sz w:val="18"/>
              </w:rPr>
            </w:pPr>
            <w:r>
              <w:rPr>
                <w:color w:val="231F20"/>
                <w:w w:val="110"/>
                <w:sz w:val="18"/>
              </w:rPr>
              <w:t>Westminster College</w:t>
            </w:r>
          </w:p>
        </w:tc>
        <w:tc>
          <w:tcPr>
            <w:tcW w:w="1928" w:type="dxa"/>
          </w:tcPr>
          <w:p>
            <w:pPr>
              <w:pStyle w:val="TableParagraph"/>
              <w:rPr>
                <w:rFonts w:ascii="Times New Roman"/>
                <w:sz w:val="18"/>
              </w:rPr>
            </w:pPr>
          </w:p>
        </w:tc>
        <w:tc>
          <w:tcPr>
            <w:tcW w:w="1104" w:type="dxa"/>
          </w:tcPr>
          <w:p>
            <w:pPr>
              <w:pStyle w:val="TableParagraph"/>
              <w:rPr>
                <w:rFonts w:ascii="Times New Roman"/>
                <w:sz w:val="18"/>
              </w:rPr>
            </w:pPr>
          </w:p>
        </w:tc>
      </w:tr>
      <w:tr>
        <w:trPr>
          <w:trHeight w:val="250" w:hRule="atLeast"/>
        </w:trPr>
        <w:tc>
          <w:tcPr>
            <w:tcW w:w="6402" w:type="dxa"/>
          </w:tcPr>
          <w:p>
            <w:pPr>
              <w:pStyle w:val="TableParagraph"/>
              <w:spacing w:line="214" w:lineRule="exact" w:before="15"/>
              <w:ind w:left="2670"/>
              <w:rPr>
                <w:sz w:val="18"/>
              </w:rPr>
            </w:pPr>
            <w:r>
              <w:rPr>
                <w:color w:val="231F20"/>
                <w:w w:val="110"/>
                <w:sz w:val="18"/>
              </w:rPr>
              <w:t>Honorary Treasurer</w:t>
            </w:r>
          </w:p>
        </w:tc>
        <w:tc>
          <w:tcPr>
            <w:tcW w:w="1928" w:type="dxa"/>
          </w:tcPr>
          <w:p>
            <w:pPr>
              <w:pStyle w:val="TableParagraph"/>
              <w:rPr>
                <w:rFonts w:ascii="Times New Roman"/>
                <w:sz w:val="18"/>
              </w:rPr>
            </w:pPr>
          </w:p>
        </w:tc>
        <w:tc>
          <w:tcPr>
            <w:tcW w:w="1104" w:type="dxa"/>
          </w:tcPr>
          <w:p>
            <w:pPr>
              <w:pStyle w:val="TableParagraph"/>
              <w:spacing w:line="214" w:lineRule="exact" w:before="15"/>
              <w:ind w:left="200"/>
              <w:rPr>
                <w:sz w:val="18"/>
              </w:rPr>
            </w:pPr>
            <w:r>
              <w:rPr>
                <w:color w:val="231F20"/>
                <w:w w:val="110"/>
                <w:sz w:val="18"/>
              </w:rPr>
              <w:t>56</w:t>
            </w:r>
          </w:p>
        </w:tc>
      </w:tr>
      <w:tr>
        <w:trPr>
          <w:trHeight w:val="250" w:hRule="atLeast"/>
        </w:trPr>
        <w:tc>
          <w:tcPr>
            <w:tcW w:w="6402" w:type="dxa"/>
          </w:tcPr>
          <w:p>
            <w:pPr>
              <w:pStyle w:val="TableParagraph"/>
              <w:spacing w:line="214" w:lineRule="exact" w:before="15"/>
              <w:ind w:right="188"/>
              <w:jc w:val="right"/>
              <w:rPr>
                <w:sz w:val="18"/>
              </w:rPr>
            </w:pPr>
            <w:r>
              <w:rPr>
                <w:color w:val="231F20"/>
                <w:w w:val="110"/>
                <w:sz w:val="18"/>
              </w:rPr>
              <w:t>Trusteeship of the charitable</w:t>
            </w:r>
            <w:r>
              <w:rPr>
                <w:color w:val="231F20"/>
                <w:spacing w:val="60"/>
                <w:w w:val="110"/>
                <w:sz w:val="18"/>
              </w:rPr>
              <w:t> </w:t>
            </w:r>
            <w:r>
              <w:rPr>
                <w:color w:val="231F20"/>
                <w:w w:val="110"/>
                <w:sz w:val="18"/>
              </w:rPr>
              <w:t>funds</w:t>
            </w:r>
          </w:p>
        </w:tc>
        <w:tc>
          <w:tcPr>
            <w:tcW w:w="1928" w:type="dxa"/>
          </w:tcPr>
          <w:p>
            <w:pPr>
              <w:pStyle w:val="TableParagraph"/>
              <w:rPr>
                <w:rFonts w:ascii="Times New Roman"/>
                <w:sz w:val="18"/>
              </w:rPr>
            </w:pPr>
          </w:p>
        </w:tc>
        <w:tc>
          <w:tcPr>
            <w:tcW w:w="1104" w:type="dxa"/>
          </w:tcPr>
          <w:p>
            <w:pPr>
              <w:pStyle w:val="TableParagraph"/>
              <w:spacing w:line="214" w:lineRule="exact" w:before="15"/>
              <w:ind w:left="200"/>
              <w:rPr>
                <w:sz w:val="18"/>
              </w:rPr>
            </w:pPr>
            <w:r>
              <w:rPr>
                <w:color w:val="231F20"/>
                <w:w w:val="110"/>
                <w:sz w:val="18"/>
              </w:rPr>
              <w:t>55</w:t>
            </w:r>
          </w:p>
        </w:tc>
      </w:tr>
      <w:tr>
        <w:trPr>
          <w:trHeight w:val="250" w:hRule="atLeast"/>
        </w:trPr>
        <w:tc>
          <w:tcPr>
            <w:tcW w:w="6402" w:type="dxa"/>
          </w:tcPr>
          <w:p>
            <w:pPr>
              <w:pStyle w:val="TableParagraph"/>
              <w:spacing w:line="214" w:lineRule="exact" w:before="15"/>
              <w:ind w:left="50"/>
              <w:rPr>
                <w:sz w:val="18"/>
              </w:rPr>
            </w:pPr>
            <w:r>
              <w:rPr>
                <w:color w:val="231F20"/>
                <w:w w:val="110"/>
                <w:sz w:val="18"/>
              </w:rPr>
              <w:t>Windermere Centre</w:t>
            </w:r>
          </w:p>
        </w:tc>
        <w:tc>
          <w:tcPr>
            <w:tcW w:w="1928" w:type="dxa"/>
          </w:tcPr>
          <w:p>
            <w:pPr>
              <w:pStyle w:val="TableParagraph"/>
              <w:spacing w:line="214" w:lineRule="exact" w:before="15"/>
              <w:ind w:left="719" w:right="665"/>
              <w:jc w:val="center"/>
              <w:rPr>
                <w:sz w:val="18"/>
              </w:rPr>
            </w:pPr>
            <w:r>
              <w:rPr>
                <w:color w:val="231F20"/>
                <w:w w:val="110"/>
                <w:sz w:val="18"/>
              </w:rPr>
              <w:t>16</w:t>
            </w:r>
          </w:p>
        </w:tc>
        <w:tc>
          <w:tcPr>
            <w:tcW w:w="1104" w:type="dxa"/>
          </w:tcPr>
          <w:p>
            <w:pPr>
              <w:pStyle w:val="TableParagraph"/>
              <w:rPr>
                <w:rFonts w:ascii="Times New Roman"/>
                <w:sz w:val="18"/>
              </w:rPr>
            </w:pPr>
          </w:p>
        </w:tc>
      </w:tr>
      <w:tr>
        <w:trPr>
          <w:trHeight w:val="250" w:hRule="atLeast"/>
        </w:trPr>
        <w:tc>
          <w:tcPr>
            <w:tcW w:w="6402" w:type="dxa"/>
          </w:tcPr>
          <w:p>
            <w:pPr>
              <w:pStyle w:val="TableParagraph"/>
              <w:spacing w:line="214" w:lineRule="exact" w:before="15"/>
              <w:ind w:left="50"/>
              <w:rPr>
                <w:sz w:val="18"/>
              </w:rPr>
            </w:pPr>
            <w:r>
              <w:rPr>
                <w:color w:val="231F20"/>
                <w:w w:val="110"/>
                <w:sz w:val="18"/>
              </w:rPr>
              <w:t>Youth and Children’s Work Committee Report</w:t>
            </w:r>
          </w:p>
        </w:tc>
        <w:tc>
          <w:tcPr>
            <w:tcW w:w="1928" w:type="dxa"/>
          </w:tcPr>
          <w:p>
            <w:pPr>
              <w:pStyle w:val="TableParagraph"/>
              <w:spacing w:line="214" w:lineRule="exact" w:before="15"/>
              <w:ind w:left="727" w:right="665"/>
              <w:jc w:val="center"/>
              <w:rPr>
                <w:sz w:val="18"/>
              </w:rPr>
            </w:pPr>
            <w:r>
              <w:rPr>
                <w:color w:val="231F20"/>
                <w:w w:val="110"/>
                <w:sz w:val="18"/>
              </w:rPr>
              <w:t>89</w:t>
            </w:r>
          </w:p>
        </w:tc>
        <w:tc>
          <w:tcPr>
            <w:tcW w:w="1104" w:type="dxa"/>
          </w:tcPr>
          <w:p>
            <w:pPr>
              <w:pStyle w:val="TableParagraph"/>
              <w:spacing w:line="214" w:lineRule="exact" w:before="15"/>
              <w:ind w:left="200"/>
              <w:rPr>
                <w:sz w:val="18"/>
              </w:rPr>
            </w:pPr>
            <w:r>
              <w:rPr>
                <w:color w:val="231F20"/>
                <w:w w:val="110"/>
                <w:sz w:val="18"/>
              </w:rPr>
              <w:t>19,25</w:t>
            </w:r>
          </w:p>
        </w:tc>
      </w:tr>
      <w:tr>
        <w:trPr>
          <w:trHeight w:val="250" w:hRule="atLeast"/>
        </w:trPr>
        <w:tc>
          <w:tcPr>
            <w:tcW w:w="6402" w:type="dxa"/>
          </w:tcPr>
          <w:p>
            <w:pPr>
              <w:pStyle w:val="TableParagraph"/>
              <w:spacing w:line="214" w:lineRule="exact" w:before="15"/>
              <w:ind w:right="86"/>
              <w:jc w:val="right"/>
              <w:rPr>
                <w:sz w:val="18"/>
              </w:rPr>
            </w:pPr>
            <w:r>
              <w:rPr>
                <w:color w:val="231F20"/>
                <w:w w:val="110"/>
                <w:sz w:val="18"/>
              </w:rPr>
              <w:t>Vision for youth and children’s</w:t>
            </w:r>
            <w:r>
              <w:rPr>
                <w:color w:val="231F20"/>
                <w:spacing w:val="56"/>
                <w:w w:val="110"/>
                <w:sz w:val="18"/>
              </w:rPr>
              <w:t> </w:t>
            </w:r>
            <w:r>
              <w:rPr>
                <w:color w:val="231F20"/>
                <w:w w:val="110"/>
                <w:sz w:val="18"/>
              </w:rPr>
              <w:t>work</w:t>
            </w:r>
          </w:p>
        </w:tc>
        <w:tc>
          <w:tcPr>
            <w:tcW w:w="1928" w:type="dxa"/>
          </w:tcPr>
          <w:p>
            <w:pPr>
              <w:pStyle w:val="TableParagraph"/>
              <w:spacing w:line="214" w:lineRule="exact" w:before="15"/>
              <w:ind w:left="867"/>
              <w:rPr>
                <w:sz w:val="18"/>
              </w:rPr>
            </w:pPr>
            <w:r>
              <w:rPr>
                <w:color w:val="231F20"/>
                <w:w w:val="110"/>
                <w:sz w:val="18"/>
              </w:rPr>
              <w:t>96-98,244</w:t>
            </w:r>
          </w:p>
        </w:tc>
        <w:tc>
          <w:tcPr>
            <w:tcW w:w="1104" w:type="dxa"/>
          </w:tcPr>
          <w:p>
            <w:pPr>
              <w:pStyle w:val="TableParagraph"/>
              <w:spacing w:line="214" w:lineRule="exact" w:before="15"/>
              <w:ind w:left="200"/>
              <w:rPr>
                <w:sz w:val="18"/>
              </w:rPr>
            </w:pPr>
            <w:r>
              <w:rPr>
                <w:color w:val="231F20"/>
                <w:w w:val="110"/>
                <w:sz w:val="18"/>
              </w:rPr>
              <w:t>19</w:t>
            </w:r>
          </w:p>
        </w:tc>
      </w:tr>
      <w:tr>
        <w:trPr>
          <w:trHeight w:val="250" w:hRule="atLeast"/>
        </w:trPr>
        <w:tc>
          <w:tcPr>
            <w:tcW w:w="6402" w:type="dxa"/>
          </w:tcPr>
          <w:p>
            <w:pPr>
              <w:pStyle w:val="TableParagraph"/>
              <w:tabs>
                <w:tab w:pos="2669" w:val="left" w:leader="none"/>
              </w:tabs>
              <w:spacing w:line="214" w:lineRule="exact" w:before="15"/>
              <w:ind w:left="50"/>
              <w:rPr>
                <w:sz w:val="18"/>
              </w:rPr>
            </w:pPr>
            <w:r>
              <w:rPr>
                <w:color w:val="231F20"/>
                <w:spacing w:val="2"/>
                <w:w w:val="110"/>
                <w:sz w:val="18"/>
              </w:rPr>
              <w:t>YCWTDO</w:t>
            </w:r>
            <w:r>
              <w:rPr>
                <w:color w:val="231F20"/>
                <w:spacing w:val="13"/>
                <w:w w:val="110"/>
                <w:sz w:val="18"/>
              </w:rPr>
              <w:t> </w:t>
            </w:r>
            <w:r>
              <w:rPr>
                <w:color w:val="231F20"/>
                <w:w w:val="110"/>
                <w:sz w:val="18"/>
              </w:rPr>
              <w:t>programme</w:t>
              <w:tab/>
              <w:t>Review</w:t>
            </w:r>
          </w:p>
        </w:tc>
        <w:tc>
          <w:tcPr>
            <w:tcW w:w="1928" w:type="dxa"/>
          </w:tcPr>
          <w:p>
            <w:pPr>
              <w:pStyle w:val="TableParagraph"/>
              <w:spacing w:line="214" w:lineRule="exact" w:before="15"/>
              <w:ind w:left="867"/>
              <w:rPr>
                <w:sz w:val="18"/>
              </w:rPr>
            </w:pPr>
            <w:r>
              <w:rPr>
                <w:color w:val="231F20"/>
                <w:w w:val="110"/>
                <w:sz w:val="18"/>
              </w:rPr>
              <w:t>99-111,</w:t>
            </w:r>
          </w:p>
        </w:tc>
        <w:tc>
          <w:tcPr>
            <w:tcW w:w="1104" w:type="dxa"/>
          </w:tcPr>
          <w:p>
            <w:pPr>
              <w:pStyle w:val="TableParagraph"/>
              <w:rPr>
                <w:rFonts w:ascii="Times New Roman"/>
                <w:sz w:val="18"/>
              </w:rPr>
            </w:pPr>
          </w:p>
        </w:tc>
      </w:tr>
      <w:tr>
        <w:trPr>
          <w:trHeight w:val="250" w:hRule="atLeast"/>
        </w:trPr>
        <w:tc>
          <w:tcPr>
            <w:tcW w:w="6402" w:type="dxa"/>
          </w:tcPr>
          <w:p>
            <w:pPr>
              <w:pStyle w:val="TableParagraph"/>
              <w:rPr>
                <w:rFonts w:ascii="Times New Roman"/>
                <w:sz w:val="18"/>
              </w:rPr>
            </w:pPr>
          </w:p>
        </w:tc>
        <w:tc>
          <w:tcPr>
            <w:tcW w:w="1928" w:type="dxa"/>
          </w:tcPr>
          <w:p>
            <w:pPr>
              <w:pStyle w:val="TableParagraph"/>
              <w:spacing w:line="214" w:lineRule="exact" w:before="15"/>
              <w:ind w:left="840" w:right="661"/>
              <w:jc w:val="center"/>
              <w:rPr>
                <w:sz w:val="18"/>
              </w:rPr>
            </w:pPr>
            <w:r>
              <w:rPr>
                <w:color w:val="231F20"/>
                <w:w w:val="110"/>
                <w:sz w:val="18"/>
              </w:rPr>
              <w:t>245</w:t>
            </w:r>
          </w:p>
        </w:tc>
        <w:tc>
          <w:tcPr>
            <w:tcW w:w="1104" w:type="dxa"/>
          </w:tcPr>
          <w:p>
            <w:pPr>
              <w:pStyle w:val="TableParagraph"/>
              <w:spacing w:line="214" w:lineRule="exact" w:before="15"/>
              <w:ind w:left="200"/>
              <w:rPr>
                <w:sz w:val="18"/>
              </w:rPr>
            </w:pPr>
            <w:r>
              <w:rPr>
                <w:color w:val="231F20"/>
                <w:w w:val="110"/>
                <w:sz w:val="18"/>
              </w:rPr>
              <w:t>19,25</w:t>
            </w:r>
          </w:p>
        </w:tc>
      </w:tr>
      <w:tr>
        <w:trPr>
          <w:trHeight w:val="250" w:hRule="atLeast"/>
        </w:trPr>
        <w:tc>
          <w:tcPr>
            <w:tcW w:w="6402" w:type="dxa"/>
          </w:tcPr>
          <w:p>
            <w:pPr>
              <w:pStyle w:val="TableParagraph"/>
              <w:spacing w:line="214" w:lineRule="exact" w:before="15"/>
              <w:ind w:left="2670"/>
              <w:rPr>
                <w:sz w:val="18"/>
              </w:rPr>
            </w:pPr>
            <w:r>
              <w:rPr>
                <w:color w:val="231F20"/>
                <w:w w:val="110"/>
                <w:sz w:val="18"/>
              </w:rPr>
              <w:t>Line management</w:t>
            </w:r>
          </w:p>
        </w:tc>
        <w:tc>
          <w:tcPr>
            <w:tcW w:w="1928" w:type="dxa"/>
          </w:tcPr>
          <w:p>
            <w:pPr>
              <w:pStyle w:val="TableParagraph"/>
              <w:spacing w:line="214" w:lineRule="exact" w:before="15"/>
              <w:ind w:left="867"/>
              <w:rPr>
                <w:sz w:val="18"/>
              </w:rPr>
            </w:pPr>
            <w:r>
              <w:rPr>
                <w:color w:val="231F20"/>
                <w:w w:val="110"/>
                <w:sz w:val="18"/>
              </w:rPr>
              <w:t>110,245</w:t>
            </w:r>
          </w:p>
        </w:tc>
        <w:tc>
          <w:tcPr>
            <w:tcW w:w="1104" w:type="dxa"/>
          </w:tcPr>
          <w:p>
            <w:pPr>
              <w:pStyle w:val="TableParagraph"/>
              <w:spacing w:line="214" w:lineRule="exact" w:before="15"/>
              <w:ind w:left="200"/>
              <w:rPr>
                <w:sz w:val="18"/>
              </w:rPr>
            </w:pPr>
            <w:r>
              <w:rPr>
                <w:color w:val="231F20"/>
                <w:w w:val="110"/>
                <w:sz w:val="18"/>
              </w:rPr>
              <w:t>20,25</w:t>
            </w:r>
          </w:p>
        </w:tc>
      </w:tr>
      <w:tr>
        <w:trPr>
          <w:trHeight w:val="250" w:hRule="atLeast"/>
        </w:trPr>
        <w:tc>
          <w:tcPr>
            <w:tcW w:w="6402" w:type="dxa"/>
          </w:tcPr>
          <w:p>
            <w:pPr>
              <w:pStyle w:val="TableParagraph"/>
              <w:spacing w:line="214" w:lineRule="exact" w:before="15"/>
              <w:ind w:left="2670"/>
              <w:rPr>
                <w:sz w:val="18"/>
              </w:rPr>
            </w:pPr>
            <w:r>
              <w:rPr>
                <w:color w:val="231F20"/>
                <w:w w:val="110"/>
                <w:sz w:val="18"/>
              </w:rPr>
              <w:t>Funding arrangements</w:t>
            </w:r>
          </w:p>
        </w:tc>
        <w:tc>
          <w:tcPr>
            <w:tcW w:w="1928" w:type="dxa"/>
          </w:tcPr>
          <w:p>
            <w:pPr>
              <w:pStyle w:val="TableParagraph"/>
              <w:spacing w:line="214" w:lineRule="exact" w:before="15"/>
              <w:ind w:left="835" w:right="665"/>
              <w:jc w:val="center"/>
              <w:rPr>
                <w:sz w:val="18"/>
              </w:rPr>
            </w:pPr>
            <w:r>
              <w:rPr>
                <w:color w:val="231F20"/>
                <w:w w:val="110"/>
                <w:sz w:val="18"/>
              </w:rPr>
              <w:t>111</w:t>
            </w:r>
          </w:p>
        </w:tc>
        <w:tc>
          <w:tcPr>
            <w:tcW w:w="1104" w:type="dxa"/>
          </w:tcPr>
          <w:p>
            <w:pPr>
              <w:pStyle w:val="TableParagraph"/>
              <w:spacing w:line="214" w:lineRule="exact" w:before="15"/>
              <w:ind w:left="200"/>
              <w:rPr>
                <w:sz w:val="18"/>
              </w:rPr>
            </w:pPr>
            <w:r>
              <w:rPr>
                <w:color w:val="231F20"/>
                <w:w w:val="110"/>
                <w:sz w:val="18"/>
              </w:rPr>
              <w:t>21</w:t>
            </w:r>
          </w:p>
        </w:tc>
      </w:tr>
      <w:tr>
        <w:trPr>
          <w:trHeight w:val="250" w:hRule="atLeast"/>
        </w:trPr>
        <w:tc>
          <w:tcPr>
            <w:tcW w:w="6402" w:type="dxa"/>
          </w:tcPr>
          <w:p>
            <w:pPr>
              <w:pStyle w:val="TableParagraph"/>
              <w:spacing w:line="214" w:lineRule="exact" w:before="15"/>
              <w:ind w:left="2670"/>
              <w:rPr>
                <w:sz w:val="18"/>
              </w:rPr>
            </w:pPr>
            <w:r>
              <w:rPr>
                <w:color w:val="231F20"/>
                <w:w w:val="110"/>
                <w:sz w:val="18"/>
              </w:rPr>
              <w:t>Children’s and Youth Officers</w:t>
            </w:r>
          </w:p>
        </w:tc>
        <w:tc>
          <w:tcPr>
            <w:tcW w:w="1928" w:type="dxa"/>
          </w:tcPr>
          <w:p>
            <w:pPr>
              <w:pStyle w:val="TableParagraph"/>
              <w:spacing w:line="214" w:lineRule="exact" w:before="15"/>
              <w:ind w:left="835" w:right="665"/>
              <w:jc w:val="center"/>
              <w:rPr>
                <w:sz w:val="18"/>
              </w:rPr>
            </w:pPr>
            <w:r>
              <w:rPr>
                <w:color w:val="231F20"/>
                <w:w w:val="110"/>
                <w:sz w:val="18"/>
              </w:rPr>
              <w:t>111</w:t>
            </w:r>
          </w:p>
        </w:tc>
        <w:tc>
          <w:tcPr>
            <w:tcW w:w="1104" w:type="dxa"/>
          </w:tcPr>
          <w:p>
            <w:pPr>
              <w:pStyle w:val="TableParagraph"/>
              <w:spacing w:line="214" w:lineRule="exact" w:before="15"/>
              <w:ind w:left="200"/>
              <w:rPr>
                <w:sz w:val="18"/>
              </w:rPr>
            </w:pPr>
            <w:r>
              <w:rPr>
                <w:color w:val="231F20"/>
                <w:w w:val="110"/>
                <w:sz w:val="18"/>
              </w:rPr>
              <w:t>21,26</w:t>
            </w:r>
          </w:p>
        </w:tc>
      </w:tr>
      <w:tr>
        <w:trPr>
          <w:trHeight w:val="234" w:hRule="atLeast"/>
        </w:trPr>
        <w:tc>
          <w:tcPr>
            <w:tcW w:w="6402" w:type="dxa"/>
          </w:tcPr>
          <w:p>
            <w:pPr>
              <w:pStyle w:val="TableParagraph"/>
              <w:spacing w:line="199" w:lineRule="exact" w:before="15"/>
              <w:ind w:left="50"/>
              <w:rPr>
                <w:sz w:val="18"/>
              </w:rPr>
            </w:pPr>
            <w:r>
              <w:rPr>
                <w:color w:val="231F20"/>
                <w:w w:val="110"/>
                <w:sz w:val="18"/>
              </w:rPr>
              <w:t>Zimbabwe: emergency resolution</w:t>
            </w:r>
          </w:p>
        </w:tc>
        <w:tc>
          <w:tcPr>
            <w:tcW w:w="1928" w:type="dxa"/>
          </w:tcPr>
          <w:p>
            <w:pPr>
              <w:pStyle w:val="TableParagraph"/>
              <w:rPr>
                <w:rFonts w:ascii="Times New Roman"/>
                <w:sz w:val="16"/>
              </w:rPr>
            </w:pPr>
          </w:p>
        </w:tc>
        <w:tc>
          <w:tcPr>
            <w:tcW w:w="1104" w:type="dxa"/>
          </w:tcPr>
          <w:p>
            <w:pPr>
              <w:pStyle w:val="TableParagraph"/>
              <w:spacing w:line="199" w:lineRule="exact" w:before="15"/>
              <w:ind w:left="200"/>
              <w:rPr>
                <w:sz w:val="18"/>
              </w:rPr>
            </w:pPr>
            <w:r>
              <w:rPr>
                <w:color w:val="231F20"/>
                <w:w w:val="110"/>
                <w:sz w:val="18"/>
              </w:rPr>
              <w:t>23</w:t>
            </w:r>
          </w:p>
        </w:tc>
      </w:tr>
    </w:tbl>
    <w:p>
      <w:pPr>
        <w:spacing w:after="0" w:line="199" w:lineRule="exact"/>
        <w:rPr>
          <w:sz w:val="18"/>
        </w:rPr>
        <w:sectPr>
          <w:pgSz w:w="11900" w:h="16820"/>
          <w:pgMar w:top="0" w:bottom="0" w:left="700" w:right="1260"/>
        </w:sectPr>
      </w:pPr>
    </w:p>
    <w:p>
      <w:pPr>
        <w:pStyle w:val="BodyText"/>
        <w:rPr>
          <w:rFonts w:ascii="Arial"/>
          <w:sz w:val="20"/>
        </w:rPr>
      </w:pPr>
      <w:r>
        <w:rPr/>
        <w:drawing>
          <wp:anchor distT="0" distB="0" distL="0" distR="0" allowOverlap="1" layoutInCell="1" locked="0" behindDoc="0" simplePos="0" relativeHeight="251940864">
            <wp:simplePos x="0" y="0"/>
            <wp:positionH relativeFrom="page">
              <wp:posOffset>7120645</wp:posOffset>
            </wp:positionH>
            <wp:positionV relativeFrom="page">
              <wp:posOffset>0</wp:posOffset>
            </wp:positionV>
            <wp:extent cx="419343" cy="2328632"/>
            <wp:effectExtent l="0" t="0" r="0" b="0"/>
            <wp:wrapNone/>
            <wp:docPr id="133" name="image380.png"/>
            <wp:cNvGraphicFramePr>
              <a:graphicFrameLocks noChangeAspect="1"/>
            </wp:cNvGraphicFramePr>
            <a:graphic>
              <a:graphicData uri="http://schemas.openxmlformats.org/drawingml/2006/picture">
                <pic:pic>
                  <pic:nvPicPr>
                    <pic:cNvPr id="134" name="image380.png"/>
                    <pic:cNvPicPr/>
                  </pic:nvPicPr>
                  <pic:blipFill>
                    <a:blip r:embed="rId385" cstate="print"/>
                    <a:stretch>
                      <a:fillRect/>
                    </a:stretch>
                  </pic:blipFill>
                  <pic:spPr>
                    <a:xfrm>
                      <a:off x="0" y="0"/>
                      <a:ext cx="419343" cy="2328632"/>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sz w:val="29"/>
        </w:rPr>
      </w:pPr>
    </w:p>
    <w:p>
      <w:pPr>
        <w:spacing w:line="237" w:lineRule="auto" w:before="110"/>
        <w:ind w:left="3659" w:right="0" w:firstLine="1639"/>
        <w:jc w:val="left"/>
        <w:rPr>
          <w:b/>
          <w:sz w:val="92"/>
        </w:rPr>
      </w:pPr>
      <w:r>
        <w:rPr>
          <w:b/>
          <w:color w:val="231F20"/>
          <w:spacing w:val="-13"/>
          <w:sz w:val="92"/>
        </w:rPr>
        <w:t>Index </w:t>
      </w:r>
      <w:r>
        <w:rPr>
          <w:b/>
          <w:color w:val="231F20"/>
          <w:spacing w:val="-14"/>
          <w:sz w:val="92"/>
        </w:rPr>
        <w:t>of </w:t>
      </w:r>
      <w:r>
        <w:rPr>
          <w:b/>
          <w:color w:val="231F20"/>
          <w:spacing w:val="-12"/>
          <w:sz w:val="92"/>
        </w:rPr>
        <w:t>Resolutions</w:t>
      </w:r>
    </w:p>
    <w:p>
      <w:pPr>
        <w:pStyle w:val="BodyText"/>
        <w:spacing w:before="3"/>
        <w:rPr>
          <w:b/>
          <w:sz w:val="6"/>
        </w:rPr>
      </w:pPr>
    </w:p>
    <w:tbl>
      <w:tblPr>
        <w:tblW w:w="0" w:type="auto"/>
        <w:jc w:val="left"/>
        <w:tblInd w:w="138" w:type="dxa"/>
        <w:tblBorders>
          <w:top w:val="single" w:sz="8" w:space="0" w:color="EE3E80"/>
          <w:left w:val="single" w:sz="8" w:space="0" w:color="EE3E80"/>
          <w:bottom w:val="single" w:sz="8" w:space="0" w:color="EE3E80"/>
          <w:right w:val="single" w:sz="8" w:space="0" w:color="EE3E80"/>
          <w:insideH w:val="single" w:sz="8" w:space="0" w:color="EE3E80"/>
          <w:insideV w:val="single" w:sz="8" w:space="0" w:color="EE3E80"/>
        </w:tblBorders>
        <w:tblLayout w:type="fixed"/>
        <w:tblCellMar>
          <w:top w:w="0" w:type="dxa"/>
          <w:left w:w="0" w:type="dxa"/>
          <w:bottom w:w="0" w:type="dxa"/>
          <w:right w:w="0" w:type="dxa"/>
        </w:tblCellMar>
        <w:tblLook w:val="01E0"/>
      </w:tblPr>
      <w:tblGrid>
        <w:gridCol w:w="1339"/>
        <w:gridCol w:w="5240"/>
        <w:gridCol w:w="1346"/>
        <w:gridCol w:w="1542"/>
      </w:tblGrid>
      <w:tr>
        <w:trPr>
          <w:trHeight w:val="504" w:hRule="atLeast"/>
        </w:trPr>
        <w:tc>
          <w:tcPr>
            <w:tcW w:w="6579" w:type="dxa"/>
            <w:gridSpan w:val="2"/>
            <w:tcBorders>
              <w:top w:val="nil"/>
              <w:left w:val="nil"/>
              <w:right w:val="single" w:sz="8" w:space="0" w:color="7B9AA9"/>
            </w:tcBorders>
          </w:tcPr>
          <w:p>
            <w:pPr>
              <w:pStyle w:val="TableParagraph"/>
              <w:rPr>
                <w:rFonts w:ascii="Times New Roman"/>
                <w:sz w:val="20"/>
              </w:rPr>
            </w:pPr>
          </w:p>
        </w:tc>
        <w:tc>
          <w:tcPr>
            <w:tcW w:w="1346" w:type="dxa"/>
            <w:tcBorders>
              <w:top w:val="nil"/>
              <w:left w:val="single" w:sz="8" w:space="0" w:color="7B9AA9"/>
              <w:right w:val="single" w:sz="8" w:space="0" w:color="7B9AA9"/>
            </w:tcBorders>
          </w:tcPr>
          <w:p>
            <w:pPr>
              <w:pStyle w:val="TableParagraph"/>
              <w:rPr>
                <w:rFonts w:ascii="Times New Roman"/>
                <w:sz w:val="20"/>
              </w:rPr>
            </w:pPr>
          </w:p>
        </w:tc>
        <w:tc>
          <w:tcPr>
            <w:tcW w:w="1542" w:type="dxa"/>
            <w:tcBorders>
              <w:top w:val="nil"/>
              <w:left w:val="single" w:sz="8" w:space="0" w:color="7B9AA9"/>
              <w:right w:val="nil"/>
            </w:tcBorders>
          </w:tcPr>
          <w:p>
            <w:pPr>
              <w:pStyle w:val="TableParagraph"/>
              <w:rPr>
                <w:rFonts w:ascii="Times New Roman"/>
                <w:sz w:val="20"/>
              </w:rPr>
            </w:pPr>
          </w:p>
        </w:tc>
      </w:tr>
      <w:tr>
        <w:trPr>
          <w:trHeight w:val="517" w:hRule="atLeast"/>
        </w:trPr>
        <w:tc>
          <w:tcPr>
            <w:tcW w:w="1339" w:type="dxa"/>
            <w:tcBorders>
              <w:bottom w:val="single" w:sz="4" w:space="0" w:color="EE3E80"/>
            </w:tcBorders>
          </w:tcPr>
          <w:p>
            <w:pPr>
              <w:pStyle w:val="TableParagraph"/>
              <w:spacing w:line="218" w:lineRule="auto" w:before="40"/>
              <w:ind w:left="226" w:right="72" w:firstLine="108"/>
              <w:rPr>
                <w:b/>
                <w:sz w:val="20"/>
              </w:rPr>
            </w:pPr>
            <w:r>
              <w:rPr>
                <w:b/>
                <w:color w:val="231F20"/>
                <w:sz w:val="20"/>
              </w:rPr>
              <w:t>Record Page No.</w:t>
            </w:r>
          </w:p>
        </w:tc>
        <w:tc>
          <w:tcPr>
            <w:tcW w:w="5240" w:type="dxa"/>
            <w:tcBorders>
              <w:bottom w:val="single" w:sz="4" w:space="0" w:color="EE3E80"/>
              <w:right w:val="single" w:sz="12" w:space="0" w:color="7B9AA9"/>
            </w:tcBorders>
          </w:tcPr>
          <w:p>
            <w:pPr>
              <w:pStyle w:val="TableParagraph"/>
              <w:spacing w:before="22"/>
              <w:ind w:left="2333" w:right="2194"/>
              <w:jc w:val="center"/>
              <w:rPr>
                <w:b/>
                <w:sz w:val="20"/>
              </w:rPr>
            </w:pPr>
            <w:r>
              <w:rPr>
                <w:b/>
                <w:color w:val="231F20"/>
                <w:sz w:val="20"/>
              </w:rPr>
              <w:t>Name</w:t>
            </w:r>
          </w:p>
        </w:tc>
        <w:tc>
          <w:tcPr>
            <w:tcW w:w="1346" w:type="dxa"/>
            <w:tcBorders>
              <w:left w:val="single" w:sz="12" w:space="0" w:color="7B9AA9"/>
              <w:bottom w:val="single" w:sz="4" w:space="0" w:color="EE3E80"/>
              <w:right w:val="single" w:sz="12" w:space="0" w:color="7B9AA9"/>
            </w:tcBorders>
          </w:tcPr>
          <w:p>
            <w:pPr>
              <w:pStyle w:val="TableParagraph"/>
              <w:spacing w:line="218" w:lineRule="auto" w:before="40"/>
              <w:ind w:left="234" w:right="30" w:hanging="164"/>
              <w:rPr>
                <w:b/>
                <w:sz w:val="20"/>
              </w:rPr>
            </w:pPr>
            <w:r>
              <w:rPr>
                <w:b/>
                <w:color w:val="231F20"/>
                <w:sz w:val="20"/>
              </w:rPr>
              <w:t>Resolution number</w:t>
            </w:r>
          </w:p>
        </w:tc>
        <w:tc>
          <w:tcPr>
            <w:tcW w:w="1542" w:type="dxa"/>
            <w:tcBorders>
              <w:left w:val="single" w:sz="12" w:space="0" w:color="7B9AA9"/>
              <w:bottom w:val="single" w:sz="4" w:space="0" w:color="EE3E80"/>
            </w:tcBorders>
          </w:tcPr>
          <w:p>
            <w:pPr>
              <w:pStyle w:val="TableParagraph"/>
              <w:spacing w:line="218" w:lineRule="auto" w:before="40"/>
              <w:ind w:left="293" w:right="203" w:firstLine="62"/>
              <w:rPr>
                <w:b/>
                <w:sz w:val="20"/>
              </w:rPr>
            </w:pPr>
            <w:r>
              <w:rPr>
                <w:b/>
                <w:color w:val="231F20"/>
                <w:sz w:val="20"/>
              </w:rPr>
              <w:t>Reports Page No.</w:t>
            </w:r>
          </w:p>
        </w:tc>
      </w:tr>
      <w:tr>
        <w:trPr>
          <w:trHeight w:val="151" w:hRule="atLeast"/>
        </w:trPr>
        <w:tc>
          <w:tcPr>
            <w:tcW w:w="1339" w:type="dxa"/>
            <w:tcBorders>
              <w:top w:val="nil"/>
              <w:left w:val="nil"/>
              <w:bottom w:val="nil"/>
              <w:right w:val="nil"/>
            </w:tcBorders>
            <w:shd w:val="clear" w:color="auto" w:fill="EE3E80"/>
          </w:tcPr>
          <w:p>
            <w:pPr>
              <w:pStyle w:val="TableParagraph"/>
              <w:rPr>
                <w:rFonts w:ascii="Times New Roman"/>
                <w:sz w:val="8"/>
              </w:rPr>
            </w:pPr>
          </w:p>
        </w:tc>
        <w:tc>
          <w:tcPr>
            <w:tcW w:w="5240" w:type="dxa"/>
            <w:tcBorders>
              <w:top w:val="nil"/>
              <w:left w:val="nil"/>
              <w:bottom w:val="nil"/>
              <w:right w:val="single" w:sz="8" w:space="0" w:color="7B9AA9"/>
            </w:tcBorders>
            <w:shd w:val="clear" w:color="auto" w:fill="EE3E80"/>
          </w:tcPr>
          <w:p>
            <w:pPr>
              <w:pStyle w:val="TableParagraph"/>
              <w:rPr>
                <w:rFonts w:ascii="Times New Roman"/>
                <w:sz w:val="8"/>
              </w:rPr>
            </w:pPr>
          </w:p>
        </w:tc>
        <w:tc>
          <w:tcPr>
            <w:tcW w:w="1346" w:type="dxa"/>
            <w:tcBorders>
              <w:top w:val="nil"/>
              <w:left w:val="single" w:sz="8" w:space="0" w:color="7B9AA9"/>
              <w:bottom w:val="nil"/>
              <w:right w:val="single" w:sz="8" w:space="0" w:color="7B9AA9"/>
            </w:tcBorders>
            <w:shd w:val="clear" w:color="auto" w:fill="EE3E80"/>
          </w:tcPr>
          <w:p>
            <w:pPr>
              <w:pStyle w:val="TableParagraph"/>
              <w:rPr>
                <w:rFonts w:ascii="Times New Roman"/>
                <w:sz w:val="8"/>
              </w:rPr>
            </w:pPr>
          </w:p>
        </w:tc>
        <w:tc>
          <w:tcPr>
            <w:tcW w:w="1542" w:type="dxa"/>
            <w:tcBorders>
              <w:top w:val="nil"/>
              <w:left w:val="single" w:sz="8" w:space="0" w:color="7B9AA9"/>
              <w:bottom w:val="nil"/>
              <w:right w:val="nil"/>
            </w:tcBorders>
            <w:shd w:val="clear" w:color="auto" w:fill="EE3E80"/>
          </w:tcPr>
          <w:p>
            <w:pPr>
              <w:pStyle w:val="TableParagraph"/>
              <w:rPr>
                <w:rFonts w:ascii="Times New Roman"/>
                <w:sz w:val="8"/>
              </w:rPr>
            </w:pPr>
          </w:p>
        </w:tc>
      </w:tr>
      <w:tr>
        <w:trPr>
          <w:trHeight w:val="55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151"/>
              <w:ind w:left="311"/>
              <w:rPr>
                <w:sz w:val="20"/>
              </w:rPr>
            </w:pPr>
            <w:r>
              <w:rPr>
                <w:color w:val="231F20"/>
                <w:sz w:val="20"/>
              </w:rPr>
              <w:t>68-70</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Ratification of Incapacity Procedure</w:t>
            </w:r>
          </w:p>
          <w:p>
            <w:pPr>
              <w:pStyle w:val="TableParagraph"/>
              <w:spacing w:before="31"/>
              <w:ind w:left="85"/>
              <w:rPr>
                <w:sz w:val="18"/>
              </w:rPr>
            </w:pPr>
            <w:r>
              <w:rPr>
                <w:color w:val="231F20"/>
                <w:w w:val="110"/>
                <w:sz w:val="18"/>
              </w:rPr>
              <w:t>(Section P Part I)</w:t>
            </w:r>
          </w:p>
        </w:tc>
        <w:tc>
          <w:tcPr>
            <w:tcW w:w="1346" w:type="dxa"/>
            <w:tcBorders>
              <w:top w:val="nil"/>
              <w:left w:val="single" w:sz="8" w:space="0" w:color="7B9AA9"/>
              <w:bottom w:val="nil"/>
              <w:right w:val="single" w:sz="8" w:space="0" w:color="7B9AA9"/>
            </w:tcBorders>
            <w:shd w:val="clear" w:color="auto" w:fill="EE3E80"/>
          </w:tcPr>
          <w:p>
            <w:pPr>
              <w:pStyle w:val="TableParagraph"/>
              <w:spacing w:before="152"/>
              <w:ind w:right="511"/>
              <w:jc w:val="right"/>
              <w:rPr>
                <w:b/>
                <w:sz w:val="20"/>
              </w:rPr>
            </w:pPr>
            <w:r>
              <w:rPr>
                <w:b/>
                <w:color w:val="FFFFFF"/>
                <w:sz w:val="20"/>
              </w:rPr>
              <w:t>1</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164"/>
              <w:ind w:left="250"/>
              <w:rPr>
                <w:sz w:val="18"/>
              </w:rPr>
            </w:pPr>
            <w:r>
              <w:rPr>
                <w:color w:val="231F20"/>
                <w:sz w:val="18"/>
              </w:rPr>
              <w:t>211</w:t>
            </w:r>
          </w:p>
        </w:tc>
      </w:tr>
      <w:tr>
        <w:trPr>
          <w:trHeight w:val="55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172"/>
              <w:ind w:left="311"/>
              <w:rPr>
                <w:sz w:val="18"/>
              </w:rPr>
            </w:pPr>
            <w:r>
              <w:rPr>
                <w:color w:val="231F20"/>
                <w:w w:val="110"/>
                <w:sz w:val="18"/>
              </w:rPr>
              <w:t>70</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line="250" w:lineRule="atLeast" w:before="16"/>
              <w:ind w:left="85"/>
              <w:rPr>
                <w:sz w:val="18"/>
              </w:rPr>
            </w:pPr>
            <w:r>
              <w:rPr>
                <w:color w:val="231F20"/>
                <w:w w:val="110"/>
                <w:sz w:val="18"/>
              </w:rPr>
              <w:t>Rules of Procedure for the Incapacity Procedure (Section P Part II)</w:t>
            </w:r>
          </w:p>
        </w:tc>
        <w:tc>
          <w:tcPr>
            <w:tcW w:w="1346" w:type="dxa"/>
            <w:tcBorders>
              <w:top w:val="nil"/>
              <w:left w:val="single" w:sz="8" w:space="0" w:color="7B9AA9"/>
              <w:bottom w:val="nil"/>
              <w:right w:val="single" w:sz="8" w:space="0" w:color="7B9AA9"/>
            </w:tcBorders>
            <w:shd w:val="clear" w:color="auto" w:fill="EE3E80"/>
          </w:tcPr>
          <w:p>
            <w:pPr>
              <w:pStyle w:val="TableParagraph"/>
              <w:spacing w:before="152"/>
              <w:ind w:right="511"/>
              <w:jc w:val="right"/>
              <w:rPr>
                <w:b/>
                <w:sz w:val="20"/>
              </w:rPr>
            </w:pPr>
            <w:r>
              <w:rPr>
                <w:b/>
                <w:color w:val="FFFFFF"/>
                <w:sz w:val="20"/>
              </w:rPr>
              <w:t>2</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164"/>
              <w:ind w:left="250"/>
              <w:rPr>
                <w:sz w:val="18"/>
              </w:rPr>
            </w:pPr>
            <w:r>
              <w:rPr>
                <w:color w:val="231F20"/>
                <w:sz w:val="18"/>
              </w:rPr>
              <w:t>213</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27"/>
              <w:ind w:left="311"/>
              <w:rPr>
                <w:sz w:val="20"/>
              </w:rPr>
            </w:pPr>
            <w:r>
              <w:rPr>
                <w:color w:val="231F20"/>
                <w:sz w:val="20"/>
              </w:rPr>
              <w:t>70-72</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Ratification of replacement of </w:t>
            </w:r>
            <w:r>
              <w:rPr>
                <w:color w:val="231F20"/>
                <w:spacing w:val="2"/>
                <w:w w:val="110"/>
                <w:sz w:val="18"/>
              </w:rPr>
              <w:t>Section </w:t>
            </w:r>
            <w:r>
              <w:rPr>
                <w:color w:val="231F20"/>
                <w:w w:val="110"/>
                <w:sz w:val="18"/>
              </w:rPr>
              <w:t>O (Part</w:t>
            </w:r>
            <w:r>
              <w:rPr>
                <w:color w:val="231F20"/>
                <w:spacing w:val="51"/>
                <w:w w:val="110"/>
                <w:sz w:val="18"/>
              </w:rPr>
              <w:t> </w:t>
            </w:r>
            <w:r>
              <w:rPr>
                <w:color w:val="231F20"/>
                <w:w w:val="110"/>
                <w:sz w:val="18"/>
              </w:rPr>
              <w:t>I)</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3</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39"/>
              <w:ind w:left="250"/>
              <w:rPr>
                <w:sz w:val="18"/>
              </w:rPr>
            </w:pPr>
            <w:r>
              <w:rPr>
                <w:color w:val="231F20"/>
                <w:sz w:val="18"/>
              </w:rPr>
              <w:t>213</w:t>
            </w:r>
          </w:p>
        </w:tc>
      </w:tr>
      <w:tr>
        <w:trPr>
          <w:trHeight w:val="55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152"/>
              <w:ind w:left="311"/>
              <w:rPr>
                <w:sz w:val="20"/>
              </w:rPr>
            </w:pPr>
            <w:r>
              <w:rPr>
                <w:color w:val="231F20"/>
                <w:sz w:val="20"/>
              </w:rPr>
              <w:t>72</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Replacement of existing Section O Process</w:t>
            </w:r>
          </w:p>
          <w:p>
            <w:pPr>
              <w:pStyle w:val="TableParagraph"/>
              <w:spacing w:before="31"/>
              <w:ind w:left="85"/>
              <w:rPr>
                <w:sz w:val="18"/>
              </w:rPr>
            </w:pPr>
            <w:r>
              <w:rPr>
                <w:color w:val="231F20"/>
                <w:w w:val="110"/>
                <w:sz w:val="18"/>
              </w:rPr>
              <w:t>(Part II)</w:t>
            </w:r>
          </w:p>
        </w:tc>
        <w:tc>
          <w:tcPr>
            <w:tcW w:w="1346" w:type="dxa"/>
            <w:tcBorders>
              <w:top w:val="nil"/>
              <w:left w:val="single" w:sz="8" w:space="0" w:color="7B9AA9"/>
              <w:bottom w:val="nil"/>
              <w:right w:val="single" w:sz="8" w:space="0" w:color="7B9AA9"/>
            </w:tcBorders>
            <w:shd w:val="clear" w:color="auto" w:fill="EE3E80"/>
          </w:tcPr>
          <w:p>
            <w:pPr>
              <w:pStyle w:val="TableParagraph"/>
              <w:spacing w:before="152"/>
              <w:ind w:right="511"/>
              <w:jc w:val="right"/>
              <w:rPr>
                <w:b/>
                <w:sz w:val="20"/>
              </w:rPr>
            </w:pPr>
            <w:r>
              <w:rPr>
                <w:b/>
                <w:color w:val="FFFFFF"/>
                <w:sz w:val="20"/>
              </w:rPr>
              <w:t>4</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164"/>
              <w:ind w:left="250"/>
              <w:rPr>
                <w:sz w:val="18"/>
              </w:rPr>
            </w:pPr>
            <w:r>
              <w:rPr>
                <w:color w:val="231F20"/>
                <w:sz w:val="18"/>
              </w:rPr>
              <w:t>215</w:t>
            </w:r>
          </w:p>
        </w:tc>
      </w:tr>
      <w:tr>
        <w:trPr>
          <w:trHeight w:val="55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152"/>
              <w:ind w:left="311"/>
              <w:rPr>
                <w:sz w:val="20"/>
              </w:rPr>
            </w:pPr>
            <w:r>
              <w:rPr>
                <w:color w:val="231F20"/>
                <w:sz w:val="20"/>
              </w:rPr>
              <w:t>73</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Indemnity for the Section O Process and</w:t>
            </w:r>
          </w:p>
          <w:p>
            <w:pPr>
              <w:pStyle w:val="TableParagraph"/>
              <w:spacing w:before="31"/>
              <w:ind w:left="85"/>
              <w:rPr>
                <w:sz w:val="18"/>
              </w:rPr>
            </w:pPr>
            <w:r>
              <w:rPr>
                <w:color w:val="231F20"/>
                <w:w w:val="110"/>
                <w:sz w:val="18"/>
              </w:rPr>
              <w:t>Incapacity Procedure</w:t>
            </w:r>
          </w:p>
        </w:tc>
        <w:tc>
          <w:tcPr>
            <w:tcW w:w="1346" w:type="dxa"/>
            <w:tcBorders>
              <w:top w:val="nil"/>
              <w:left w:val="single" w:sz="8" w:space="0" w:color="7B9AA9"/>
              <w:bottom w:val="nil"/>
              <w:right w:val="single" w:sz="8" w:space="0" w:color="7B9AA9"/>
            </w:tcBorders>
            <w:shd w:val="clear" w:color="auto" w:fill="EE3E80"/>
          </w:tcPr>
          <w:p>
            <w:pPr>
              <w:pStyle w:val="TableParagraph"/>
              <w:spacing w:before="152"/>
              <w:ind w:right="511"/>
              <w:jc w:val="right"/>
              <w:rPr>
                <w:b/>
                <w:sz w:val="20"/>
              </w:rPr>
            </w:pPr>
            <w:r>
              <w:rPr>
                <w:b/>
                <w:color w:val="FFFFFF"/>
                <w:sz w:val="20"/>
              </w:rPr>
              <w:t>5</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164"/>
              <w:ind w:left="250"/>
              <w:rPr>
                <w:sz w:val="18"/>
              </w:rPr>
            </w:pPr>
            <w:r>
              <w:rPr>
                <w:color w:val="231F20"/>
                <w:sz w:val="18"/>
              </w:rPr>
              <w:t>216</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rPr>
                <w:rFonts w:ascii="Times New Roman"/>
                <w:sz w:val="20"/>
              </w:rPr>
            </w:pP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Ratification of replacement of </w:t>
            </w:r>
            <w:r>
              <w:rPr>
                <w:color w:val="231F20"/>
                <w:spacing w:val="2"/>
                <w:w w:val="110"/>
                <w:sz w:val="18"/>
              </w:rPr>
              <w:t>Section </w:t>
            </w:r>
            <w:r>
              <w:rPr>
                <w:color w:val="231F20"/>
                <w:w w:val="110"/>
                <w:sz w:val="18"/>
              </w:rPr>
              <w:t>O (Part</w:t>
            </w:r>
            <w:r>
              <w:rPr>
                <w:color w:val="231F20"/>
                <w:spacing w:val="51"/>
                <w:w w:val="110"/>
                <w:sz w:val="18"/>
              </w:rPr>
              <w:t> </w:t>
            </w:r>
            <w:r>
              <w:rPr>
                <w:color w:val="231F20"/>
                <w:w w:val="110"/>
                <w:sz w:val="18"/>
              </w:rPr>
              <w:t>I)</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6</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39"/>
              <w:ind w:left="250"/>
              <w:rPr>
                <w:sz w:val="18"/>
              </w:rPr>
            </w:pPr>
            <w:r>
              <w:rPr>
                <w:color w:val="231F20"/>
                <w:sz w:val="18"/>
              </w:rPr>
              <w:t>216</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rPr>
                <w:rFonts w:ascii="Times New Roman"/>
                <w:sz w:val="20"/>
              </w:rPr>
            </w:pP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Replacement of Section O (Part II)</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7</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39"/>
              <w:ind w:left="250"/>
              <w:rPr>
                <w:sz w:val="18"/>
              </w:rPr>
            </w:pPr>
            <w:r>
              <w:rPr>
                <w:color w:val="231F20"/>
                <w:sz w:val="18"/>
              </w:rPr>
              <w:t>218</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rPr>
                <w:rFonts w:ascii="Times New Roman"/>
                <w:sz w:val="20"/>
              </w:rPr>
            </w:pP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Indemnity for Section O Process</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8</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39"/>
              <w:ind w:left="250"/>
              <w:rPr>
                <w:sz w:val="18"/>
              </w:rPr>
            </w:pPr>
            <w:r>
              <w:rPr>
                <w:color w:val="231F20"/>
                <w:sz w:val="18"/>
              </w:rPr>
              <w:t>218</w:t>
            </w:r>
          </w:p>
        </w:tc>
      </w:tr>
      <w:tr>
        <w:trPr>
          <w:trHeight w:val="55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172"/>
              <w:ind w:left="311"/>
              <w:rPr>
                <w:sz w:val="18"/>
              </w:rPr>
            </w:pPr>
            <w:r>
              <w:rPr>
                <w:color w:val="231F20"/>
                <w:w w:val="110"/>
                <w:sz w:val="18"/>
              </w:rPr>
              <w:t>17</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line="250" w:lineRule="atLeast" w:before="15"/>
              <w:ind w:left="85"/>
              <w:rPr>
                <w:sz w:val="18"/>
              </w:rPr>
            </w:pPr>
            <w:r>
              <w:rPr>
                <w:color w:val="231F20"/>
                <w:w w:val="110"/>
                <w:sz w:val="18"/>
              </w:rPr>
              <w:t>Reappointment of the Revd Adrian Bulley as Wessex Synod Moderator</w:t>
            </w:r>
          </w:p>
        </w:tc>
        <w:tc>
          <w:tcPr>
            <w:tcW w:w="1346" w:type="dxa"/>
            <w:tcBorders>
              <w:top w:val="nil"/>
              <w:left w:val="single" w:sz="8" w:space="0" w:color="7B9AA9"/>
              <w:bottom w:val="nil"/>
              <w:right w:val="single" w:sz="8" w:space="0" w:color="7B9AA9"/>
            </w:tcBorders>
            <w:shd w:val="clear" w:color="auto" w:fill="EE3E80"/>
          </w:tcPr>
          <w:p>
            <w:pPr>
              <w:pStyle w:val="TableParagraph"/>
              <w:spacing w:before="152"/>
              <w:ind w:right="511"/>
              <w:jc w:val="right"/>
              <w:rPr>
                <w:b/>
                <w:sz w:val="20"/>
              </w:rPr>
            </w:pPr>
            <w:r>
              <w:rPr>
                <w:b/>
                <w:color w:val="FFFFFF"/>
                <w:sz w:val="20"/>
              </w:rPr>
              <w:t>9</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164"/>
              <w:ind w:left="250"/>
              <w:rPr>
                <w:sz w:val="18"/>
              </w:rPr>
            </w:pPr>
            <w:r>
              <w:rPr>
                <w:color w:val="231F20"/>
                <w:sz w:val="18"/>
              </w:rPr>
              <w:t>219</w:t>
            </w:r>
          </w:p>
        </w:tc>
      </w:tr>
      <w:tr>
        <w:trPr>
          <w:trHeight w:val="55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172"/>
              <w:ind w:left="311"/>
              <w:rPr>
                <w:sz w:val="18"/>
              </w:rPr>
            </w:pPr>
            <w:r>
              <w:rPr>
                <w:color w:val="231F20"/>
                <w:w w:val="110"/>
                <w:sz w:val="18"/>
              </w:rPr>
              <w:t>17</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Reappointment of the Revd Terry Oakley as</w:t>
            </w:r>
          </w:p>
          <w:p>
            <w:pPr>
              <w:pStyle w:val="TableParagraph"/>
              <w:spacing w:before="31"/>
              <w:ind w:left="85"/>
              <w:rPr>
                <w:sz w:val="18"/>
              </w:rPr>
            </w:pPr>
            <w:r>
              <w:rPr>
                <w:color w:val="231F20"/>
                <w:w w:val="110"/>
                <w:sz w:val="18"/>
              </w:rPr>
              <w:t>East Midlands Synod Moderator</w:t>
            </w:r>
          </w:p>
        </w:tc>
        <w:tc>
          <w:tcPr>
            <w:tcW w:w="1346" w:type="dxa"/>
            <w:tcBorders>
              <w:top w:val="nil"/>
              <w:left w:val="single" w:sz="8" w:space="0" w:color="7B9AA9"/>
              <w:bottom w:val="nil"/>
              <w:right w:val="single" w:sz="8" w:space="0" w:color="7B9AA9"/>
            </w:tcBorders>
            <w:shd w:val="clear" w:color="auto" w:fill="EE3E80"/>
          </w:tcPr>
          <w:p>
            <w:pPr>
              <w:pStyle w:val="TableParagraph"/>
              <w:spacing w:before="152"/>
              <w:ind w:right="511"/>
              <w:jc w:val="right"/>
              <w:rPr>
                <w:b/>
                <w:sz w:val="20"/>
              </w:rPr>
            </w:pPr>
            <w:r>
              <w:rPr>
                <w:b/>
                <w:color w:val="FFFFFF"/>
                <w:sz w:val="20"/>
              </w:rPr>
              <w:t>10</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164"/>
              <w:ind w:left="250"/>
              <w:rPr>
                <w:sz w:val="18"/>
              </w:rPr>
            </w:pPr>
            <w:r>
              <w:rPr>
                <w:color w:val="231F20"/>
                <w:sz w:val="18"/>
              </w:rPr>
              <w:t>219</w:t>
            </w:r>
          </w:p>
        </w:tc>
      </w:tr>
      <w:tr>
        <w:trPr>
          <w:trHeight w:val="32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rPr>
                <w:rFonts w:ascii="Times New Roman"/>
                <w:sz w:val="20"/>
              </w:rPr>
            </w:pP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CRCW membership of synods</w:t>
            </w:r>
          </w:p>
        </w:tc>
        <w:tc>
          <w:tcPr>
            <w:tcW w:w="1346" w:type="dxa"/>
            <w:tcBorders>
              <w:top w:val="nil"/>
              <w:left w:val="single" w:sz="8" w:space="0" w:color="7B9AA9"/>
              <w:bottom w:val="nil"/>
              <w:right w:val="single" w:sz="8" w:space="0" w:color="7B9AA9"/>
            </w:tcBorders>
            <w:shd w:val="clear" w:color="auto" w:fill="EE3E80"/>
          </w:tcPr>
          <w:p>
            <w:pPr>
              <w:pStyle w:val="TableParagraph"/>
              <w:spacing w:before="36"/>
              <w:ind w:right="511"/>
              <w:jc w:val="right"/>
              <w:rPr>
                <w:b/>
                <w:sz w:val="20"/>
              </w:rPr>
            </w:pPr>
            <w:r>
              <w:rPr>
                <w:b/>
                <w:color w:val="FFFFFF"/>
                <w:sz w:val="20"/>
              </w:rPr>
              <w:t>11</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49"/>
              <w:ind w:left="250"/>
              <w:rPr>
                <w:sz w:val="18"/>
              </w:rPr>
            </w:pPr>
            <w:r>
              <w:rPr>
                <w:color w:val="231F20"/>
                <w:sz w:val="18"/>
              </w:rPr>
              <w:t>219</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67</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Equality of opportunity for women</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12</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spacing w:before="39"/>
              <w:ind w:left="250"/>
              <w:rPr>
                <w:sz w:val="18"/>
              </w:rPr>
            </w:pPr>
            <w:r>
              <w:rPr>
                <w:color w:val="231F20"/>
                <w:sz w:val="18"/>
              </w:rPr>
              <w:t>220</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67</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Good Practice</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13</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spacing w:before="39"/>
              <w:ind w:left="250"/>
              <w:rPr>
                <w:sz w:val="18"/>
              </w:rPr>
            </w:pPr>
            <w:r>
              <w:rPr>
                <w:color w:val="231F20"/>
                <w:sz w:val="18"/>
              </w:rPr>
              <w:t>221</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66</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Further conversations with the Methodist</w:t>
            </w:r>
            <w:r>
              <w:rPr>
                <w:color w:val="231F20"/>
                <w:spacing w:val="68"/>
                <w:w w:val="110"/>
                <w:sz w:val="18"/>
              </w:rPr>
              <w:t> </w:t>
            </w:r>
            <w:r>
              <w:rPr>
                <w:color w:val="231F20"/>
                <w:w w:val="110"/>
                <w:sz w:val="18"/>
              </w:rPr>
              <w:t>Church</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16</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spacing w:before="39"/>
              <w:ind w:left="250"/>
              <w:rPr>
                <w:sz w:val="18"/>
              </w:rPr>
            </w:pPr>
            <w:r>
              <w:rPr>
                <w:color w:val="231F20"/>
                <w:sz w:val="18"/>
              </w:rPr>
              <w:t>222</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38</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Closure of local churches and mission projects</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17</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spacing w:before="39"/>
              <w:ind w:left="250"/>
              <w:rPr>
                <w:sz w:val="18"/>
              </w:rPr>
            </w:pPr>
            <w:r>
              <w:rPr>
                <w:color w:val="231F20"/>
                <w:sz w:val="18"/>
              </w:rPr>
              <w:t>223</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38</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New churches and mission projects</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17a</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rPr>
                <w:rFonts w:ascii="Times New Roman"/>
                <w:sz w:val="20"/>
              </w:rPr>
            </w:pP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59</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General Assembly 2010</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18</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spacing w:before="39"/>
              <w:ind w:left="250"/>
              <w:rPr>
                <w:sz w:val="18"/>
              </w:rPr>
            </w:pPr>
            <w:r>
              <w:rPr>
                <w:color w:val="231F20"/>
                <w:sz w:val="18"/>
              </w:rPr>
              <w:t>38/223</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26</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Equal Opportunities updated policy</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19</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spacing w:before="39"/>
              <w:ind w:left="250"/>
              <w:rPr>
                <w:sz w:val="18"/>
              </w:rPr>
            </w:pPr>
            <w:r>
              <w:rPr>
                <w:color w:val="231F20"/>
                <w:sz w:val="18"/>
              </w:rPr>
              <w:t>223</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54</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Trustees’ Report and Accounts</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20</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spacing w:before="39"/>
              <w:ind w:left="250"/>
              <w:rPr>
                <w:sz w:val="18"/>
              </w:rPr>
            </w:pPr>
            <w:r>
              <w:rPr>
                <w:color w:val="231F20"/>
                <w:sz w:val="18"/>
              </w:rPr>
              <w:t>224</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55</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Appointment of Auditors</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21</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spacing w:before="39"/>
              <w:ind w:left="250"/>
              <w:rPr>
                <w:sz w:val="18"/>
              </w:rPr>
            </w:pPr>
            <w:r>
              <w:rPr>
                <w:color w:val="231F20"/>
                <w:sz w:val="18"/>
              </w:rPr>
              <w:t>224</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tcPr>
          <w:p>
            <w:pPr>
              <w:pStyle w:val="TableParagraph"/>
              <w:spacing w:before="47"/>
              <w:ind w:left="311"/>
              <w:rPr>
                <w:sz w:val="18"/>
              </w:rPr>
            </w:pPr>
            <w:r>
              <w:rPr>
                <w:color w:val="231F20"/>
                <w:w w:val="110"/>
                <w:sz w:val="18"/>
              </w:rPr>
              <w:t>55</w:t>
            </w:r>
          </w:p>
        </w:tc>
        <w:tc>
          <w:tcPr>
            <w:tcW w:w="5240" w:type="dxa"/>
            <w:tcBorders>
              <w:top w:val="single" w:sz="4" w:space="0" w:color="EE3E80"/>
              <w:left w:val="single" w:sz="4" w:space="0" w:color="EE3E80"/>
              <w:bottom w:val="single" w:sz="4" w:space="0" w:color="EE3E80"/>
              <w:right w:val="single" w:sz="8" w:space="0" w:color="7B9AA9"/>
            </w:tcBorders>
          </w:tcPr>
          <w:p>
            <w:pPr>
              <w:pStyle w:val="TableParagraph"/>
              <w:spacing w:before="47"/>
              <w:ind w:left="85"/>
              <w:rPr>
                <w:sz w:val="18"/>
              </w:rPr>
            </w:pPr>
            <w:r>
              <w:rPr>
                <w:color w:val="231F20"/>
                <w:w w:val="110"/>
                <w:sz w:val="18"/>
              </w:rPr>
              <w:t>Giving to the Ministry and Mission Fund</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22</w:t>
            </w:r>
          </w:p>
        </w:tc>
        <w:tc>
          <w:tcPr>
            <w:tcW w:w="1542" w:type="dxa"/>
            <w:tcBorders>
              <w:top w:val="single" w:sz="4" w:space="0" w:color="EE3E80"/>
              <w:left w:val="single" w:sz="8" w:space="0" w:color="7B9AA9"/>
              <w:bottom w:val="single" w:sz="4" w:space="0" w:color="EE3E80"/>
              <w:right w:val="single" w:sz="4" w:space="0" w:color="EE3E80"/>
            </w:tcBorders>
          </w:tcPr>
          <w:p>
            <w:pPr>
              <w:pStyle w:val="TableParagraph"/>
              <w:spacing w:before="39"/>
              <w:ind w:left="250"/>
              <w:rPr>
                <w:sz w:val="18"/>
              </w:rPr>
            </w:pPr>
            <w:r>
              <w:rPr>
                <w:color w:val="231F20"/>
                <w:sz w:val="18"/>
              </w:rPr>
              <w:t>224</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47"/>
              <w:ind w:left="311"/>
              <w:rPr>
                <w:sz w:val="18"/>
              </w:rPr>
            </w:pPr>
            <w:r>
              <w:rPr>
                <w:color w:val="231F20"/>
                <w:w w:val="110"/>
                <w:sz w:val="18"/>
              </w:rPr>
              <w:t>33/41</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Challenge to the Church</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23</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39"/>
              <w:ind w:left="250"/>
              <w:rPr>
                <w:sz w:val="18"/>
              </w:rPr>
            </w:pPr>
            <w:r>
              <w:rPr>
                <w:color w:val="231F20"/>
                <w:sz w:val="18"/>
              </w:rPr>
              <w:t>225</w:t>
            </w:r>
          </w:p>
        </w:tc>
      </w:tr>
      <w:tr>
        <w:trPr>
          <w:trHeight w:val="271" w:hRule="atLeast"/>
        </w:trPr>
        <w:tc>
          <w:tcPr>
            <w:tcW w:w="1339" w:type="dxa"/>
            <w:tcBorders>
              <w:top w:val="single" w:sz="4" w:space="0" w:color="EE3E80"/>
              <w:left w:val="single" w:sz="4" w:space="0" w:color="EE3E80"/>
              <w:bottom w:val="nil"/>
              <w:right w:val="single" w:sz="4" w:space="0" w:color="EE3E80"/>
            </w:tcBorders>
            <w:shd w:val="clear" w:color="auto" w:fill="FCE1E5"/>
          </w:tcPr>
          <w:p>
            <w:pPr>
              <w:pStyle w:val="TableParagraph"/>
              <w:rPr>
                <w:rFonts w:ascii="Times New Roman"/>
                <w:sz w:val="20"/>
              </w:rPr>
            </w:pPr>
          </w:p>
        </w:tc>
        <w:tc>
          <w:tcPr>
            <w:tcW w:w="5240" w:type="dxa"/>
            <w:tcBorders>
              <w:top w:val="single" w:sz="4" w:space="0" w:color="EE3E80"/>
              <w:left w:val="single" w:sz="4" w:space="0" w:color="EE3E80"/>
              <w:bottom w:val="nil"/>
              <w:right w:val="single" w:sz="8" w:space="0" w:color="7B9AA9"/>
            </w:tcBorders>
            <w:shd w:val="clear" w:color="auto" w:fill="FCE1E5"/>
          </w:tcPr>
          <w:p>
            <w:pPr>
              <w:pStyle w:val="TableParagraph"/>
              <w:spacing w:line="204" w:lineRule="exact" w:before="47"/>
              <w:ind w:left="85"/>
              <w:rPr>
                <w:sz w:val="18"/>
              </w:rPr>
            </w:pPr>
            <w:r>
              <w:rPr>
                <w:color w:val="231F20"/>
                <w:w w:val="110"/>
                <w:sz w:val="18"/>
              </w:rPr>
              <w:t>Grievance Procedure for Ministers of Word and</w:t>
            </w:r>
          </w:p>
        </w:tc>
        <w:tc>
          <w:tcPr>
            <w:tcW w:w="1346" w:type="dxa"/>
            <w:tcBorders>
              <w:top w:val="nil"/>
              <w:left w:val="single" w:sz="8" w:space="0" w:color="7B9AA9"/>
              <w:bottom w:val="nil"/>
              <w:right w:val="single" w:sz="8" w:space="0" w:color="7B9AA9"/>
            </w:tcBorders>
            <w:shd w:val="clear" w:color="auto" w:fill="EE3E80"/>
          </w:tcPr>
          <w:p>
            <w:pPr>
              <w:pStyle w:val="TableParagraph"/>
              <w:rPr>
                <w:rFonts w:ascii="Times New Roman"/>
                <w:sz w:val="20"/>
              </w:rPr>
            </w:pPr>
          </w:p>
        </w:tc>
        <w:tc>
          <w:tcPr>
            <w:tcW w:w="1542" w:type="dxa"/>
            <w:tcBorders>
              <w:top w:val="single" w:sz="4" w:space="0" w:color="EE3E80"/>
              <w:left w:val="single" w:sz="8" w:space="0" w:color="7B9AA9"/>
              <w:bottom w:val="nil"/>
              <w:right w:val="single" w:sz="4" w:space="0" w:color="EE3E80"/>
            </w:tcBorders>
            <w:shd w:val="clear" w:color="auto" w:fill="FCE1E5"/>
          </w:tcPr>
          <w:p>
            <w:pPr>
              <w:pStyle w:val="TableParagraph"/>
              <w:rPr>
                <w:rFonts w:ascii="Times New Roman"/>
                <w:sz w:val="20"/>
              </w:rPr>
            </w:pPr>
          </w:p>
        </w:tc>
      </w:tr>
      <w:tr>
        <w:trPr>
          <w:trHeight w:val="262" w:hRule="atLeast"/>
        </w:trPr>
        <w:tc>
          <w:tcPr>
            <w:tcW w:w="1339" w:type="dxa"/>
            <w:tcBorders>
              <w:top w:val="nil"/>
              <w:left w:val="single" w:sz="4" w:space="0" w:color="EE3E80"/>
              <w:bottom w:val="nil"/>
              <w:right w:val="single" w:sz="4" w:space="0" w:color="EE3E80"/>
            </w:tcBorders>
            <w:shd w:val="clear" w:color="auto" w:fill="FCE1E5"/>
          </w:tcPr>
          <w:p>
            <w:pPr>
              <w:pStyle w:val="TableParagraph"/>
              <w:spacing w:line="216" w:lineRule="exact" w:before="25"/>
              <w:ind w:left="311"/>
              <w:rPr>
                <w:sz w:val="18"/>
              </w:rPr>
            </w:pPr>
            <w:r>
              <w:rPr>
                <w:color w:val="231F20"/>
                <w:w w:val="110"/>
                <w:sz w:val="18"/>
              </w:rPr>
              <w:t>41</w:t>
            </w:r>
          </w:p>
        </w:tc>
        <w:tc>
          <w:tcPr>
            <w:tcW w:w="5240" w:type="dxa"/>
            <w:tcBorders>
              <w:top w:val="nil"/>
              <w:left w:val="single" w:sz="4" w:space="0" w:color="EE3E80"/>
              <w:bottom w:val="nil"/>
              <w:right w:val="single" w:sz="8" w:space="0" w:color="7B9AA9"/>
            </w:tcBorders>
            <w:shd w:val="clear" w:color="auto" w:fill="FCE1E5"/>
          </w:tcPr>
          <w:p>
            <w:pPr>
              <w:pStyle w:val="TableParagraph"/>
              <w:spacing w:line="216" w:lineRule="exact" w:before="25"/>
              <w:ind w:left="85"/>
              <w:rPr>
                <w:sz w:val="18"/>
              </w:rPr>
            </w:pPr>
            <w:r>
              <w:rPr>
                <w:color w:val="231F20"/>
                <w:w w:val="110"/>
                <w:sz w:val="18"/>
              </w:rPr>
              <w:t>Sacraments and Church Related Community</w:t>
            </w:r>
          </w:p>
        </w:tc>
        <w:tc>
          <w:tcPr>
            <w:tcW w:w="1346" w:type="dxa"/>
            <w:tcBorders>
              <w:top w:val="nil"/>
              <w:left w:val="single" w:sz="8" w:space="0" w:color="7B9AA9"/>
              <w:bottom w:val="nil"/>
              <w:right w:val="single" w:sz="8" w:space="0" w:color="7B9AA9"/>
            </w:tcBorders>
            <w:shd w:val="clear" w:color="auto" w:fill="EE3E80"/>
          </w:tcPr>
          <w:p>
            <w:pPr>
              <w:pStyle w:val="TableParagraph"/>
              <w:spacing w:line="237" w:lineRule="exact" w:before="5"/>
              <w:ind w:right="511"/>
              <w:jc w:val="right"/>
              <w:rPr>
                <w:b/>
                <w:sz w:val="20"/>
              </w:rPr>
            </w:pPr>
            <w:r>
              <w:rPr>
                <w:b/>
                <w:color w:val="FFFFFF"/>
                <w:sz w:val="20"/>
              </w:rPr>
              <w:t>24</w:t>
            </w:r>
          </w:p>
        </w:tc>
        <w:tc>
          <w:tcPr>
            <w:tcW w:w="1542" w:type="dxa"/>
            <w:tcBorders>
              <w:top w:val="nil"/>
              <w:left w:val="single" w:sz="8" w:space="0" w:color="7B9AA9"/>
              <w:bottom w:val="nil"/>
              <w:right w:val="single" w:sz="4" w:space="0" w:color="EE3E80"/>
            </w:tcBorders>
            <w:shd w:val="clear" w:color="auto" w:fill="FCE1E5"/>
          </w:tcPr>
          <w:p>
            <w:pPr>
              <w:pStyle w:val="TableParagraph"/>
              <w:spacing w:before="18"/>
              <w:ind w:left="250"/>
              <w:rPr>
                <w:sz w:val="18"/>
              </w:rPr>
            </w:pPr>
            <w:r>
              <w:rPr>
                <w:color w:val="231F20"/>
                <w:sz w:val="18"/>
              </w:rPr>
              <w:t>228</w:t>
            </w:r>
          </w:p>
        </w:tc>
      </w:tr>
      <w:tr>
        <w:trPr>
          <w:trHeight w:val="269" w:hRule="atLeast"/>
        </w:trPr>
        <w:tc>
          <w:tcPr>
            <w:tcW w:w="1339" w:type="dxa"/>
            <w:tcBorders>
              <w:top w:val="nil"/>
              <w:left w:val="single" w:sz="4" w:space="0" w:color="EE3E80"/>
              <w:bottom w:val="single" w:sz="4" w:space="0" w:color="EE3E80"/>
              <w:right w:val="single" w:sz="4" w:space="0" w:color="EE3E80"/>
            </w:tcBorders>
            <w:shd w:val="clear" w:color="auto" w:fill="FCE1E5"/>
          </w:tcPr>
          <w:p>
            <w:pPr>
              <w:pStyle w:val="TableParagraph"/>
              <w:rPr>
                <w:rFonts w:ascii="Times New Roman"/>
                <w:sz w:val="18"/>
              </w:rPr>
            </w:pPr>
          </w:p>
        </w:tc>
        <w:tc>
          <w:tcPr>
            <w:tcW w:w="5240" w:type="dxa"/>
            <w:tcBorders>
              <w:top w:val="nil"/>
              <w:left w:val="single" w:sz="4" w:space="0" w:color="EE3E80"/>
              <w:bottom w:val="single" w:sz="4" w:space="0" w:color="EE3E80"/>
              <w:right w:val="single" w:sz="8" w:space="0" w:color="7B9AA9"/>
            </w:tcBorders>
            <w:shd w:val="clear" w:color="auto" w:fill="FCE1E5"/>
          </w:tcPr>
          <w:p>
            <w:pPr>
              <w:pStyle w:val="TableParagraph"/>
              <w:spacing w:before="13"/>
              <w:ind w:left="85"/>
              <w:rPr>
                <w:sz w:val="18"/>
              </w:rPr>
            </w:pPr>
            <w:r>
              <w:rPr>
                <w:color w:val="231F20"/>
                <w:w w:val="110"/>
                <w:sz w:val="18"/>
              </w:rPr>
              <w:t>Workers</w:t>
            </w:r>
          </w:p>
        </w:tc>
        <w:tc>
          <w:tcPr>
            <w:tcW w:w="1346" w:type="dxa"/>
            <w:tcBorders>
              <w:top w:val="nil"/>
              <w:left w:val="single" w:sz="8" w:space="0" w:color="7B9AA9"/>
              <w:bottom w:val="nil"/>
              <w:right w:val="single" w:sz="8" w:space="0" w:color="7B9AA9"/>
            </w:tcBorders>
            <w:shd w:val="clear" w:color="auto" w:fill="EE3E80"/>
          </w:tcPr>
          <w:p>
            <w:pPr>
              <w:pStyle w:val="TableParagraph"/>
              <w:rPr>
                <w:rFonts w:ascii="Times New Roman"/>
                <w:sz w:val="18"/>
              </w:rPr>
            </w:pPr>
          </w:p>
        </w:tc>
        <w:tc>
          <w:tcPr>
            <w:tcW w:w="1542" w:type="dxa"/>
            <w:tcBorders>
              <w:top w:val="nil"/>
              <w:left w:val="single" w:sz="8" w:space="0" w:color="7B9AA9"/>
              <w:bottom w:val="single" w:sz="4" w:space="0" w:color="EE3E80"/>
              <w:right w:val="single" w:sz="4" w:space="0" w:color="EE3E80"/>
            </w:tcBorders>
            <w:shd w:val="clear" w:color="auto" w:fill="FCE1E5"/>
          </w:tcPr>
          <w:p>
            <w:pPr>
              <w:pStyle w:val="TableParagraph"/>
              <w:rPr>
                <w:rFonts w:ascii="Times New Roman"/>
                <w:sz w:val="18"/>
              </w:rPr>
            </w:pPr>
          </w:p>
        </w:tc>
      </w:tr>
      <w:tr>
        <w:trPr>
          <w:trHeight w:val="311"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31"/>
              <w:ind w:left="311"/>
              <w:rPr>
                <w:sz w:val="20"/>
              </w:rPr>
            </w:pPr>
            <w:r>
              <w:rPr>
                <w:color w:val="231F20"/>
                <w:sz w:val="20"/>
              </w:rPr>
              <w:t>42</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Capability Procedure</w:t>
            </w:r>
          </w:p>
        </w:tc>
        <w:tc>
          <w:tcPr>
            <w:tcW w:w="1346" w:type="dxa"/>
            <w:tcBorders>
              <w:top w:val="nil"/>
              <w:left w:val="single" w:sz="8" w:space="0" w:color="7B9AA9"/>
              <w:bottom w:val="nil"/>
              <w:right w:val="single" w:sz="8" w:space="0" w:color="7B9AA9"/>
            </w:tcBorders>
            <w:shd w:val="clear" w:color="auto" w:fill="EE3E80"/>
          </w:tcPr>
          <w:p>
            <w:pPr>
              <w:pStyle w:val="TableParagraph"/>
              <w:spacing w:before="31"/>
              <w:ind w:right="511"/>
              <w:jc w:val="right"/>
              <w:rPr>
                <w:b/>
                <w:sz w:val="20"/>
              </w:rPr>
            </w:pPr>
            <w:r>
              <w:rPr>
                <w:b/>
                <w:color w:val="FFFFFF"/>
                <w:sz w:val="20"/>
              </w:rPr>
              <w:t>25</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43"/>
              <w:ind w:left="250"/>
              <w:rPr>
                <w:sz w:val="18"/>
              </w:rPr>
            </w:pPr>
            <w:r>
              <w:rPr>
                <w:color w:val="231F20"/>
                <w:sz w:val="18"/>
              </w:rPr>
              <w:t>230</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47"/>
              <w:ind w:left="311"/>
              <w:rPr>
                <w:sz w:val="18"/>
              </w:rPr>
            </w:pPr>
            <w:r>
              <w:rPr>
                <w:color w:val="231F20"/>
                <w:w w:val="110"/>
                <w:sz w:val="18"/>
              </w:rPr>
              <w:t>42</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Certificates of Limited Service</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26</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39"/>
              <w:ind w:left="250"/>
              <w:rPr>
                <w:sz w:val="18"/>
              </w:rPr>
            </w:pPr>
            <w:r>
              <w:rPr>
                <w:color w:val="231F20"/>
                <w:sz w:val="18"/>
              </w:rPr>
              <w:t>235</w:t>
            </w:r>
          </w:p>
        </w:tc>
      </w:tr>
      <w:tr>
        <w:trPr>
          <w:trHeight w:val="302" w:hRule="atLeast"/>
        </w:trPr>
        <w:tc>
          <w:tcPr>
            <w:tcW w:w="1339" w:type="dxa"/>
            <w:tcBorders>
              <w:top w:val="single" w:sz="4" w:space="0" w:color="EE3E80"/>
              <w:left w:val="single" w:sz="4" w:space="0" w:color="EE3E80"/>
              <w:bottom w:val="single" w:sz="4" w:space="0" w:color="EE3E80"/>
              <w:right w:val="single" w:sz="4" w:space="0" w:color="EE3E80"/>
            </w:tcBorders>
            <w:shd w:val="clear" w:color="auto" w:fill="FCE1E5"/>
          </w:tcPr>
          <w:p>
            <w:pPr>
              <w:pStyle w:val="TableParagraph"/>
              <w:spacing w:before="47"/>
              <w:ind w:left="311"/>
              <w:rPr>
                <w:sz w:val="18"/>
              </w:rPr>
            </w:pPr>
            <w:r>
              <w:rPr>
                <w:color w:val="231F20"/>
                <w:w w:val="110"/>
                <w:sz w:val="18"/>
              </w:rPr>
              <w:t>42</w:t>
            </w:r>
          </w:p>
        </w:tc>
        <w:tc>
          <w:tcPr>
            <w:tcW w:w="5240" w:type="dxa"/>
            <w:tcBorders>
              <w:top w:val="single" w:sz="4" w:space="0" w:color="EE3E80"/>
              <w:left w:val="single" w:sz="4" w:space="0" w:color="EE3E80"/>
              <w:bottom w:val="single" w:sz="4" w:space="0" w:color="EE3E80"/>
              <w:right w:val="single" w:sz="8" w:space="0" w:color="7B9AA9"/>
            </w:tcBorders>
            <w:shd w:val="clear" w:color="auto" w:fill="FCE1E5"/>
          </w:tcPr>
          <w:p>
            <w:pPr>
              <w:pStyle w:val="TableParagraph"/>
              <w:spacing w:before="47"/>
              <w:ind w:left="85"/>
              <w:rPr>
                <w:sz w:val="18"/>
              </w:rPr>
            </w:pPr>
            <w:r>
              <w:rPr>
                <w:color w:val="231F20"/>
                <w:w w:val="110"/>
                <w:sz w:val="18"/>
              </w:rPr>
              <w:t>Extension of Certificates for Limited Service</w:t>
            </w:r>
          </w:p>
        </w:tc>
        <w:tc>
          <w:tcPr>
            <w:tcW w:w="1346" w:type="dxa"/>
            <w:tcBorders>
              <w:top w:val="nil"/>
              <w:left w:val="single" w:sz="8" w:space="0" w:color="7B9AA9"/>
              <w:bottom w:val="nil"/>
              <w:right w:val="single" w:sz="8" w:space="0" w:color="7B9AA9"/>
            </w:tcBorders>
            <w:shd w:val="clear" w:color="auto" w:fill="EE3E80"/>
          </w:tcPr>
          <w:p>
            <w:pPr>
              <w:pStyle w:val="TableParagraph"/>
              <w:spacing w:before="27"/>
              <w:ind w:right="511"/>
              <w:jc w:val="right"/>
              <w:rPr>
                <w:b/>
                <w:sz w:val="20"/>
              </w:rPr>
            </w:pPr>
            <w:r>
              <w:rPr>
                <w:b/>
                <w:color w:val="FFFFFF"/>
                <w:sz w:val="20"/>
              </w:rPr>
              <w:t>27</w:t>
            </w:r>
          </w:p>
        </w:tc>
        <w:tc>
          <w:tcPr>
            <w:tcW w:w="1542" w:type="dxa"/>
            <w:tcBorders>
              <w:top w:val="single" w:sz="4" w:space="0" w:color="EE3E80"/>
              <w:left w:val="single" w:sz="8" w:space="0" w:color="7B9AA9"/>
              <w:bottom w:val="single" w:sz="4" w:space="0" w:color="EE3E80"/>
              <w:right w:val="single" w:sz="4" w:space="0" w:color="EE3E80"/>
            </w:tcBorders>
            <w:shd w:val="clear" w:color="auto" w:fill="FCE1E5"/>
          </w:tcPr>
          <w:p>
            <w:pPr>
              <w:pStyle w:val="TableParagraph"/>
              <w:spacing w:before="39"/>
              <w:ind w:left="250"/>
              <w:rPr>
                <w:sz w:val="18"/>
              </w:rPr>
            </w:pPr>
            <w:r>
              <w:rPr>
                <w:color w:val="231F20"/>
                <w:sz w:val="18"/>
              </w:rPr>
              <w:t>235</w:t>
            </w:r>
          </w:p>
        </w:tc>
      </w:tr>
      <w:tr>
        <w:trPr>
          <w:trHeight w:val="590" w:hRule="atLeast"/>
        </w:trPr>
        <w:tc>
          <w:tcPr>
            <w:tcW w:w="6579" w:type="dxa"/>
            <w:gridSpan w:val="2"/>
            <w:tcBorders>
              <w:top w:val="single" w:sz="4" w:space="0" w:color="EE3E80"/>
              <w:left w:val="nil"/>
              <w:bottom w:val="nil"/>
              <w:right w:val="single" w:sz="8" w:space="0" w:color="7B9AA9"/>
            </w:tcBorders>
          </w:tcPr>
          <w:p>
            <w:pPr>
              <w:pStyle w:val="TableParagraph"/>
              <w:rPr>
                <w:rFonts w:ascii="Times New Roman"/>
                <w:sz w:val="20"/>
              </w:rPr>
            </w:pPr>
          </w:p>
        </w:tc>
        <w:tc>
          <w:tcPr>
            <w:tcW w:w="1346" w:type="dxa"/>
            <w:tcBorders>
              <w:top w:val="single" w:sz="4" w:space="0" w:color="EE3E80"/>
              <w:left w:val="single" w:sz="8" w:space="0" w:color="7B9AA9"/>
              <w:bottom w:val="nil"/>
              <w:right w:val="single" w:sz="8" w:space="0" w:color="7B9AA9"/>
            </w:tcBorders>
          </w:tcPr>
          <w:p>
            <w:pPr>
              <w:pStyle w:val="TableParagraph"/>
              <w:rPr>
                <w:rFonts w:ascii="Times New Roman"/>
                <w:sz w:val="20"/>
              </w:rPr>
            </w:pPr>
          </w:p>
        </w:tc>
        <w:tc>
          <w:tcPr>
            <w:tcW w:w="1542" w:type="dxa"/>
            <w:tcBorders>
              <w:top w:val="single" w:sz="4" w:space="0" w:color="EE3E80"/>
              <w:left w:val="single" w:sz="8" w:space="0" w:color="7B9AA9"/>
              <w:bottom w:val="nil"/>
              <w:right w:val="nil"/>
            </w:tcBorders>
          </w:tcPr>
          <w:p>
            <w:pPr>
              <w:pStyle w:val="TableParagraph"/>
              <w:rPr>
                <w:rFonts w:ascii="Times New Roman"/>
                <w:sz w:val="20"/>
              </w:rPr>
            </w:pPr>
          </w:p>
        </w:tc>
      </w:tr>
    </w:tbl>
    <w:p>
      <w:pPr>
        <w:tabs>
          <w:tab w:pos="9585" w:val="right" w:leader="none"/>
        </w:tabs>
        <w:spacing w:before="71"/>
        <w:ind w:left="989" w:right="0" w:firstLine="0"/>
        <w:jc w:val="left"/>
        <w:rPr>
          <w:rFonts w:ascii="Tahoma"/>
          <w:b/>
          <w:sz w:val="24"/>
        </w:rPr>
      </w:pPr>
      <w:r>
        <w:rPr>
          <w:rFonts w:ascii="Arial"/>
          <w:color w:val="7B9AA9"/>
          <w:w w:val="110"/>
          <w:sz w:val="24"/>
        </w:rPr>
        <w:t>Record of the United Reformed Church General</w:t>
      </w:r>
      <w:r>
        <w:rPr>
          <w:rFonts w:ascii="Arial"/>
          <w:color w:val="7B9AA9"/>
          <w:spacing w:val="-25"/>
          <w:w w:val="110"/>
          <w:sz w:val="24"/>
        </w:rPr>
        <w:t> </w:t>
      </w:r>
      <w:r>
        <w:rPr>
          <w:rFonts w:ascii="Arial"/>
          <w:color w:val="7B9AA9"/>
          <w:w w:val="110"/>
          <w:sz w:val="24"/>
        </w:rPr>
        <w:t>Assembly</w:t>
      </w:r>
      <w:r>
        <w:rPr>
          <w:rFonts w:ascii="Arial"/>
          <w:color w:val="7B9AA9"/>
          <w:spacing w:val="-4"/>
          <w:w w:val="110"/>
          <w:sz w:val="24"/>
        </w:rPr>
        <w:t> </w:t>
      </w:r>
      <w:r>
        <w:rPr>
          <w:rFonts w:ascii="Arial"/>
          <w:color w:val="7B9AA9"/>
          <w:w w:val="110"/>
          <w:sz w:val="24"/>
        </w:rPr>
        <w:t>2008</w:t>
        <w:tab/>
      </w:r>
      <w:r>
        <w:rPr>
          <w:rFonts w:ascii="Tahoma"/>
          <w:b/>
          <w:color w:val="231F20"/>
          <w:w w:val="110"/>
          <w:sz w:val="24"/>
        </w:rPr>
        <w:t>87</w:t>
      </w:r>
    </w:p>
    <w:p>
      <w:pPr>
        <w:spacing w:after="0"/>
        <w:jc w:val="left"/>
        <w:rPr>
          <w:rFonts w:ascii="Tahoma"/>
          <w:sz w:val="24"/>
        </w:rPr>
        <w:sectPr>
          <w:pgSz w:w="11880" w:h="16840"/>
          <w:pgMar w:top="0" w:bottom="280" w:left="1500" w:right="640"/>
        </w:sectPr>
      </w:pPr>
    </w:p>
    <w:p>
      <w:pPr>
        <w:spacing w:line="240" w:lineRule="auto"/>
        <w:ind w:left="-700" w:right="0" w:firstLine="0"/>
        <w:rPr>
          <w:rFonts w:ascii="Tahoma"/>
          <w:sz w:val="20"/>
        </w:rPr>
      </w:pPr>
      <w:r>
        <w:rPr>
          <w:rFonts w:ascii="Tahoma"/>
          <w:position w:val="1222"/>
          <w:sz w:val="20"/>
        </w:rPr>
        <w:drawing>
          <wp:inline distT="0" distB="0" distL="0" distR="0">
            <wp:extent cx="429650" cy="2328862"/>
            <wp:effectExtent l="0" t="0" r="0" b="0"/>
            <wp:docPr id="135" name="image377.png"/>
            <wp:cNvGraphicFramePr>
              <a:graphicFrameLocks noChangeAspect="1"/>
            </wp:cNvGraphicFramePr>
            <a:graphic>
              <a:graphicData uri="http://schemas.openxmlformats.org/drawingml/2006/picture">
                <pic:pic>
                  <pic:nvPicPr>
                    <pic:cNvPr id="136" name="image377.png"/>
                    <pic:cNvPicPr/>
                  </pic:nvPicPr>
                  <pic:blipFill>
                    <a:blip r:embed="rId382" cstate="print"/>
                    <a:stretch>
                      <a:fillRect/>
                    </a:stretch>
                  </pic:blipFill>
                  <pic:spPr>
                    <a:xfrm>
                      <a:off x="0" y="0"/>
                      <a:ext cx="429650" cy="2328862"/>
                    </a:xfrm>
                    <a:prstGeom prst="rect">
                      <a:avLst/>
                    </a:prstGeom>
                  </pic:spPr>
                </pic:pic>
              </a:graphicData>
            </a:graphic>
          </wp:inline>
        </w:drawing>
      </w:r>
      <w:r>
        <w:rPr>
          <w:rFonts w:ascii="Tahoma"/>
          <w:position w:val="1222"/>
          <w:sz w:val="20"/>
        </w:rPr>
      </w:r>
      <w:r>
        <w:rPr>
          <w:rFonts w:ascii="Times New Roman"/>
          <w:spacing w:val="82"/>
          <w:position w:val="1222"/>
          <w:sz w:val="20"/>
        </w:rPr>
        <w:t> </w:t>
      </w:r>
      <w:r>
        <w:rPr>
          <w:rFonts w:ascii="Tahoma"/>
          <w:spacing w:val="82"/>
          <w:sz w:val="20"/>
        </w:rPr>
        <w:pict>
          <v:shape style="width:474.1pt;height:737.3pt;mso-position-horizontal-relative:char;mso-position-vertical-relative:line" type="#_x0000_t202" filled="false" stroked="false">
            <w10:anchorlock/>
            <v:textbox inset="0,0,0,0">
              <w:txbxContent>
                <w:tbl>
                  <w:tblPr>
                    <w:tblW w:w="0" w:type="auto"/>
                    <w:jc w:val="left"/>
                    <w:tblInd w:w="7" w:type="dxa"/>
                    <w:tblBorders>
                      <w:top w:val="single" w:sz="4" w:space="0" w:color="EE3E80"/>
                      <w:left w:val="single" w:sz="4" w:space="0" w:color="EE3E80"/>
                      <w:bottom w:val="single" w:sz="4" w:space="0" w:color="EE3E80"/>
                      <w:right w:val="single" w:sz="4" w:space="0" w:color="EE3E80"/>
                      <w:insideH w:val="single" w:sz="4" w:space="0" w:color="EE3E80"/>
                      <w:insideV w:val="single" w:sz="4" w:space="0" w:color="EE3E80"/>
                    </w:tblBorders>
                    <w:tblLayout w:type="fixed"/>
                    <w:tblCellMar>
                      <w:top w:w="0" w:type="dxa"/>
                      <w:left w:w="0" w:type="dxa"/>
                      <w:bottom w:w="0" w:type="dxa"/>
                      <w:right w:w="0" w:type="dxa"/>
                    </w:tblCellMar>
                    <w:tblLook w:val="01E0"/>
                  </w:tblPr>
                  <w:tblGrid>
                    <w:gridCol w:w="1339"/>
                    <w:gridCol w:w="5237"/>
                    <w:gridCol w:w="1343"/>
                    <w:gridCol w:w="1546"/>
                  </w:tblGrid>
                  <w:tr>
                    <w:trPr>
                      <w:trHeight w:val="513" w:hRule="atLeast"/>
                    </w:trPr>
                    <w:tc>
                      <w:tcPr>
                        <w:tcW w:w="6576" w:type="dxa"/>
                        <w:gridSpan w:val="2"/>
                        <w:tcBorders>
                          <w:top w:val="nil"/>
                          <w:left w:val="nil"/>
                          <w:right w:val="single" w:sz="8" w:space="0" w:color="7B9AA9"/>
                        </w:tcBorders>
                      </w:tcPr>
                      <w:p>
                        <w:pPr>
                          <w:pStyle w:val="TableParagraph"/>
                          <w:spacing w:line="278" w:lineRule="exact"/>
                          <w:ind w:left="63"/>
                          <w:rPr>
                            <w:b/>
                            <w:i/>
                            <w:sz w:val="16"/>
                          </w:rPr>
                        </w:pPr>
                        <w:r>
                          <w:rPr>
                            <w:b/>
                            <w:color w:val="EE3E80"/>
                            <w:w w:val="110"/>
                            <w:sz w:val="36"/>
                          </w:rPr>
                          <w:t>Index of Resolutions </w:t>
                        </w:r>
                        <w:r>
                          <w:rPr>
                            <w:b/>
                            <w:i/>
                            <w:color w:val="658797"/>
                            <w:w w:val="110"/>
                            <w:sz w:val="16"/>
                          </w:rPr>
                          <w:t>...continued</w:t>
                        </w:r>
                      </w:p>
                    </w:tc>
                    <w:tc>
                      <w:tcPr>
                        <w:tcW w:w="1343" w:type="dxa"/>
                        <w:tcBorders>
                          <w:top w:val="nil"/>
                          <w:left w:val="single" w:sz="8" w:space="0" w:color="7B9AA9"/>
                          <w:right w:val="single" w:sz="8" w:space="0" w:color="7B9AA9"/>
                        </w:tcBorders>
                      </w:tcPr>
                      <w:p>
                        <w:pPr>
                          <w:pStyle w:val="TableParagraph"/>
                          <w:rPr>
                            <w:rFonts w:ascii="Times New Roman"/>
                            <w:sz w:val="20"/>
                          </w:rPr>
                        </w:pPr>
                      </w:p>
                    </w:tc>
                    <w:tc>
                      <w:tcPr>
                        <w:tcW w:w="1546" w:type="dxa"/>
                        <w:tcBorders>
                          <w:top w:val="nil"/>
                          <w:left w:val="single" w:sz="8" w:space="0" w:color="7B9AA9"/>
                          <w:right w:val="nil"/>
                        </w:tcBorders>
                      </w:tcPr>
                      <w:p>
                        <w:pPr>
                          <w:pStyle w:val="TableParagraph"/>
                          <w:rPr>
                            <w:rFonts w:ascii="Times New Roman"/>
                            <w:sz w:val="20"/>
                          </w:rPr>
                        </w:pPr>
                      </w:p>
                    </w:tc>
                  </w:tr>
                  <w:tr>
                    <w:trPr>
                      <w:trHeight w:val="542" w:hRule="atLeast"/>
                    </w:trPr>
                    <w:tc>
                      <w:tcPr>
                        <w:tcW w:w="1339" w:type="dxa"/>
                      </w:tcPr>
                      <w:p>
                        <w:pPr>
                          <w:pStyle w:val="TableParagraph"/>
                          <w:spacing w:line="218" w:lineRule="auto" w:before="39"/>
                          <w:ind w:left="126" w:right="182" w:firstLine="68"/>
                          <w:rPr>
                            <w:b/>
                            <w:sz w:val="20"/>
                          </w:rPr>
                        </w:pPr>
                        <w:r>
                          <w:rPr>
                            <w:b/>
                            <w:color w:val="231F20"/>
                            <w:sz w:val="20"/>
                          </w:rPr>
                          <w:t>Record Page No.</w:t>
                        </w:r>
                      </w:p>
                    </w:tc>
                    <w:tc>
                      <w:tcPr>
                        <w:tcW w:w="5237" w:type="dxa"/>
                        <w:tcBorders>
                          <w:right w:val="single" w:sz="8" w:space="0" w:color="7B9AA9"/>
                        </w:tcBorders>
                      </w:tcPr>
                      <w:p>
                        <w:pPr>
                          <w:pStyle w:val="TableParagraph"/>
                          <w:spacing w:before="21"/>
                          <w:ind w:left="2232" w:right="2302"/>
                          <w:jc w:val="center"/>
                          <w:rPr>
                            <w:b/>
                            <w:sz w:val="20"/>
                          </w:rPr>
                        </w:pPr>
                        <w:r>
                          <w:rPr>
                            <w:b/>
                            <w:color w:val="231F20"/>
                            <w:sz w:val="20"/>
                          </w:rPr>
                          <w:t>Name</w:t>
                        </w:r>
                      </w:p>
                    </w:tc>
                    <w:tc>
                      <w:tcPr>
                        <w:tcW w:w="1343" w:type="dxa"/>
                        <w:tcBorders>
                          <w:left w:val="single" w:sz="8" w:space="0" w:color="7B9AA9"/>
                          <w:right w:val="single" w:sz="12" w:space="0" w:color="7B9AA9"/>
                        </w:tcBorders>
                      </w:tcPr>
                      <w:p>
                        <w:pPr>
                          <w:pStyle w:val="TableParagraph"/>
                          <w:spacing w:line="218" w:lineRule="auto" w:before="39"/>
                          <w:ind w:left="230" w:right="9" w:hanging="137"/>
                          <w:rPr>
                            <w:b/>
                            <w:sz w:val="20"/>
                          </w:rPr>
                        </w:pPr>
                        <w:r>
                          <w:rPr>
                            <w:b/>
                            <w:color w:val="231F20"/>
                            <w:sz w:val="20"/>
                          </w:rPr>
                          <w:t>Resolution number</w:t>
                        </w:r>
                      </w:p>
                    </w:tc>
                    <w:tc>
                      <w:tcPr>
                        <w:tcW w:w="1546" w:type="dxa"/>
                        <w:tcBorders>
                          <w:left w:val="single" w:sz="12" w:space="0" w:color="7B9AA9"/>
                        </w:tcBorders>
                      </w:tcPr>
                      <w:p>
                        <w:pPr>
                          <w:pStyle w:val="TableParagraph"/>
                          <w:spacing w:line="218" w:lineRule="auto" w:before="39"/>
                          <w:ind w:left="254" w:right="251" w:firstLine="28"/>
                          <w:rPr>
                            <w:b/>
                            <w:sz w:val="20"/>
                          </w:rPr>
                        </w:pPr>
                        <w:r>
                          <w:rPr>
                            <w:b/>
                            <w:color w:val="231F20"/>
                            <w:sz w:val="20"/>
                          </w:rPr>
                          <w:t>Reports Page No.</w:t>
                        </w:r>
                      </w:p>
                    </w:tc>
                  </w:tr>
                  <w:tr>
                    <w:trPr>
                      <w:trHeight w:val="276" w:hRule="atLeast"/>
                    </w:trPr>
                    <w:tc>
                      <w:tcPr>
                        <w:tcW w:w="1339" w:type="dxa"/>
                        <w:vMerge w:val="restart"/>
                        <w:shd w:val="clear" w:color="auto" w:fill="FCE1E5"/>
                      </w:tcPr>
                      <w:p>
                        <w:pPr>
                          <w:pStyle w:val="TableParagraph"/>
                          <w:spacing w:before="152"/>
                          <w:ind w:left="306"/>
                          <w:rPr>
                            <w:sz w:val="20"/>
                          </w:rPr>
                        </w:pPr>
                        <w:r>
                          <w:rPr>
                            <w:color w:val="231F20"/>
                            <w:sz w:val="20"/>
                          </w:rPr>
                          <w:t>43/74</w:t>
                        </w:r>
                      </w:p>
                    </w:tc>
                    <w:tc>
                      <w:tcPr>
                        <w:tcW w:w="5237" w:type="dxa"/>
                        <w:tcBorders>
                          <w:bottom w:val="nil"/>
                          <w:right w:val="single" w:sz="8" w:space="0" w:color="7B9AA9"/>
                        </w:tcBorders>
                        <w:shd w:val="clear" w:color="auto" w:fill="FCE1E5"/>
                      </w:tcPr>
                      <w:p>
                        <w:pPr>
                          <w:pStyle w:val="TableParagraph"/>
                          <w:spacing w:line="209" w:lineRule="exact" w:before="47"/>
                          <w:ind w:left="80"/>
                          <w:rPr>
                            <w:sz w:val="18"/>
                          </w:rPr>
                        </w:pPr>
                        <w:r>
                          <w:rPr>
                            <w:color w:val="231F20"/>
                            <w:w w:val="110"/>
                            <w:sz w:val="18"/>
                          </w:rPr>
                          <w:t>United Reformed Church recognition for lay</w:t>
                        </w:r>
                      </w:p>
                    </w:tc>
                    <w:tc>
                      <w:tcPr>
                        <w:tcW w:w="1343" w:type="dxa"/>
                        <w:vMerge w:val="restart"/>
                        <w:tcBorders>
                          <w:top w:val="nil"/>
                          <w:left w:val="single" w:sz="8" w:space="0" w:color="7B9AA9"/>
                          <w:bottom w:val="nil"/>
                          <w:right w:val="single" w:sz="8" w:space="0" w:color="7B9AA9"/>
                        </w:tcBorders>
                        <w:shd w:val="clear" w:color="auto" w:fill="EE3E80"/>
                      </w:tcPr>
                      <w:p>
                        <w:pPr>
                          <w:pStyle w:val="TableParagraph"/>
                          <w:spacing w:before="152"/>
                          <w:ind w:left="505" w:right="492"/>
                          <w:jc w:val="center"/>
                          <w:rPr>
                            <w:b/>
                            <w:sz w:val="20"/>
                          </w:rPr>
                        </w:pPr>
                        <w:r>
                          <w:rPr>
                            <w:b/>
                            <w:color w:val="FFFFFF"/>
                            <w:sz w:val="20"/>
                          </w:rPr>
                          <w:t>28</w:t>
                        </w:r>
                      </w:p>
                      <w:p>
                        <w:pPr>
                          <w:pStyle w:val="TableParagraph"/>
                          <w:spacing w:before="194"/>
                          <w:ind w:left="505" w:right="492"/>
                          <w:jc w:val="center"/>
                          <w:rPr>
                            <w:b/>
                            <w:sz w:val="20"/>
                          </w:rPr>
                        </w:pPr>
                        <w:r>
                          <w:rPr>
                            <w:b/>
                            <w:color w:val="FFFFFF"/>
                            <w:sz w:val="20"/>
                          </w:rPr>
                          <w:t>29</w:t>
                        </w:r>
                      </w:p>
                      <w:p>
                        <w:pPr>
                          <w:pStyle w:val="TableParagraph"/>
                          <w:spacing w:before="195"/>
                          <w:ind w:left="505" w:right="492"/>
                          <w:jc w:val="center"/>
                          <w:rPr>
                            <w:b/>
                            <w:sz w:val="20"/>
                          </w:rPr>
                        </w:pPr>
                        <w:r>
                          <w:rPr>
                            <w:b/>
                            <w:color w:val="FFFFFF"/>
                            <w:sz w:val="20"/>
                          </w:rPr>
                          <w:t>30</w:t>
                        </w:r>
                      </w:p>
                      <w:p>
                        <w:pPr>
                          <w:pStyle w:val="TableParagraph"/>
                          <w:spacing w:before="195"/>
                          <w:ind w:left="505" w:right="492"/>
                          <w:jc w:val="center"/>
                          <w:rPr>
                            <w:b/>
                            <w:sz w:val="20"/>
                          </w:rPr>
                        </w:pPr>
                        <w:r>
                          <w:rPr>
                            <w:b/>
                            <w:color w:val="FFFFFF"/>
                            <w:sz w:val="20"/>
                          </w:rPr>
                          <w:t>31</w:t>
                        </w:r>
                      </w:p>
                      <w:p>
                        <w:pPr>
                          <w:pStyle w:val="TableParagraph"/>
                          <w:spacing w:before="70"/>
                          <w:ind w:left="505" w:right="492"/>
                          <w:jc w:val="center"/>
                          <w:rPr>
                            <w:b/>
                            <w:sz w:val="20"/>
                          </w:rPr>
                        </w:pPr>
                        <w:r>
                          <w:rPr>
                            <w:b/>
                            <w:color w:val="FFFFFF"/>
                            <w:sz w:val="20"/>
                          </w:rPr>
                          <w:t>32</w:t>
                        </w:r>
                      </w:p>
                      <w:p>
                        <w:pPr>
                          <w:pStyle w:val="TableParagraph"/>
                          <w:spacing w:before="70"/>
                          <w:ind w:left="505" w:right="492"/>
                          <w:jc w:val="center"/>
                          <w:rPr>
                            <w:b/>
                            <w:sz w:val="20"/>
                          </w:rPr>
                        </w:pPr>
                        <w:r>
                          <w:rPr>
                            <w:b/>
                            <w:color w:val="FFFFFF"/>
                            <w:sz w:val="20"/>
                          </w:rPr>
                          <w:t>33</w:t>
                        </w:r>
                      </w:p>
                      <w:p>
                        <w:pPr>
                          <w:pStyle w:val="TableParagraph"/>
                          <w:spacing w:before="195"/>
                          <w:ind w:left="505" w:right="492"/>
                          <w:jc w:val="center"/>
                          <w:rPr>
                            <w:b/>
                            <w:sz w:val="20"/>
                          </w:rPr>
                        </w:pPr>
                        <w:r>
                          <w:rPr>
                            <w:b/>
                            <w:color w:val="FFFFFF"/>
                            <w:sz w:val="20"/>
                          </w:rPr>
                          <w:t>34</w:t>
                        </w:r>
                      </w:p>
                      <w:p>
                        <w:pPr>
                          <w:pStyle w:val="TableParagraph"/>
                          <w:spacing w:before="195"/>
                          <w:ind w:left="505" w:right="492"/>
                          <w:jc w:val="center"/>
                          <w:rPr>
                            <w:b/>
                            <w:sz w:val="20"/>
                          </w:rPr>
                        </w:pPr>
                        <w:r>
                          <w:rPr>
                            <w:b/>
                            <w:color w:val="FFFFFF"/>
                            <w:sz w:val="20"/>
                          </w:rPr>
                          <w:t>35</w:t>
                        </w:r>
                      </w:p>
                      <w:p>
                        <w:pPr>
                          <w:pStyle w:val="TableParagraph"/>
                          <w:spacing w:before="69"/>
                          <w:ind w:left="505" w:right="492"/>
                          <w:jc w:val="center"/>
                          <w:rPr>
                            <w:b/>
                            <w:sz w:val="20"/>
                          </w:rPr>
                        </w:pPr>
                        <w:r>
                          <w:rPr>
                            <w:b/>
                            <w:color w:val="FFFFFF"/>
                            <w:sz w:val="20"/>
                          </w:rPr>
                          <w:t>36</w:t>
                        </w:r>
                      </w:p>
                      <w:p>
                        <w:pPr>
                          <w:pStyle w:val="TableParagraph"/>
                          <w:spacing w:before="70"/>
                          <w:ind w:left="505" w:right="492"/>
                          <w:jc w:val="center"/>
                          <w:rPr>
                            <w:b/>
                            <w:sz w:val="20"/>
                          </w:rPr>
                        </w:pPr>
                        <w:r>
                          <w:rPr>
                            <w:b/>
                            <w:color w:val="FFFFFF"/>
                            <w:sz w:val="20"/>
                          </w:rPr>
                          <w:t>37</w:t>
                        </w:r>
                      </w:p>
                      <w:p>
                        <w:pPr>
                          <w:pStyle w:val="TableParagraph"/>
                          <w:spacing w:before="70"/>
                          <w:ind w:left="505" w:right="492"/>
                          <w:jc w:val="center"/>
                          <w:rPr>
                            <w:b/>
                            <w:sz w:val="20"/>
                          </w:rPr>
                        </w:pPr>
                        <w:r>
                          <w:rPr>
                            <w:b/>
                            <w:color w:val="FFFFFF"/>
                            <w:sz w:val="20"/>
                          </w:rPr>
                          <w:t>38</w:t>
                        </w:r>
                      </w:p>
                      <w:p>
                        <w:pPr>
                          <w:pStyle w:val="TableParagraph"/>
                          <w:spacing w:before="70"/>
                          <w:ind w:left="505" w:right="492"/>
                          <w:jc w:val="center"/>
                          <w:rPr>
                            <w:b/>
                            <w:sz w:val="20"/>
                          </w:rPr>
                        </w:pPr>
                        <w:r>
                          <w:rPr>
                            <w:b/>
                            <w:color w:val="FFFFFF"/>
                            <w:sz w:val="20"/>
                          </w:rPr>
                          <w:t>39</w:t>
                        </w:r>
                      </w:p>
                      <w:p>
                        <w:pPr>
                          <w:pStyle w:val="TableParagraph"/>
                          <w:spacing w:before="70"/>
                          <w:ind w:left="505" w:right="492"/>
                          <w:jc w:val="center"/>
                          <w:rPr>
                            <w:b/>
                            <w:sz w:val="20"/>
                          </w:rPr>
                        </w:pPr>
                        <w:r>
                          <w:rPr>
                            <w:b/>
                            <w:color w:val="FFFFFF"/>
                            <w:sz w:val="20"/>
                          </w:rPr>
                          <w:t>40</w:t>
                        </w:r>
                      </w:p>
                      <w:p>
                        <w:pPr>
                          <w:pStyle w:val="TableParagraph"/>
                          <w:spacing w:before="70"/>
                          <w:ind w:left="505" w:right="492"/>
                          <w:jc w:val="center"/>
                          <w:rPr>
                            <w:b/>
                            <w:sz w:val="20"/>
                          </w:rPr>
                        </w:pPr>
                        <w:r>
                          <w:rPr>
                            <w:b/>
                            <w:color w:val="FFFFFF"/>
                            <w:sz w:val="20"/>
                          </w:rPr>
                          <w:t>41</w:t>
                        </w:r>
                      </w:p>
                      <w:p>
                        <w:pPr>
                          <w:pStyle w:val="TableParagraph"/>
                          <w:spacing w:before="70"/>
                          <w:ind w:left="505" w:right="492"/>
                          <w:jc w:val="center"/>
                          <w:rPr>
                            <w:b/>
                            <w:sz w:val="20"/>
                          </w:rPr>
                        </w:pPr>
                        <w:r>
                          <w:rPr>
                            <w:b/>
                            <w:color w:val="FFFFFF"/>
                            <w:sz w:val="20"/>
                          </w:rPr>
                          <w:t>42</w:t>
                        </w:r>
                      </w:p>
                      <w:p>
                        <w:pPr>
                          <w:pStyle w:val="TableParagraph"/>
                          <w:spacing w:before="70"/>
                          <w:ind w:left="505" w:right="492"/>
                          <w:jc w:val="center"/>
                          <w:rPr>
                            <w:b/>
                            <w:sz w:val="20"/>
                          </w:rPr>
                        </w:pPr>
                        <w:r>
                          <w:rPr>
                            <w:b/>
                            <w:color w:val="FFFFFF"/>
                            <w:sz w:val="20"/>
                          </w:rPr>
                          <w:t>43</w:t>
                        </w:r>
                      </w:p>
                      <w:p>
                        <w:pPr>
                          <w:pStyle w:val="TableParagraph"/>
                          <w:spacing w:before="69"/>
                          <w:ind w:left="505" w:right="492"/>
                          <w:jc w:val="center"/>
                          <w:rPr>
                            <w:b/>
                            <w:sz w:val="20"/>
                          </w:rPr>
                        </w:pPr>
                        <w:r>
                          <w:rPr>
                            <w:b/>
                            <w:color w:val="FFFFFF"/>
                            <w:sz w:val="20"/>
                          </w:rPr>
                          <w:t>44</w:t>
                        </w:r>
                      </w:p>
                      <w:p>
                        <w:pPr>
                          <w:pStyle w:val="TableParagraph"/>
                          <w:spacing w:before="70"/>
                          <w:ind w:left="505" w:right="492"/>
                          <w:jc w:val="center"/>
                          <w:rPr>
                            <w:b/>
                            <w:sz w:val="20"/>
                          </w:rPr>
                        </w:pPr>
                        <w:r>
                          <w:rPr>
                            <w:b/>
                            <w:color w:val="FFFFFF"/>
                            <w:sz w:val="20"/>
                          </w:rPr>
                          <w:t>45</w:t>
                        </w:r>
                      </w:p>
                      <w:p>
                        <w:pPr>
                          <w:pStyle w:val="TableParagraph"/>
                          <w:spacing w:before="190"/>
                          <w:ind w:left="505" w:right="492"/>
                          <w:jc w:val="center"/>
                          <w:rPr>
                            <w:b/>
                            <w:sz w:val="20"/>
                          </w:rPr>
                        </w:pPr>
                        <w:r>
                          <w:rPr>
                            <w:b/>
                            <w:color w:val="FFFFFF"/>
                            <w:sz w:val="20"/>
                          </w:rPr>
                          <w:t>46</w:t>
                        </w:r>
                      </w:p>
                      <w:p>
                        <w:pPr>
                          <w:pStyle w:val="TableParagraph"/>
                          <w:spacing w:before="190"/>
                          <w:ind w:left="505" w:right="492"/>
                          <w:jc w:val="center"/>
                          <w:rPr>
                            <w:b/>
                            <w:sz w:val="20"/>
                          </w:rPr>
                        </w:pPr>
                        <w:r>
                          <w:rPr>
                            <w:b/>
                            <w:color w:val="FFFFFF"/>
                            <w:sz w:val="20"/>
                          </w:rPr>
                          <w:t>47</w:t>
                        </w:r>
                      </w:p>
                      <w:p>
                        <w:pPr>
                          <w:pStyle w:val="TableParagraph"/>
                          <w:spacing w:before="70"/>
                          <w:ind w:left="505" w:right="492"/>
                          <w:jc w:val="center"/>
                          <w:rPr>
                            <w:b/>
                            <w:sz w:val="20"/>
                          </w:rPr>
                        </w:pPr>
                        <w:r>
                          <w:rPr>
                            <w:b/>
                            <w:color w:val="FFFFFF"/>
                            <w:sz w:val="20"/>
                          </w:rPr>
                          <w:t>48</w:t>
                        </w:r>
                      </w:p>
                      <w:p>
                        <w:pPr>
                          <w:pStyle w:val="TableParagraph"/>
                          <w:spacing w:before="190"/>
                          <w:ind w:left="505" w:right="492"/>
                          <w:jc w:val="center"/>
                          <w:rPr>
                            <w:b/>
                            <w:sz w:val="20"/>
                          </w:rPr>
                        </w:pPr>
                        <w:r>
                          <w:rPr>
                            <w:b/>
                            <w:color w:val="FFFFFF"/>
                            <w:sz w:val="20"/>
                          </w:rPr>
                          <w:t>49</w:t>
                        </w:r>
                      </w:p>
                      <w:p>
                        <w:pPr>
                          <w:pStyle w:val="TableParagraph"/>
                          <w:spacing w:before="190"/>
                          <w:ind w:left="505" w:right="492"/>
                          <w:jc w:val="center"/>
                          <w:rPr>
                            <w:b/>
                            <w:sz w:val="20"/>
                          </w:rPr>
                        </w:pPr>
                        <w:r>
                          <w:rPr>
                            <w:b/>
                            <w:color w:val="FFFFFF"/>
                            <w:sz w:val="20"/>
                          </w:rPr>
                          <w:t>50</w:t>
                        </w:r>
                      </w:p>
                      <w:p>
                        <w:pPr>
                          <w:pStyle w:val="TableParagraph"/>
                          <w:spacing w:before="69"/>
                          <w:ind w:left="505" w:right="492"/>
                          <w:jc w:val="center"/>
                          <w:rPr>
                            <w:b/>
                            <w:sz w:val="20"/>
                          </w:rPr>
                        </w:pPr>
                        <w:r>
                          <w:rPr>
                            <w:b/>
                            <w:color w:val="FFFFFF"/>
                            <w:sz w:val="20"/>
                          </w:rPr>
                          <w:t>51</w:t>
                        </w:r>
                      </w:p>
                      <w:p>
                        <w:pPr>
                          <w:pStyle w:val="TableParagraph"/>
                          <w:spacing w:before="70"/>
                          <w:ind w:left="505" w:right="492"/>
                          <w:jc w:val="center"/>
                          <w:rPr>
                            <w:b/>
                            <w:sz w:val="20"/>
                          </w:rPr>
                        </w:pPr>
                        <w:r>
                          <w:rPr>
                            <w:b/>
                            <w:color w:val="FFFFFF"/>
                            <w:sz w:val="20"/>
                          </w:rPr>
                          <w:t>52</w:t>
                        </w:r>
                      </w:p>
                      <w:p>
                        <w:pPr>
                          <w:pStyle w:val="TableParagraph"/>
                          <w:spacing w:before="70"/>
                          <w:ind w:left="505" w:right="492"/>
                          <w:jc w:val="center"/>
                          <w:rPr>
                            <w:b/>
                            <w:sz w:val="20"/>
                          </w:rPr>
                        </w:pPr>
                        <w:r>
                          <w:rPr>
                            <w:b/>
                            <w:color w:val="FFFFFF"/>
                            <w:sz w:val="20"/>
                          </w:rPr>
                          <w:t>53</w:t>
                        </w:r>
                      </w:p>
                      <w:p>
                        <w:pPr>
                          <w:pStyle w:val="TableParagraph"/>
                          <w:spacing w:before="70"/>
                          <w:ind w:left="505" w:right="492"/>
                          <w:jc w:val="center"/>
                          <w:rPr>
                            <w:b/>
                            <w:sz w:val="20"/>
                          </w:rPr>
                        </w:pPr>
                        <w:r>
                          <w:rPr>
                            <w:b/>
                            <w:color w:val="FFFFFF"/>
                            <w:sz w:val="20"/>
                          </w:rPr>
                          <w:t>54</w:t>
                        </w:r>
                      </w:p>
                      <w:p>
                        <w:pPr>
                          <w:pStyle w:val="TableParagraph"/>
                          <w:spacing w:before="190"/>
                          <w:ind w:left="505" w:right="492"/>
                          <w:jc w:val="center"/>
                          <w:rPr>
                            <w:b/>
                            <w:sz w:val="20"/>
                          </w:rPr>
                        </w:pPr>
                        <w:r>
                          <w:rPr>
                            <w:b/>
                            <w:color w:val="FFFFFF"/>
                            <w:sz w:val="20"/>
                          </w:rPr>
                          <w:t>55</w:t>
                        </w:r>
                      </w:p>
                      <w:p>
                        <w:pPr>
                          <w:pStyle w:val="TableParagraph"/>
                          <w:spacing w:before="190"/>
                          <w:ind w:left="505" w:right="492"/>
                          <w:jc w:val="center"/>
                          <w:rPr>
                            <w:b/>
                            <w:sz w:val="20"/>
                          </w:rPr>
                        </w:pPr>
                        <w:r>
                          <w:rPr>
                            <w:b/>
                            <w:color w:val="FFFFFF"/>
                            <w:sz w:val="20"/>
                          </w:rPr>
                          <w:t>56</w:t>
                        </w:r>
                      </w:p>
                      <w:p>
                        <w:pPr>
                          <w:pStyle w:val="TableParagraph"/>
                          <w:spacing w:before="70"/>
                          <w:ind w:left="505" w:right="492"/>
                          <w:jc w:val="center"/>
                          <w:rPr>
                            <w:b/>
                            <w:sz w:val="20"/>
                          </w:rPr>
                        </w:pPr>
                        <w:r>
                          <w:rPr>
                            <w:b/>
                            <w:color w:val="FFFFFF"/>
                            <w:sz w:val="20"/>
                          </w:rPr>
                          <w:t>57</w:t>
                        </w:r>
                      </w:p>
                      <w:p>
                        <w:pPr>
                          <w:pStyle w:val="TableParagraph"/>
                          <w:spacing w:before="69"/>
                          <w:ind w:left="505" w:right="492"/>
                          <w:jc w:val="center"/>
                          <w:rPr>
                            <w:b/>
                            <w:sz w:val="20"/>
                          </w:rPr>
                        </w:pPr>
                        <w:r>
                          <w:rPr>
                            <w:b/>
                            <w:color w:val="FFFFFF"/>
                            <w:sz w:val="20"/>
                          </w:rPr>
                          <w:t>58</w:t>
                        </w:r>
                      </w:p>
                      <w:p>
                        <w:pPr>
                          <w:pStyle w:val="TableParagraph"/>
                          <w:spacing w:before="190"/>
                          <w:ind w:left="505" w:right="492"/>
                          <w:jc w:val="center"/>
                          <w:rPr>
                            <w:b/>
                            <w:sz w:val="20"/>
                          </w:rPr>
                        </w:pPr>
                        <w:r>
                          <w:rPr>
                            <w:b/>
                            <w:color w:val="FFFFFF"/>
                            <w:sz w:val="20"/>
                          </w:rPr>
                          <w:t>59</w:t>
                        </w:r>
                      </w:p>
                      <w:p>
                        <w:pPr>
                          <w:pStyle w:val="TableParagraph"/>
                          <w:spacing w:before="190"/>
                          <w:ind w:left="505" w:right="492"/>
                          <w:jc w:val="center"/>
                          <w:rPr>
                            <w:b/>
                            <w:sz w:val="20"/>
                          </w:rPr>
                        </w:pPr>
                        <w:r>
                          <w:rPr>
                            <w:b/>
                            <w:color w:val="FFFFFF"/>
                            <w:sz w:val="20"/>
                          </w:rPr>
                          <w:t>60</w:t>
                        </w:r>
                      </w:p>
                      <w:p>
                        <w:pPr>
                          <w:pStyle w:val="TableParagraph"/>
                          <w:spacing w:before="70"/>
                          <w:ind w:left="505" w:right="492"/>
                          <w:jc w:val="center"/>
                          <w:rPr>
                            <w:b/>
                            <w:sz w:val="20"/>
                          </w:rPr>
                        </w:pPr>
                        <w:r>
                          <w:rPr>
                            <w:b/>
                            <w:color w:val="FFFFFF"/>
                            <w:sz w:val="20"/>
                          </w:rPr>
                          <w:t>61</w:t>
                        </w:r>
                      </w:p>
                      <w:p>
                        <w:pPr>
                          <w:pStyle w:val="TableParagraph"/>
                          <w:spacing w:before="70"/>
                          <w:ind w:left="505" w:right="492"/>
                          <w:jc w:val="center"/>
                          <w:rPr>
                            <w:b/>
                            <w:sz w:val="20"/>
                          </w:rPr>
                        </w:pPr>
                        <w:r>
                          <w:rPr>
                            <w:b/>
                            <w:color w:val="FFFFFF"/>
                            <w:sz w:val="20"/>
                          </w:rPr>
                          <w:t>62</w:t>
                        </w:r>
                      </w:p>
                      <w:p>
                        <w:pPr>
                          <w:pStyle w:val="TableParagraph"/>
                          <w:spacing w:before="190"/>
                          <w:ind w:left="505" w:right="492"/>
                          <w:jc w:val="center"/>
                          <w:rPr>
                            <w:b/>
                            <w:sz w:val="20"/>
                          </w:rPr>
                        </w:pPr>
                        <w:r>
                          <w:rPr>
                            <w:b/>
                            <w:color w:val="FFFFFF"/>
                            <w:sz w:val="20"/>
                          </w:rPr>
                          <w:t>63</w:t>
                        </w:r>
                      </w:p>
                    </w:tc>
                    <w:tc>
                      <w:tcPr>
                        <w:tcW w:w="1546" w:type="dxa"/>
                        <w:vMerge w:val="restart"/>
                        <w:tcBorders>
                          <w:left w:val="single" w:sz="8" w:space="0" w:color="7B9AA9"/>
                        </w:tcBorders>
                        <w:shd w:val="clear" w:color="auto" w:fill="FCE1E5"/>
                      </w:tcPr>
                      <w:p>
                        <w:pPr>
                          <w:pStyle w:val="TableParagraph"/>
                          <w:spacing w:before="164"/>
                          <w:ind w:left="251"/>
                          <w:rPr>
                            <w:sz w:val="18"/>
                          </w:rPr>
                        </w:pPr>
                        <w:r>
                          <w:rPr>
                            <w:color w:val="231F20"/>
                            <w:sz w:val="18"/>
                          </w:rPr>
                          <w:t>236</w:t>
                        </w:r>
                      </w:p>
                    </w:tc>
                  </w:tr>
                  <w:tr>
                    <w:trPr>
                      <w:trHeight w:val="266" w:hRule="atLeast"/>
                    </w:trPr>
                    <w:tc>
                      <w:tcPr>
                        <w:tcW w:w="1339" w:type="dxa"/>
                        <w:vMerge/>
                        <w:tcBorders>
                          <w:top w:val="nil"/>
                        </w:tcBorders>
                        <w:shd w:val="clear" w:color="auto" w:fill="FCE1E5"/>
                      </w:tcPr>
                      <w:p>
                        <w:pPr>
                          <w:rPr>
                            <w:sz w:val="2"/>
                            <w:szCs w:val="2"/>
                          </w:rPr>
                        </w:pPr>
                      </w:p>
                    </w:tc>
                    <w:tc>
                      <w:tcPr>
                        <w:tcW w:w="5237" w:type="dxa"/>
                        <w:tcBorders>
                          <w:top w:val="nil"/>
                          <w:right w:val="single" w:sz="8" w:space="0" w:color="7B9AA9"/>
                        </w:tcBorders>
                        <w:shd w:val="clear" w:color="auto" w:fill="FCE1E5"/>
                      </w:tcPr>
                      <w:p>
                        <w:pPr>
                          <w:pStyle w:val="TableParagraph"/>
                          <w:spacing w:before="10"/>
                          <w:ind w:left="80"/>
                          <w:rPr>
                            <w:sz w:val="18"/>
                          </w:rPr>
                        </w:pPr>
                        <w:r>
                          <w:rPr>
                            <w:color w:val="231F20"/>
                            <w:w w:val="110"/>
                            <w:sz w:val="18"/>
                          </w:rPr>
                          <w:t>preachers</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tcBorders>
                          <w:top w:val="nil"/>
                          <w:left w:val="single" w:sz="8" w:space="0" w:color="7B9AA9"/>
                        </w:tcBorders>
                        <w:shd w:val="clear" w:color="auto" w:fill="FCE1E5"/>
                      </w:tcPr>
                      <w:p>
                        <w:pPr>
                          <w:rPr>
                            <w:sz w:val="2"/>
                            <w:szCs w:val="2"/>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35-37</w:t>
                        </w:r>
                      </w:p>
                    </w:tc>
                    <w:tc>
                      <w:tcPr>
                        <w:tcW w:w="5237" w:type="dxa"/>
                        <w:tcBorders>
                          <w:right w:val="single" w:sz="8" w:space="0" w:color="7B9AA9"/>
                        </w:tcBorders>
                        <w:shd w:val="clear" w:color="auto" w:fill="FCE1E5"/>
                      </w:tcPr>
                      <w:p>
                        <w:pPr>
                          <w:pStyle w:val="TableParagraph"/>
                          <w:spacing w:before="47"/>
                          <w:ind w:left="80"/>
                          <w:rPr>
                            <w:sz w:val="18"/>
                          </w:rPr>
                        </w:pPr>
                        <w:r>
                          <w:rPr>
                            <w:color w:val="231F20"/>
                            <w:w w:val="110"/>
                            <w:sz w:val="18"/>
                          </w:rPr>
                          <w:t>Amendments to the Plan for Partnership</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spacing w:before="39"/>
                          <w:ind w:left="251"/>
                          <w:rPr>
                            <w:sz w:val="18"/>
                          </w:rPr>
                        </w:pPr>
                        <w:r>
                          <w:rPr>
                            <w:color w:val="231F20"/>
                            <w:sz w:val="18"/>
                          </w:rPr>
                          <w:t>236</w:t>
                        </w:r>
                      </w:p>
                    </w:tc>
                  </w:tr>
                  <w:tr>
                    <w:trPr>
                      <w:trHeight w:val="276" w:hRule="atLeast"/>
                    </w:trPr>
                    <w:tc>
                      <w:tcPr>
                        <w:tcW w:w="1339" w:type="dxa"/>
                        <w:vMerge w:val="restart"/>
                        <w:shd w:val="clear" w:color="auto" w:fill="FCE1E5"/>
                      </w:tcPr>
                      <w:p>
                        <w:pPr>
                          <w:pStyle w:val="TableParagraph"/>
                          <w:spacing w:before="172"/>
                          <w:ind w:left="306"/>
                          <w:rPr>
                            <w:sz w:val="18"/>
                          </w:rPr>
                        </w:pPr>
                        <w:r>
                          <w:rPr>
                            <w:color w:val="231F20"/>
                            <w:w w:val="110"/>
                            <w:sz w:val="18"/>
                          </w:rPr>
                          <w:t>34</w:t>
                        </w:r>
                      </w:p>
                    </w:tc>
                    <w:tc>
                      <w:tcPr>
                        <w:tcW w:w="5237" w:type="dxa"/>
                        <w:tcBorders>
                          <w:bottom w:val="nil"/>
                          <w:right w:val="single" w:sz="8" w:space="0" w:color="7B9AA9"/>
                        </w:tcBorders>
                        <w:shd w:val="clear" w:color="auto" w:fill="FCE1E5"/>
                      </w:tcPr>
                      <w:p>
                        <w:pPr>
                          <w:pStyle w:val="TableParagraph"/>
                          <w:spacing w:line="209" w:lineRule="exact" w:before="47"/>
                          <w:ind w:left="80"/>
                          <w:rPr>
                            <w:sz w:val="18"/>
                          </w:rPr>
                        </w:pPr>
                        <w:r>
                          <w:rPr>
                            <w:color w:val="231F20"/>
                            <w:w w:val="110"/>
                            <w:sz w:val="18"/>
                          </w:rPr>
                          <w:t>A fairer and more affordable system for</w:t>
                        </w:r>
                        <w:r>
                          <w:rPr>
                            <w:color w:val="231F20"/>
                            <w:spacing w:val="62"/>
                            <w:w w:val="110"/>
                            <w:sz w:val="18"/>
                          </w:rPr>
                          <w:t> </w:t>
                        </w:r>
                        <w:r>
                          <w:rPr>
                            <w:color w:val="231F20"/>
                            <w:w w:val="110"/>
                            <w:sz w:val="18"/>
                          </w:rPr>
                          <w:t>helping</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val="restart"/>
                        <w:tcBorders>
                          <w:left w:val="single" w:sz="8" w:space="0" w:color="7B9AA9"/>
                        </w:tcBorders>
                        <w:shd w:val="clear" w:color="auto" w:fill="FCE1E5"/>
                      </w:tcPr>
                      <w:p>
                        <w:pPr>
                          <w:pStyle w:val="TableParagraph"/>
                          <w:spacing w:before="164"/>
                          <w:ind w:left="251"/>
                          <w:rPr>
                            <w:sz w:val="18"/>
                          </w:rPr>
                        </w:pPr>
                        <w:r>
                          <w:rPr>
                            <w:color w:val="231F20"/>
                            <w:sz w:val="18"/>
                          </w:rPr>
                          <w:t>239</w:t>
                        </w:r>
                      </w:p>
                    </w:tc>
                  </w:tr>
                  <w:tr>
                    <w:trPr>
                      <w:trHeight w:val="266" w:hRule="atLeast"/>
                    </w:trPr>
                    <w:tc>
                      <w:tcPr>
                        <w:tcW w:w="1339" w:type="dxa"/>
                        <w:vMerge/>
                        <w:tcBorders>
                          <w:top w:val="nil"/>
                        </w:tcBorders>
                        <w:shd w:val="clear" w:color="auto" w:fill="FCE1E5"/>
                      </w:tcPr>
                      <w:p>
                        <w:pPr>
                          <w:rPr>
                            <w:sz w:val="2"/>
                            <w:szCs w:val="2"/>
                          </w:rPr>
                        </w:pPr>
                      </w:p>
                    </w:tc>
                    <w:tc>
                      <w:tcPr>
                        <w:tcW w:w="5237" w:type="dxa"/>
                        <w:tcBorders>
                          <w:top w:val="nil"/>
                          <w:right w:val="single" w:sz="8" w:space="0" w:color="7B9AA9"/>
                        </w:tcBorders>
                        <w:shd w:val="clear" w:color="auto" w:fill="FCE1E5"/>
                      </w:tcPr>
                      <w:p>
                        <w:pPr>
                          <w:pStyle w:val="TableParagraph"/>
                          <w:spacing w:before="10"/>
                          <w:ind w:left="80"/>
                          <w:rPr>
                            <w:sz w:val="18"/>
                          </w:rPr>
                        </w:pPr>
                        <w:r>
                          <w:rPr>
                            <w:color w:val="231F20"/>
                            <w:w w:val="110"/>
                            <w:sz w:val="18"/>
                          </w:rPr>
                          <w:t>ministers, in retirement, with housing</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tcBorders>
                          <w:top w:val="nil"/>
                          <w:left w:val="single" w:sz="8" w:space="0" w:color="7B9AA9"/>
                        </w:tcBorders>
                        <w:shd w:val="clear" w:color="auto" w:fill="FCE1E5"/>
                      </w:tcPr>
                      <w:p>
                        <w:pPr>
                          <w:rPr>
                            <w:sz w:val="2"/>
                            <w:szCs w:val="2"/>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34</w:t>
                        </w:r>
                      </w:p>
                    </w:tc>
                    <w:tc>
                      <w:tcPr>
                        <w:tcW w:w="5237" w:type="dxa"/>
                        <w:tcBorders>
                          <w:right w:val="single" w:sz="8" w:space="0" w:color="7B9AA9"/>
                        </w:tcBorders>
                        <w:shd w:val="clear" w:color="auto" w:fill="FCE1E5"/>
                      </w:tcPr>
                      <w:p>
                        <w:pPr>
                          <w:pStyle w:val="TableParagraph"/>
                          <w:spacing w:before="47"/>
                          <w:ind w:left="80"/>
                          <w:rPr>
                            <w:sz w:val="18"/>
                          </w:rPr>
                        </w:pPr>
                        <w:r>
                          <w:rPr>
                            <w:color w:val="231F20"/>
                            <w:w w:val="110"/>
                            <w:sz w:val="18"/>
                          </w:rPr>
                          <w:t>Retired Ministers’ housing – synod partnership</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spacing w:before="39"/>
                          <w:ind w:left="251"/>
                          <w:rPr>
                            <w:sz w:val="18"/>
                          </w:rPr>
                        </w:pPr>
                        <w:r>
                          <w:rPr>
                            <w:color w:val="231F20"/>
                            <w:sz w:val="18"/>
                          </w:rPr>
                          <w:t>242</w:t>
                        </w:r>
                      </w:p>
                    </w:tc>
                  </w:tr>
                  <w:tr>
                    <w:trPr>
                      <w:trHeight w:val="302" w:hRule="atLeast"/>
                    </w:trPr>
                    <w:tc>
                      <w:tcPr>
                        <w:tcW w:w="1339" w:type="dxa"/>
                      </w:tcPr>
                      <w:p>
                        <w:pPr>
                          <w:pStyle w:val="TableParagraph"/>
                          <w:spacing w:before="47"/>
                          <w:ind w:left="306"/>
                          <w:rPr>
                            <w:sz w:val="18"/>
                          </w:rPr>
                        </w:pPr>
                        <w:r>
                          <w:rPr>
                            <w:color w:val="231F20"/>
                            <w:w w:val="110"/>
                            <w:sz w:val="18"/>
                          </w:rPr>
                          <w:t>25</w:t>
                        </w:r>
                      </w:p>
                    </w:tc>
                    <w:tc>
                      <w:tcPr>
                        <w:tcW w:w="5237" w:type="dxa"/>
                        <w:tcBorders>
                          <w:right w:val="single" w:sz="8" w:space="0" w:color="7B9AA9"/>
                        </w:tcBorders>
                      </w:tcPr>
                      <w:p>
                        <w:pPr>
                          <w:pStyle w:val="TableParagraph"/>
                          <w:spacing w:before="47"/>
                          <w:ind w:left="80"/>
                          <w:rPr>
                            <w:sz w:val="18"/>
                          </w:rPr>
                        </w:pPr>
                        <w:r>
                          <w:rPr>
                            <w:color w:val="231F20"/>
                            <w:w w:val="110"/>
                            <w:sz w:val="18"/>
                          </w:rPr>
                          <w:t>Representation to General Assembly</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251"/>
                          <w:rPr>
                            <w:sz w:val="18"/>
                          </w:rPr>
                        </w:pPr>
                        <w:r>
                          <w:rPr>
                            <w:color w:val="231F20"/>
                            <w:sz w:val="18"/>
                          </w:rPr>
                          <w:t>69/243</w:t>
                        </w:r>
                      </w:p>
                    </w:tc>
                  </w:tr>
                  <w:tr>
                    <w:trPr>
                      <w:trHeight w:val="302" w:hRule="atLeast"/>
                    </w:trPr>
                    <w:tc>
                      <w:tcPr>
                        <w:tcW w:w="1339" w:type="dxa"/>
                      </w:tcPr>
                      <w:p>
                        <w:pPr>
                          <w:pStyle w:val="TableParagraph"/>
                          <w:spacing w:before="47"/>
                          <w:ind w:left="306"/>
                          <w:rPr>
                            <w:sz w:val="18"/>
                          </w:rPr>
                        </w:pPr>
                        <w:r>
                          <w:rPr>
                            <w:color w:val="231F20"/>
                            <w:w w:val="110"/>
                            <w:sz w:val="18"/>
                          </w:rPr>
                          <w:t>24</w:t>
                        </w:r>
                      </w:p>
                    </w:tc>
                    <w:tc>
                      <w:tcPr>
                        <w:tcW w:w="5237" w:type="dxa"/>
                        <w:tcBorders>
                          <w:right w:val="single" w:sz="8" w:space="0" w:color="7B9AA9"/>
                        </w:tcBorders>
                      </w:tcPr>
                      <w:p>
                        <w:pPr>
                          <w:pStyle w:val="TableParagraph"/>
                          <w:spacing w:before="47"/>
                          <w:ind w:left="80"/>
                          <w:rPr>
                            <w:sz w:val="18"/>
                          </w:rPr>
                        </w:pPr>
                        <w:r>
                          <w:rPr>
                            <w:color w:val="231F20"/>
                            <w:w w:val="110"/>
                            <w:sz w:val="18"/>
                          </w:rPr>
                          <w:t>Living Wage</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251"/>
                          <w:rPr>
                            <w:sz w:val="18"/>
                          </w:rPr>
                        </w:pPr>
                        <w:r>
                          <w:rPr>
                            <w:color w:val="231F20"/>
                            <w:sz w:val="18"/>
                          </w:rPr>
                          <w:t>73/243</w:t>
                        </w:r>
                      </w:p>
                    </w:tc>
                  </w:tr>
                  <w:tr>
                    <w:trPr>
                      <w:trHeight w:val="276" w:hRule="atLeast"/>
                    </w:trPr>
                    <w:tc>
                      <w:tcPr>
                        <w:tcW w:w="1339" w:type="dxa"/>
                        <w:vMerge w:val="restart"/>
                      </w:tcPr>
                      <w:p>
                        <w:pPr>
                          <w:pStyle w:val="TableParagraph"/>
                          <w:spacing w:before="152"/>
                          <w:ind w:left="306"/>
                          <w:rPr>
                            <w:sz w:val="20"/>
                          </w:rPr>
                        </w:pPr>
                        <w:r>
                          <w:rPr>
                            <w:color w:val="231F20"/>
                            <w:sz w:val="20"/>
                          </w:rPr>
                          <w:t>18</w:t>
                        </w:r>
                      </w:p>
                    </w:tc>
                    <w:tc>
                      <w:tcPr>
                        <w:tcW w:w="5237" w:type="dxa"/>
                        <w:tcBorders>
                          <w:bottom w:val="nil"/>
                          <w:right w:val="single" w:sz="8" w:space="0" w:color="7B9AA9"/>
                        </w:tcBorders>
                      </w:tcPr>
                      <w:p>
                        <w:pPr>
                          <w:pStyle w:val="TableParagraph"/>
                          <w:spacing w:line="209" w:lineRule="exact" w:before="47"/>
                          <w:ind w:left="80"/>
                          <w:rPr>
                            <w:sz w:val="18"/>
                          </w:rPr>
                        </w:pPr>
                        <w:r>
                          <w:rPr>
                            <w:color w:val="231F20"/>
                            <w:w w:val="110"/>
                            <w:sz w:val="18"/>
                          </w:rPr>
                          <w:t>Appointment of the Revd Roy Lowes as</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val="restart"/>
                        <w:tcBorders>
                          <w:left w:val="single" w:sz="8" w:space="0" w:color="7B9AA9"/>
                        </w:tcBorders>
                      </w:tcPr>
                      <w:p>
                        <w:pPr>
                          <w:pStyle w:val="TableParagraph"/>
                          <w:spacing w:before="164"/>
                          <w:ind w:left="251"/>
                          <w:rPr>
                            <w:sz w:val="18"/>
                          </w:rPr>
                        </w:pPr>
                        <w:r>
                          <w:rPr>
                            <w:color w:val="231F20"/>
                            <w:sz w:val="18"/>
                          </w:rPr>
                          <w:t>244</w:t>
                        </w:r>
                      </w:p>
                    </w:tc>
                  </w:tr>
                  <w:tr>
                    <w:trPr>
                      <w:trHeight w:val="266" w:hRule="atLeast"/>
                    </w:trPr>
                    <w:tc>
                      <w:tcPr>
                        <w:tcW w:w="1339" w:type="dxa"/>
                        <w:vMerge/>
                        <w:tcBorders>
                          <w:top w:val="nil"/>
                        </w:tcBorders>
                      </w:tcPr>
                      <w:p>
                        <w:pPr>
                          <w:rPr>
                            <w:sz w:val="2"/>
                            <w:szCs w:val="2"/>
                          </w:rPr>
                        </w:pPr>
                      </w:p>
                    </w:tc>
                    <w:tc>
                      <w:tcPr>
                        <w:tcW w:w="5237" w:type="dxa"/>
                        <w:tcBorders>
                          <w:top w:val="nil"/>
                          <w:right w:val="single" w:sz="8" w:space="0" w:color="7B9AA9"/>
                        </w:tcBorders>
                      </w:tcPr>
                      <w:p>
                        <w:pPr>
                          <w:pStyle w:val="TableParagraph"/>
                          <w:spacing w:before="10"/>
                          <w:ind w:left="80"/>
                          <w:rPr>
                            <w:sz w:val="18"/>
                          </w:rPr>
                        </w:pPr>
                        <w:r>
                          <w:rPr>
                            <w:color w:val="231F20"/>
                            <w:w w:val="110"/>
                            <w:sz w:val="18"/>
                          </w:rPr>
                          <w:t>West Midlands Synod Moderator</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tcBorders>
                          <w:top w:val="nil"/>
                          <w:left w:val="single" w:sz="8" w:space="0" w:color="7B9AA9"/>
                        </w:tcBorders>
                      </w:tcPr>
                      <w:p>
                        <w:pPr>
                          <w:rPr>
                            <w:sz w:val="2"/>
                            <w:szCs w:val="2"/>
                          </w:rPr>
                        </w:pPr>
                      </w:p>
                    </w:tc>
                  </w:tr>
                  <w:tr>
                    <w:trPr>
                      <w:trHeight w:val="302" w:hRule="atLeast"/>
                    </w:trPr>
                    <w:tc>
                      <w:tcPr>
                        <w:tcW w:w="1339" w:type="dxa"/>
                      </w:tcPr>
                      <w:p>
                        <w:pPr>
                          <w:pStyle w:val="TableParagraph"/>
                          <w:spacing w:before="47"/>
                          <w:ind w:left="306"/>
                          <w:rPr>
                            <w:sz w:val="18"/>
                          </w:rPr>
                        </w:pPr>
                        <w:r>
                          <w:rPr>
                            <w:color w:val="231F20"/>
                            <w:w w:val="110"/>
                            <w:sz w:val="18"/>
                          </w:rPr>
                          <w:t>43</w:t>
                        </w:r>
                      </w:p>
                    </w:tc>
                    <w:tc>
                      <w:tcPr>
                        <w:tcW w:w="5237" w:type="dxa"/>
                        <w:tcBorders>
                          <w:right w:val="single" w:sz="8" w:space="0" w:color="7B9AA9"/>
                        </w:tcBorders>
                      </w:tcPr>
                      <w:p>
                        <w:pPr>
                          <w:pStyle w:val="TableParagraph"/>
                          <w:spacing w:before="47"/>
                          <w:ind w:left="80"/>
                          <w:rPr>
                            <w:sz w:val="18"/>
                          </w:rPr>
                        </w:pPr>
                        <w:r>
                          <w:rPr>
                            <w:color w:val="231F20"/>
                            <w:w w:val="110"/>
                            <w:sz w:val="18"/>
                          </w:rPr>
                          <w:t>Nominations</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251"/>
                          <w:rPr>
                            <w:sz w:val="18"/>
                          </w:rPr>
                        </w:pPr>
                        <w:r>
                          <w:rPr>
                            <w:color w:val="231F20"/>
                            <w:sz w:val="18"/>
                          </w:rPr>
                          <w:t>244</w:t>
                        </w:r>
                      </w:p>
                    </w:tc>
                  </w:tr>
                  <w:tr>
                    <w:trPr>
                      <w:trHeight w:val="302" w:hRule="atLeast"/>
                    </w:trPr>
                    <w:tc>
                      <w:tcPr>
                        <w:tcW w:w="1339" w:type="dxa"/>
                      </w:tcPr>
                      <w:p>
                        <w:pPr>
                          <w:pStyle w:val="TableParagraph"/>
                          <w:spacing w:before="47"/>
                          <w:ind w:left="306"/>
                          <w:rPr>
                            <w:sz w:val="18"/>
                          </w:rPr>
                        </w:pPr>
                        <w:r>
                          <w:rPr>
                            <w:color w:val="231F20"/>
                            <w:w w:val="110"/>
                            <w:sz w:val="18"/>
                          </w:rPr>
                          <w:t>19</w:t>
                        </w:r>
                      </w:p>
                    </w:tc>
                    <w:tc>
                      <w:tcPr>
                        <w:tcW w:w="5237" w:type="dxa"/>
                        <w:tcBorders>
                          <w:right w:val="single" w:sz="8" w:space="0" w:color="7B9AA9"/>
                        </w:tcBorders>
                      </w:tcPr>
                      <w:p>
                        <w:pPr>
                          <w:pStyle w:val="TableParagraph"/>
                          <w:spacing w:before="47"/>
                          <w:ind w:left="80"/>
                          <w:rPr>
                            <w:sz w:val="18"/>
                          </w:rPr>
                        </w:pPr>
                        <w:r>
                          <w:rPr>
                            <w:color w:val="231F20"/>
                            <w:w w:val="110"/>
                            <w:sz w:val="18"/>
                          </w:rPr>
                          <w:t>Vision for youth and children’s work</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98/244</w:t>
                        </w:r>
                      </w:p>
                    </w:tc>
                  </w:tr>
                  <w:tr>
                    <w:trPr>
                      <w:trHeight w:val="302" w:hRule="atLeast"/>
                    </w:trPr>
                    <w:tc>
                      <w:tcPr>
                        <w:tcW w:w="1339" w:type="dxa"/>
                      </w:tcPr>
                      <w:p>
                        <w:pPr>
                          <w:pStyle w:val="TableParagraph"/>
                          <w:spacing w:before="47"/>
                          <w:ind w:left="306"/>
                          <w:rPr>
                            <w:sz w:val="18"/>
                          </w:rPr>
                        </w:pPr>
                        <w:r>
                          <w:rPr>
                            <w:color w:val="231F20"/>
                            <w:w w:val="110"/>
                            <w:sz w:val="18"/>
                          </w:rPr>
                          <w:t>19</w:t>
                        </w:r>
                      </w:p>
                    </w:tc>
                    <w:tc>
                      <w:tcPr>
                        <w:tcW w:w="5237" w:type="dxa"/>
                        <w:tcBorders>
                          <w:right w:val="single" w:sz="8" w:space="0" w:color="7B9AA9"/>
                        </w:tcBorders>
                      </w:tcPr>
                      <w:p>
                        <w:pPr>
                          <w:pStyle w:val="TableParagraph"/>
                          <w:spacing w:before="47"/>
                          <w:ind w:left="80"/>
                          <w:rPr>
                            <w:sz w:val="18"/>
                          </w:rPr>
                        </w:pPr>
                        <w:r>
                          <w:rPr>
                            <w:color w:val="231F20"/>
                            <w:w w:val="110"/>
                            <w:sz w:val="18"/>
                          </w:rPr>
                          <w:t>YCWTDO programme</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109/245</w:t>
                        </w:r>
                      </w:p>
                    </w:tc>
                  </w:tr>
                  <w:tr>
                    <w:trPr>
                      <w:trHeight w:val="302" w:hRule="atLeast"/>
                    </w:trPr>
                    <w:tc>
                      <w:tcPr>
                        <w:tcW w:w="1339" w:type="dxa"/>
                      </w:tcPr>
                      <w:p>
                        <w:pPr>
                          <w:pStyle w:val="TableParagraph"/>
                          <w:spacing w:before="47"/>
                          <w:ind w:left="306"/>
                          <w:rPr>
                            <w:sz w:val="18"/>
                          </w:rPr>
                        </w:pPr>
                        <w:r>
                          <w:rPr>
                            <w:color w:val="231F20"/>
                            <w:w w:val="110"/>
                            <w:sz w:val="18"/>
                          </w:rPr>
                          <w:t>19/25</w:t>
                        </w:r>
                      </w:p>
                    </w:tc>
                    <w:tc>
                      <w:tcPr>
                        <w:tcW w:w="5237" w:type="dxa"/>
                        <w:tcBorders>
                          <w:right w:val="single" w:sz="8" w:space="0" w:color="7B9AA9"/>
                        </w:tcBorders>
                      </w:tcPr>
                      <w:p>
                        <w:pPr>
                          <w:pStyle w:val="TableParagraph"/>
                          <w:spacing w:before="47"/>
                          <w:ind w:left="80"/>
                          <w:rPr>
                            <w:sz w:val="18"/>
                          </w:rPr>
                        </w:pPr>
                        <w:r>
                          <w:rPr>
                            <w:color w:val="231F20"/>
                            <w:w w:val="110"/>
                            <w:sz w:val="18"/>
                          </w:rPr>
                          <w:t>A YCWTDO in every synod</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109/245</w:t>
                        </w:r>
                      </w:p>
                    </w:tc>
                  </w:tr>
                  <w:tr>
                    <w:trPr>
                      <w:trHeight w:val="302" w:hRule="atLeast"/>
                    </w:trPr>
                    <w:tc>
                      <w:tcPr>
                        <w:tcW w:w="1339" w:type="dxa"/>
                      </w:tcPr>
                      <w:p>
                        <w:pPr>
                          <w:pStyle w:val="TableParagraph"/>
                          <w:spacing w:before="47"/>
                          <w:ind w:left="306"/>
                          <w:rPr>
                            <w:sz w:val="18"/>
                          </w:rPr>
                        </w:pPr>
                        <w:r>
                          <w:rPr>
                            <w:color w:val="231F20"/>
                            <w:w w:val="110"/>
                            <w:sz w:val="18"/>
                          </w:rPr>
                          <w:t>20/25</w:t>
                        </w:r>
                      </w:p>
                    </w:tc>
                    <w:tc>
                      <w:tcPr>
                        <w:tcW w:w="5237" w:type="dxa"/>
                        <w:tcBorders>
                          <w:right w:val="single" w:sz="8" w:space="0" w:color="7B9AA9"/>
                        </w:tcBorders>
                      </w:tcPr>
                      <w:p>
                        <w:pPr>
                          <w:pStyle w:val="TableParagraph"/>
                          <w:spacing w:before="47"/>
                          <w:ind w:left="80"/>
                          <w:rPr>
                            <w:sz w:val="18"/>
                          </w:rPr>
                        </w:pPr>
                        <w:r>
                          <w:rPr>
                            <w:color w:val="231F20"/>
                            <w:w w:val="110"/>
                            <w:sz w:val="18"/>
                          </w:rPr>
                          <w:t>Line management</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110/245</w:t>
                        </w:r>
                      </w:p>
                    </w:tc>
                  </w:tr>
                  <w:tr>
                    <w:trPr>
                      <w:trHeight w:val="302" w:hRule="atLeast"/>
                    </w:trPr>
                    <w:tc>
                      <w:tcPr>
                        <w:tcW w:w="1339" w:type="dxa"/>
                      </w:tcPr>
                      <w:p>
                        <w:pPr>
                          <w:pStyle w:val="TableParagraph"/>
                          <w:spacing w:before="47"/>
                          <w:ind w:left="306"/>
                          <w:rPr>
                            <w:sz w:val="18"/>
                          </w:rPr>
                        </w:pPr>
                        <w:r>
                          <w:rPr>
                            <w:color w:val="231F20"/>
                            <w:w w:val="110"/>
                            <w:sz w:val="18"/>
                          </w:rPr>
                          <w:t>20</w:t>
                        </w:r>
                      </w:p>
                    </w:tc>
                    <w:tc>
                      <w:tcPr>
                        <w:tcW w:w="5237" w:type="dxa"/>
                        <w:tcBorders>
                          <w:right w:val="single" w:sz="8" w:space="0" w:color="7B9AA9"/>
                        </w:tcBorders>
                      </w:tcPr>
                      <w:p>
                        <w:pPr>
                          <w:pStyle w:val="TableParagraph"/>
                          <w:spacing w:before="47"/>
                          <w:ind w:left="80"/>
                          <w:rPr>
                            <w:sz w:val="18"/>
                          </w:rPr>
                        </w:pPr>
                        <w:r>
                          <w:rPr>
                            <w:color w:val="231F20"/>
                            <w:w w:val="110"/>
                            <w:sz w:val="18"/>
                          </w:rPr>
                          <w:t>Task Group</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110/246</w:t>
                        </w:r>
                      </w:p>
                    </w:tc>
                  </w:tr>
                  <w:tr>
                    <w:trPr>
                      <w:trHeight w:val="302" w:hRule="atLeast"/>
                    </w:trPr>
                    <w:tc>
                      <w:tcPr>
                        <w:tcW w:w="1339" w:type="dxa"/>
                      </w:tcPr>
                      <w:p>
                        <w:pPr>
                          <w:pStyle w:val="TableParagraph"/>
                          <w:spacing w:before="47"/>
                          <w:ind w:left="306"/>
                          <w:rPr>
                            <w:sz w:val="18"/>
                          </w:rPr>
                        </w:pPr>
                        <w:r>
                          <w:rPr>
                            <w:color w:val="231F20"/>
                            <w:w w:val="110"/>
                            <w:sz w:val="18"/>
                          </w:rPr>
                          <w:t>21</w:t>
                        </w:r>
                      </w:p>
                    </w:tc>
                    <w:tc>
                      <w:tcPr>
                        <w:tcW w:w="5237" w:type="dxa"/>
                        <w:tcBorders>
                          <w:right w:val="single" w:sz="8" w:space="0" w:color="7B9AA9"/>
                        </w:tcBorders>
                      </w:tcPr>
                      <w:p>
                        <w:pPr>
                          <w:pStyle w:val="TableParagraph"/>
                          <w:spacing w:before="47"/>
                          <w:ind w:left="80"/>
                          <w:rPr>
                            <w:sz w:val="18"/>
                          </w:rPr>
                        </w:pPr>
                        <w:r>
                          <w:rPr>
                            <w:color w:val="231F20"/>
                            <w:w w:val="110"/>
                            <w:sz w:val="18"/>
                          </w:rPr>
                          <w:t>Funding arrangements</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111/246</w:t>
                        </w:r>
                      </w:p>
                    </w:tc>
                  </w:tr>
                  <w:tr>
                    <w:trPr>
                      <w:trHeight w:val="302" w:hRule="atLeast"/>
                    </w:trPr>
                    <w:tc>
                      <w:tcPr>
                        <w:tcW w:w="1339" w:type="dxa"/>
                      </w:tcPr>
                      <w:p>
                        <w:pPr>
                          <w:pStyle w:val="TableParagraph"/>
                          <w:spacing w:before="47"/>
                          <w:ind w:left="306"/>
                          <w:rPr>
                            <w:sz w:val="18"/>
                          </w:rPr>
                        </w:pPr>
                        <w:r>
                          <w:rPr>
                            <w:color w:val="231F20"/>
                            <w:w w:val="110"/>
                            <w:sz w:val="18"/>
                          </w:rPr>
                          <w:t>21/26</w:t>
                        </w:r>
                      </w:p>
                    </w:tc>
                    <w:tc>
                      <w:tcPr>
                        <w:tcW w:w="5237" w:type="dxa"/>
                        <w:tcBorders>
                          <w:right w:val="single" w:sz="8" w:space="0" w:color="7B9AA9"/>
                        </w:tcBorders>
                      </w:tcPr>
                      <w:p>
                        <w:pPr>
                          <w:pStyle w:val="TableParagraph"/>
                          <w:spacing w:before="47"/>
                          <w:ind w:left="80"/>
                          <w:rPr>
                            <w:sz w:val="18"/>
                          </w:rPr>
                        </w:pPr>
                        <w:r>
                          <w:rPr>
                            <w:color w:val="231F20"/>
                            <w:w w:val="110"/>
                            <w:sz w:val="18"/>
                          </w:rPr>
                          <w:t>Children’s and Youth Officers?</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111/246</w:t>
                        </w:r>
                      </w:p>
                    </w:tc>
                  </w:tr>
                  <w:tr>
                    <w:trPr>
                      <w:trHeight w:val="302" w:hRule="atLeast"/>
                    </w:trPr>
                    <w:tc>
                      <w:tcPr>
                        <w:tcW w:w="1339" w:type="dxa"/>
                      </w:tcPr>
                      <w:p>
                        <w:pPr>
                          <w:pStyle w:val="TableParagraph"/>
                          <w:spacing w:before="47"/>
                          <w:ind w:left="306"/>
                          <w:rPr>
                            <w:sz w:val="18"/>
                          </w:rPr>
                        </w:pPr>
                        <w:r>
                          <w:rPr>
                            <w:color w:val="231F20"/>
                            <w:w w:val="110"/>
                            <w:sz w:val="18"/>
                          </w:rPr>
                          <w:t>64</w:t>
                        </w:r>
                      </w:p>
                    </w:tc>
                    <w:tc>
                      <w:tcPr>
                        <w:tcW w:w="5237" w:type="dxa"/>
                        <w:tcBorders>
                          <w:right w:val="single" w:sz="8" w:space="0" w:color="7B9AA9"/>
                        </w:tcBorders>
                      </w:tcPr>
                      <w:p>
                        <w:pPr>
                          <w:pStyle w:val="TableParagraph"/>
                          <w:spacing w:before="27"/>
                          <w:ind w:left="80"/>
                          <w:rPr>
                            <w:sz w:val="20"/>
                          </w:rPr>
                        </w:pPr>
                        <w:r>
                          <w:rPr>
                            <w:color w:val="231F20"/>
                            <w:sz w:val="20"/>
                          </w:rPr>
                          <w:t>Future publications</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247</w:t>
                        </w:r>
                      </w:p>
                    </w:tc>
                  </w:tr>
                  <w:tr>
                    <w:trPr>
                      <w:trHeight w:val="302" w:hRule="atLeast"/>
                    </w:trPr>
                    <w:tc>
                      <w:tcPr>
                        <w:tcW w:w="1339" w:type="dxa"/>
                      </w:tcPr>
                      <w:p>
                        <w:pPr>
                          <w:pStyle w:val="TableParagraph"/>
                          <w:spacing w:before="47"/>
                          <w:ind w:left="306"/>
                          <w:rPr>
                            <w:sz w:val="18"/>
                          </w:rPr>
                        </w:pPr>
                        <w:r>
                          <w:rPr>
                            <w:color w:val="231F20"/>
                            <w:w w:val="110"/>
                            <w:sz w:val="18"/>
                          </w:rPr>
                          <w:t>27</w:t>
                        </w:r>
                      </w:p>
                    </w:tc>
                    <w:tc>
                      <w:tcPr>
                        <w:tcW w:w="5237" w:type="dxa"/>
                        <w:tcBorders>
                          <w:right w:val="single" w:sz="8" w:space="0" w:color="7B9AA9"/>
                        </w:tcBorders>
                      </w:tcPr>
                      <w:p>
                        <w:pPr>
                          <w:pStyle w:val="TableParagraph"/>
                          <w:spacing w:before="27"/>
                          <w:ind w:left="80"/>
                          <w:rPr>
                            <w:i/>
                            <w:sz w:val="20"/>
                          </w:rPr>
                        </w:pPr>
                        <w:r>
                          <w:rPr>
                            <w:i/>
                            <w:color w:val="231F20"/>
                            <w:sz w:val="20"/>
                          </w:rPr>
                          <w:t>Reform</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247</w:t>
                        </w:r>
                      </w:p>
                    </w:tc>
                  </w:tr>
                  <w:tr>
                    <w:trPr>
                      <w:trHeight w:val="302" w:hRule="atLeast"/>
                    </w:trPr>
                    <w:tc>
                      <w:tcPr>
                        <w:tcW w:w="1339" w:type="dxa"/>
                      </w:tcPr>
                      <w:p>
                        <w:pPr>
                          <w:pStyle w:val="TableParagraph"/>
                          <w:spacing w:before="47"/>
                          <w:ind w:left="306"/>
                          <w:rPr>
                            <w:sz w:val="18"/>
                          </w:rPr>
                        </w:pPr>
                        <w:r>
                          <w:rPr>
                            <w:color w:val="231F20"/>
                            <w:w w:val="110"/>
                            <w:sz w:val="18"/>
                          </w:rPr>
                          <w:t>66</w:t>
                        </w:r>
                      </w:p>
                    </w:tc>
                    <w:tc>
                      <w:tcPr>
                        <w:tcW w:w="5237" w:type="dxa"/>
                        <w:tcBorders>
                          <w:right w:val="single" w:sz="8" w:space="0" w:color="7B9AA9"/>
                        </w:tcBorders>
                      </w:tcPr>
                      <w:p>
                        <w:pPr>
                          <w:pStyle w:val="TableParagraph"/>
                          <w:spacing w:before="27"/>
                          <w:ind w:left="80"/>
                          <w:rPr>
                            <w:sz w:val="20"/>
                          </w:rPr>
                        </w:pPr>
                        <w:r>
                          <w:rPr>
                            <w:color w:val="231F20"/>
                            <w:sz w:val="20"/>
                          </w:rPr>
                          <w:t>Bookshop</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tcPr>
                      <w:p>
                        <w:pPr>
                          <w:pStyle w:val="TableParagraph"/>
                          <w:spacing w:before="39"/>
                          <w:ind w:left="194"/>
                          <w:rPr>
                            <w:sz w:val="18"/>
                          </w:rPr>
                        </w:pPr>
                        <w:r>
                          <w:rPr>
                            <w:color w:val="231F20"/>
                            <w:sz w:val="18"/>
                          </w:rPr>
                          <w:t>247</w:t>
                        </w:r>
                      </w:p>
                    </w:tc>
                  </w:tr>
                  <w:tr>
                    <w:trPr>
                      <w:trHeight w:val="263" w:hRule="atLeast"/>
                    </w:trPr>
                    <w:tc>
                      <w:tcPr>
                        <w:tcW w:w="1339" w:type="dxa"/>
                        <w:vMerge w:val="restart"/>
                        <w:shd w:val="clear" w:color="auto" w:fill="FCE1E5"/>
                      </w:tcPr>
                      <w:p>
                        <w:pPr>
                          <w:pStyle w:val="TableParagraph"/>
                          <w:spacing w:before="167"/>
                          <w:ind w:left="306"/>
                          <w:rPr>
                            <w:sz w:val="18"/>
                          </w:rPr>
                        </w:pPr>
                        <w:r>
                          <w:rPr>
                            <w:color w:val="231F20"/>
                            <w:w w:val="110"/>
                            <w:sz w:val="18"/>
                          </w:rPr>
                          <w:t>55</w:t>
                        </w:r>
                      </w:p>
                    </w:tc>
                    <w:tc>
                      <w:tcPr>
                        <w:tcW w:w="5237" w:type="dxa"/>
                        <w:tcBorders>
                          <w:bottom w:val="nil"/>
                          <w:right w:val="single" w:sz="8" w:space="0" w:color="7B9AA9"/>
                        </w:tcBorders>
                        <w:shd w:val="clear" w:color="auto" w:fill="FCE1E5"/>
                      </w:tcPr>
                      <w:p>
                        <w:pPr>
                          <w:pStyle w:val="TableParagraph"/>
                          <w:spacing w:line="217" w:lineRule="exact" w:before="27"/>
                          <w:ind w:left="80"/>
                          <w:rPr>
                            <w:sz w:val="20"/>
                          </w:rPr>
                        </w:pPr>
                        <w:r>
                          <w:rPr>
                            <w:color w:val="231F20"/>
                            <w:sz w:val="20"/>
                          </w:rPr>
                          <w:t>Trusteeship of the Charitable Funds of</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val="restart"/>
                        <w:tcBorders>
                          <w:left w:val="single" w:sz="8" w:space="0" w:color="7B9AA9"/>
                        </w:tcBorders>
                        <w:shd w:val="clear" w:color="auto" w:fill="FCE1E5"/>
                      </w:tcPr>
                      <w:p>
                        <w:pPr>
                          <w:pStyle w:val="TableParagraph"/>
                          <w:rPr>
                            <w:rFonts w:ascii="Times New Roman"/>
                            <w:sz w:val="20"/>
                          </w:rPr>
                        </w:pPr>
                      </w:p>
                    </w:tc>
                  </w:tr>
                  <w:tr>
                    <w:trPr>
                      <w:trHeight w:val="269" w:hRule="atLeast"/>
                    </w:trPr>
                    <w:tc>
                      <w:tcPr>
                        <w:tcW w:w="1339" w:type="dxa"/>
                        <w:vMerge/>
                        <w:tcBorders>
                          <w:top w:val="nil"/>
                        </w:tcBorders>
                        <w:shd w:val="clear" w:color="auto" w:fill="FCE1E5"/>
                      </w:tcPr>
                      <w:p>
                        <w:pPr>
                          <w:rPr>
                            <w:sz w:val="2"/>
                            <w:szCs w:val="2"/>
                          </w:rPr>
                        </w:pPr>
                      </w:p>
                    </w:tc>
                    <w:tc>
                      <w:tcPr>
                        <w:tcW w:w="5237" w:type="dxa"/>
                        <w:tcBorders>
                          <w:top w:val="nil"/>
                          <w:right w:val="single" w:sz="8" w:space="0" w:color="7B9AA9"/>
                        </w:tcBorders>
                        <w:shd w:val="clear" w:color="auto" w:fill="FCE1E5"/>
                      </w:tcPr>
                      <w:p>
                        <w:pPr>
                          <w:pStyle w:val="TableParagraph"/>
                          <w:spacing w:line="237" w:lineRule="exact"/>
                          <w:ind w:left="80"/>
                          <w:rPr>
                            <w:sz w:val="20"/>
                          </w:rPr>
                        </w:pPr>
                        <w:r>
                          <w:rPr>
                            <w:color w:val="231F20"/>
                            <w:sz w:val="20"/>
                          </w:rPr>
                          <w:t>Westminster College</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tcBorders>
                          <w:top w:val="nil"/>
                          <w:left w:val="single" w:sz="8" w:space="0" w:color="7B9AA9"/>
                        </w:tcBorders>
                        <w:shd w:val="clear" w:color="auto" w:fill="FCE1E5"/>
                      </w:tcPr>
                      <w:p>
                        <w:pPr>
                          <w:rPr>
                            <w:sz w:val="2"/>
                            <w:szCs w:val="2"/>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54</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Appointment of General Secretaries</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16</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Appointment of Deputy Clerk</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263" w:hRule="atLeast"/>
                    </w:trPr>
                    <w:tc>
                      <w:tcPr>
                        <w:tcW w:w="1339" w:type="dxa"/>
                        <w:vMerge w:val="restart"/>
                        <w:shd w:val="clear" w:color="auto" w:fill="FCE1E5"/>
                      </w:tcPr>
                      <w:p>
                        <w:pPr>
                          <w:pStyle w:val="TableParagraph"/>
                          <w:spacing w:before="167"/>
                          <w:ind w:left="306"/>
                          <w:rPr>
                            <w:sz w:val="18"/>
                          </w:rPr>
                        </w:pPr>
                        <w:r>
                          <w:rPr>
                            <w:color w:val="231F20"/>
                            <w:w w:val="110"/>
                            <w:sz w:val="18"/>
                          </w:rPr>
                          <w:t>57</w:t>
                        </w:r>
                      </w:p>
                    </w:tc>
                    <w:tc>
                      <w:tcPr>
                        <w:tcW w:w="5237" w:type="dxa"/>
                        <w:tcBorders>
                          <w:bottom w:val="nil"/>
                          <w:right w:val="single" w:sz="8" w:space="0" w:color="7B9AA9"/>
                        </w:tcBorders>
                        <w:shd w:val="clear" w:color="auto" w:fill="FCE1E5"/>
                      </w:tcPr>
                      <w:p>
                        <w:pPr>
                          <w:pStyle w:val="TableParagraph"/>
                          <w:spacing w:line="217" w:lineRule="exact" w:before="27"/>
                          <w:ind w:left="80"/>
                          <w:rPr>
                            <w:sz w:val="20"/>
                          </w:rPr>
                        </w:pPr>
                        <w:r>
                          <w:rPr>
                            <w:color w:val="231F20"/>
                            <w:sz w:val="20"/>
                          </w:rPr>
                          <w:t>Amendments to Structure: Membership of</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val="restart"/>
                        <w:tcBorders>
                          <w:left w:val="single" w:sz="8" w:space="0" w:color="7B9AA9"/>
                        </w:tcBorders>
                        <w:shd w:val="clear" w:color="auto" w:fill="FCE1E5"/>
                      </w:tcPr>
                      <w:p>
                        <w:pPr>
                          <w:pStyle w:val="TableParagraph"/>
                          <w:rPr>
                            <w:rFonts w:ascii="Times New Roman"/>
                            <w:sz w:val="20"/>
                          </w:rPr>
                        </w:pPr>
                      </w:p>
                    </w:tc>
                  </w:tr>
                  <w:tr>
                    <w:trPr>
                      <w:trHeight w:val="269" w:hRule="atLeast"/>
                    </w:trPr>
                    <w:tc>
                      <w:tcPr>
                        <w:tcW w:w="1339" w:type="dxa"/>
                        <w:vMerge/>
                        <w:tcBorders>
                          <w:top w:val="nil"/>
                        </w:tcBorders>
                        <w:shd w:val="clear" w:color="auto" w:fill="FCE1E5"/>
                      </w:tcPr>
                      <w:p>
                        <w:pPr>
                          <w:rPr>
                            <w:sz w:val="2"/>
                            <w:szCs w:val="2"/>
                          </w:rPr>
                        </w:pPr>
                      </w:p>
                    </w:tc>
                    <w:tc>
                      <w:tcPr>
                        <w:tcW w:w="5237" w:type="dxa"/>
                        <w:tcBorders>
                          <w:top w:val="nil"/>
                          <w:right w:val="single" w:sz="8" w:space="0" w:color="7B9AA9"/>
                        </w:tcBorders>
                        <w:shd w:val="clear" w:color="auto" w:fill="FCE1E5"/>
                      </w:tcPr>
                      <w:p>
                        <w:pPr>
                          <w:pStyle w:val="TableParagraph"/>
                          <w:spacing w:line="237" w:lineRule="exact"/>
                          <w:ind w:left="80"/>
                          <w:rPr>
                            <w:sz w:val="20"/>
                          </w:rPr>
                        </w:pPr>
                        <w:r>
                          <w:rPr>
                            <w:color w:val="231F20"/>
                            <w:sz w:val="20"/>
                          </w:rPr>
                          <w:t>Assembly</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tcBorders>
                          <w:top w:val="nil"/>
                          <w:left w:val="single" w:sz="8" w:space="0" w:color="7B9AA9"/>
                        </w:tcBorders>
                        <w:shd w:val="clear" w:color="auto" w:fill="FCE1E5"/>
                      </w:tcPr>
                      <w:p>
                        <w:pPr>
                          <w:rPr>
                            <w:sz w:val="2"/>
                            <w:szCs w:val="2"/>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73</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Composite resolution</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68</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Support of Rural Community</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27</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Membership of Synod</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60-65</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Changes to the Rules of Procedure</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56</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Westminter College Honorary Treasurer</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263" w:hRule="atLeast"/>
                    </w:trPr>
                    <w:tc>
                      <w:tcPr>
                        <w:tcW w:w="1339" w:type="dxa"/>
                        <w:vMerge w:val="restart"/>
                        <w:shd w:val="clear" w:color="auto" w:fill="FCE1E5"/>
                      </w:tcPr>
                      <w:p>
                        <w:pPr>
                          <w:pStyle w:val="TableParagraph"/>
                          <w:spacing w:before="167"/>
                          <w:ind w:left="306"/>
                          <w:rPr>
                            <w:sz w:val="18"/>
                          </w:rPr>
                        </w:pPr>
                        <w:r>
                          <w:rPr>
                            <w:color w:val="231F20"/>
                            <w:w w:val="110"/>
                            <w:sz w:val="18"/>
                          </w:rPr>
                          <w:t>55</w:t>
                        </w:r>
                      </w:p>
                    </w:tc>
                    <w:tc>
                      <w:tcPr>
                        <w:tcW w:w="5237" w:type="dxa"/>
                        <w:tcBorders>
                          <w:bottom w:val="nil"/>
                          <w:right w:val="single" w:sz="8" w:space="0" w:color="7B9AA9"/>
                        </w:tcBorders>
                        <w:shd w:val="clear" w:color="auto" w:fill="FCE1E5"/>
                      </w:tcPr>
                      <w:p>
                        <w:pPr>
                          <w:pStyle w:val="TableParagraph"/>
                          <w:spacing w:line="217" w:lineRule="exact" w:before="27"/>
                          <w:ind w:left="80"/>
                          <w:rPr>
                            <w:sz w:val="20"/>
                          </w:rPr>
                        </w:pPr>
                        <w:r>
                          <w:rPr>
                            <w:color w:val="231F20"/>
                            <w:sz w:val="20"/>
                          </w:rPr>
                          <w:t>Registration of Assets held for Charitable</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val="restart"/>
                        <w:tcBorders>
                          <w:left w:val="single" w:sz="8" w:space="0" w:color="7B9AA9"/>
                        </w:tcBorders>
                        <w:shd w:val="clear" w:color="auto" w:fill="FCE1E5"/>
                      </w:tcPr>
                      <w:p>
                        <w:pPr>
                          <w:pStyle w:val="TableParagraph"/>
                          <w:rPr>
                            <w:rFonts w:ascii="Times New Roman"/>
                            <w:sz w:val="20"/>
                          </w:rPr>
                        </w:pPr>
                      </w:p>
                    </w:tc>
                  </w:tr>
                  <w:tr>
                    <w:trPr>
                      <w:trHeight w:val="269" w:hRule="atLeast"/>
                    </w:trPr>
                    <w:tc>
                      <w:tcPr>
                        <w:tcW w:w="1339" w:type="dxa"/>
                        <w:vMerge/>
                        <w:tcBorders>
                          <w:top w:val="nil"/>
                        </w:tcBorders>
                        <w:shd w:val="clear" w:color="auto" w:fill="FCE1E5"/>
                      </w:tcPr>
                      <w:p>
                        <w:pPr>
                          <w:rPr>
                            <w:sz w:val="2"/>
                            <w:szCs w:val="2"/>
                          </w:rPr>
                        </w:pPr>
                      </w:p>
                    </w:tc>
                    <w:tc>
                      <w:tcPr>
                        <w:tcW w:w="5237" w:type="dxa"/>
                        <w:tcBorders>
                          <w:top w:val="nil"/>
                          <w:right w:val="single" w:sz="8" w:space="0" w:color="7B9AA9"/>
                        </w:tcBorders>
                        <w:shd w:val="clear" w:color="auto" w:fill="FCE1E5"/>
                      </w:tcPr>
                      <w:p>
                        <w:pPr>
                          <w:pStyle w:val="TableParagraph"/>
                          <w:spacing w:line="237" w:lineRule="exact"/>
                          <w:ind w:left="80"/>
                          <w:rPr>
                            <w:sz w:val="20"/>
                          </w:rPr>
                        </w:pPr>
                        <w:r>
                          <w:rPr>
                            <w:color w:val="231F20"/>
                            <w:sz w:val="20"/>
                          </w:rPr>
                          <w:t>Purposes of Local Churches</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tcBorders>
                          <w:top w:val="nil"/>
                          <w:left w:val="single" w:sz="8" w:space="0" w:color="7B9AA9"/>
                        </w:tcBorders>
                        <w:shd w:val="clear" w:color="auto" w:fill="FCE1E5"/>
                      </w:tcPr>
                      <w:p>
                        <w:pPr>
                          <w:rPr>
                            <w:sz w:val="2"/>
                            <w:szCs w:val="2"/>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18</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Appointment of Thames North Synod Moderator</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23</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Emergency resolution Zimbabwe</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60</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Appointment of Minute Secretary</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263" w:hRule="atLeast"/>
                    </w:trPr>
                    <w:tc>
                      <w:tcPr>
                        <w:tcW w:w="1339" w:type="dxa"/>
                        <w:vMerge w:val="restart"/>
                        <w:shd w:val="clear" w:color="auto" w:fill="FCE1E5"/>
                      </w:tcPr>
                      <w:p>
                        <w:pPr>
                          <w:pStyle w:val="TableParagraph"/>
                          <w:spacing w:before="167"/>
                          <w:ind w:left="306"/>
                          <w:rPr>
                            <w:sz w:val="18"/>
                          </w:rPr>
                        </w:pPr>
                        <w:r>
                          <w:rPr>
                            <w:color w:val="231F20"/>
                            <w:w w:val="110"/>
                            <w:sz w:val="18"/>
                          </w:rPr>
                          <w:t>73</w:t>
                        </w:r>
                      </w:p>
                    </w:tc>
                    <w:tc>
                      <w:tcPr>
                        <w:tcW w:w="5237" w:type="dxa"/>
                        <w:tcBorders>
                          <w:bottom w:val="nil"/>
                          <w:right w:val="single" w:sz="8" w:space="0" w:color="7B9AA9"/>
                        </w:tcBorders>
                        <w:shd w:val="clear" w:color="auto" w:fill="FCE1E5"/>
                      </w:tcPr>
                      <w:p>
                        <w:pPr>
                          <w:pStyle w:val="TableParagraph"/>
                          <w:spacing w:line="217" w:lineRule="exact" w:before="27"/>
                          <w:ind w:left="80"/>
                          <w:rPr>
                            <w:sz w:val="20"/>
                          </w:rPr>
                        </w:pPr>
                        <w:r>
                          <w:rPr>
                            <w:color w:val="231F20"/>
                            <w:sz w:val="20"/>
                          </w:rPr>
                          <w:t>Appointment of Standing Panel for the Incapacity</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val="restart"/>
                        <w:tcBorders>
                          <w:left w:val="single" w:sz="8" w:space="0" w:color="7B9AA9"/>
                        </w:tcBorders>
                        <w:shd w:val="clear" w:color="auto" w:fill="FCE1E5"/>
                      </w:tcPr>
                      <w:p>
                        <w:pPr>
                          <w:pStyle w:val="TableParagraph"/>
                          <w:rPr>
                            <w:rFonts w:ascii="Times New Roman"/>
                            <w:sz w:val="20"/>
                          </w:rPr>
                        </w:pPr>
                      </w:p>
                    </w:tc>
                  </w:tr>
                  <w:tr>
                    <w:trPr>
                      <w:trHeight w:val="269" w:hRule="atLeast"/>
                    </w:trPr>
                    <w:tc>
                      <w:tcPr>
                        <w:tcW w:w="1339" w:type="dxa"/>
                        <w:vMerge/>
                        <w:tcBorders>
                          <w:top w:val="nil"/>
                        </w:tcBorders>
                        <w:shd w:val="clear" w:color="auto" w:fill="FCE1E5"/>
                      </w:tcPr>
                      <w:p>
                        <w:pPr>
                          <w:rPr>
                            <w:sz w:val="2"/>
                            <w:szCs w:val="2"/>
                          </w:rPr>
                        </w:pPr>
                      </w:p>
                    </w:tc>
                    <w:tc>
                      <w:tcPr>
                        <w:tcW w:w="5237" w:type="dxa"/>
                        <w:tcBorders>
                          <w:top w:val="nil"/>
                          <w:right w:val="single" w:sz="8" w:space="0" w:color="7B9AA9"/>
                        </w:tcBorders>
                        <w:shd w:val="clear" w:color="auto" w:fill="FCE1E5"/>
                      </w:tcPr>
                      <w:p>
                        <w:pPr>
                          <w:pStyle w:val="TableParagraph"/>
                          <w:spacing w:line="237" w:lineRule="exact"/>
                          <w:ind w:left="80"/>
                          <w:rPr>
                            <w:sz w:val="20"/>
                          </w:rPr>
                        </w:pPr>
                        <w:r>
                          <w:rPr>
                            <w:color w:val="231F20"/>
                            <w:sz w:val="20"/>
                          </w:rPr>
                          <w:t>Procedure</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tcBorders>
                          <w:top w:val="nil"/>
                          <w:left w:val="single" w:sz="8" w:space="0" w:color="7B9AA9"/>
                        </w:tcBorders>
                        <w:shd w:val="clear" w:color="auto" w:fill="FCE1E5"/>
                      </w:tcPr>
                      <w:p>
                        <w:pPr>
                          <w:rPr>
                            <w:sz w:val="2"/>
                            <w:szCs w:val="2"/>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18</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Appointment of Secretary for Ministries</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302" w:hRule="atLeast"/>
                    </w:trPr>
                    <w:tc>
                      <w:tcPr>
                        <w:tcW w:w="1339" w:type="dxa"/>
                        <w:shd w:val="clear" w:color="auto" w:fill="FCE1E5"/>
                      </w:tcPr>
                      <w:p>
                        <w:pPr>
                          <w:pStyle w:val="TableParagraph"/>
                          <w:spacing w:before="47"/>
                          <w:ind w:left="306"/>
                          <w:rPr>
                            <w:sz w:val="18"/>
                          </w:rPr>
                        </w:pPr>
                        <w:r>
                          <w:rPr>
                            <w:color w:val="231F20"/>
                            <w:w w:val="110"/>
                            <w:sz w:val="18"/>
                          </w:rPr>
                          <w:t>15</w:t>
                        </w:r>
                      </w:p>
                    </w:tc>
                    <w:tc>
                      <w:tcPr>
                        <w:tcW w:w="5237" w:type="dxa"/>
                        <w:tcBorders>
                          <w:right w:val="single" w:sz="8" w:space="0" w:color="7B9AA9"/>
                        </w:tcBorders>
                        <w:shd w:val="clear" w:color="auto" w:fill="FCE1E5"/>
                      </w:tcPr>
                      <w:p>
                        <w:pPr>
                          <w:pStyle w:val="TableParagraph"/>
                          <w:spacing w:before="27"/>
                          <w:ind w:left="80"/>
                          <w:rPr>
                            <w:sz w:val="20"/>
                          </w:rPr>
                        </w:pPr>
                        <w:r>
                          <w:rPr>
                            <w:color w:val="231F20"/>
                            <w:sz w:val="20"/>
                          </w:rPr>
                          <w:t>Appointment of the Facilitation Group</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302" w:hRule="atLeast"/>
                    </w:trPr>
                    <w:tc>
                      <w:tcPr>
                        <w:tcW w:w="1339" w:type="dxa"/>
                        <w:shd w:val="clear" w:color="auto" w:fill="FCE1E5"/>
                      </w:tcPr>
                      <w:p>
                        <w:pPr>
                          <w:pStyle w:val="TableParagraph"/>
                          <w:rPr>
                            <w:rFonts w:ascii="Times New Roman"/>
                            <w:sz w:val="20"/>
                          </w:rPr>
                        </w:pPr>
                      </w:p>
                    </w:tc>
                    <w:tc>
                      <w:tcPr>
                        <w:tcW w:w="5237" w:type="dxa"/>
                        <w:tcBorders>
                          <w:right w:val="single" w:sz="8" w:space="0" w:color="7B9AA9"/>
                        </w:tcBorders>
                        <w:shd w:val="clear" w:color="auto" w:fill="FCE1E5"/>
                      </w:tcPr>
                      <w:p>
                        <w:pPr>
                          <w:pStyle w:val="TableParagraph"/>
                          <w:rPr>
                            <w:rFonts w:ascii="Times New Roman"/>
                            <w:sz w:val="20"/>
                          </w:rPr>
                        </w:pP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tcBorders>
                          <w:left w:val="single" w:sz="8" w:space="0" w:color="7B9AA9"/>
                        </w:tcBorders>
                        <w:shd w:val="clear" w:color="auto" w:fill="FCE1E5"/>
                      </w:tcPr>
                      <w:p>
                        <w:pPr>
                          <w:pStyle w:val="TableParagraph"/>
                          <w:rPr>
                            <w:rFonts w:ascii="Times New Roman"/>
                            <w:sz w:val="20"/>
                          </w:rPr>
                        </w:pPr>
                      </w:p>
                    </w:tc>
                  </w:tr>
                  <w:tr>
                    <w:trPr>
                      <w:trHeight w:val="263" w:hRule="atLeast"/>
                    </w:trPr>
                    <w:tc>
                      <w:tcPr>
                        <w:tcW w:w="1339" w:type="dxa"/>
                        <w:vMerge w:val="restart"/>
                        <w:shd w:val="clear" w:color="auto" w:fill="FCE1E5"/>
                      </w:tcPr>
                      <w:p>
                        <w:pPr>
                          <w:pStyle w:val="TableParagraph"/>
                          <w:spacing w:before="167"/>
                          <w:ind w:left="306"/>
                          <w:rPr>
                            <w:sz w:val="18"/>
                          </w:rPr>
                        </w:pPr>
                        <w:r>
                          <w:rPr>
                            <w:color w:val="231F20"/>
                            <w:w w:val="110"/>
                            <w:sz w:val="18"/>
                          </w:rPr>
                          <w:t>18</w:t>
                        </w:r>
                      </w:p>
                    </w:tc>
                    <w:tc>
                      <w:tcPr>
                        <w:tcW w:w="5237" w:type="dxa"/>
                        <w:tcBorders>
                          <w:bottom w:val="nil"/>
                          <w:right w:val="single" w:sz="8" w:space="0" w:color="7B9AA9"/>
                        </w:tcBorders>
                        <w:shd w:val="clear" w:color="auto" w:fill="FCE1E5"/>
                      </w:tcPr>
                      <w:p>
                        <w:pPr>
                          <w:pStyle w:val="TableParagraph"/>
                          <w:spacing w:line="217" w:lineRule="exact" w:before="27"/>
                          <w:ind w:left="80"/>
                          <w:rPr>
                            <w:sz w:val="20"/>
                          </w:rPr>
                        </w:pPr>
                        <w:r>
                          <w:rPr>
                            <w:color w:val="231F20"/>
                            <w:sz w:val="20"/>
                          </w:rPr>
                          <w:t>Appointment of Secretary for Education and</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val="restart"/>
                        <w:tcBorders>
                          <w:left w:val="single" w:sz="8" w:space="0" w:color="7B9AA9"/>
                        </w:tcBorders>
                        <w:shd w:val="clear" w:color="auto" w:fill="FCE1E5"/>
                      </w:tcPr>
                      <w:p>
                        <w:pPr>
                          <w:pStyle w:val="TableParagraph"/>
                          <w:rPr>
                            <w:rFonts w:ascii="Times New Roman"/>
                            <w:sz w:val="20"/>
                          </w:rPr>
                        </w:pPr>
                      </w:p>
                    </w:tc>
                  </w:tr>
                  <w:tr>
                    <w:trPr>
                      <w:trHeight w:val="269" w:hRule="atLeast"/>
                    </w:trPr>
                    <w:tc>
                      <w:tcPr>
                        <w:tcW w:w="1339" w:type="dxa"/>
                        <w:vMerge/>
                        <w:tcBorders>
                          <w:top w:val="nil"/>
                        </w:tcBorders>
                        <w:shd w:val="clear" w:color="auto" w:fill="FCE1E5"/>
                      </w:tcPr>
                      <w:p>
                        <w:pPr>
                          <w:rPr>
                            <w:sz w:val="2"/>
                            <w:szCs w:val="2"/>
                          </w:rPr>
                        </w:pPr>
                      </w:p>
                    </w:tc>
                    <w:tc>
                      <w:tcPr>
                        <w:tcW w:w="5237" w:type="dxa"/>
                        <w:tcBorders>
                          <w:top w:val="nil"/>
                          <w:right w:val="single" w:sz="8" w:space="0" w:color="7B9AA9"/>
                        </w:tcBorders>
                        <w:shd w:val="clear" w:color="auto" w:fill="FCE1E5"/>
                      </w:tcPr>
                      <w:p>
                        <w:pPr>
                          <w:pStyle w:val="TableParagraph"/>
                          <w:spacing w:line="237" w:lineRule="exact"/>
                          <w:ind w:left="80"/>
                          <w:rPr>
                            <w:sz w:val="20"/>
                          </w:rPr>
                        </w:pPr>
                        <w:r>
                          <w:rPr>
                            <w:color w:val="231F20"/>
                            <w:sz w:val="20"/>
                          </w:rPr>
                          <w:t>Learning</w:t>
                        </w:r>
                      </w:p>
                    </w:tc>
                    <w:tc>
                      <w:tcPr>
                        <w:tcW w:w="1343" w:type="dxa"/>
                        <w:vMerge/>
                        <w:tcBorders>
                          <w:top w:val="nil"/>
                          <w:left w:val="single" w:sz="8" w:space="0" w:color="7B9AA9"/>
                          <w:bottom w:val="nil"/>
                          <w:right w:val="single" w:sz="8" w:space="0" w:color="7B9AA9"/>
                        </w:tcBorders>
                        <w:shd w:val="clear" w:color="auto" w:fill="EE3E80"/>
                      </w:tcPr>
                      <w:p>
                        <w:pPr>
                          <w:rPr>
                            <w:sz w:val="2"/>
                            <w:szCs w:val="2"/>
                          </w:rPr>
                        </w:pPr>
                      </w:p>
                    </w:tc>
                    <w:tc>
                      <w:tcPr>
                        <w:tcW w:w="1546" w:type="dxa"/>
                        <w:vMerge/>
                        <w:tcBorders>
                          <w:top w:val="nil"/>
                          <w:left w:val="single" w:sz="8" w:space="0" w:color="7B9AA9"/>
                        </w:tcBorders>
                        <w:shd w:val="clear" w:color="auto" w:fill="FCE1E5"/>
                      </w:tcPr>
                      <w:p>
                        <w:pPr>
                          <w:rPr>
                            <w:sz w:val="2"/>
                            <w:szCs w:val="2"/>
                          </w:rPr>
                        </w:pPr>
                      </w:p>
                    </w:tc>
                  </w:tr>
                  <w:tr>
                    <w:trPr>
                      <w:trHeight w:val="448" w:hRule="atLeast"/>
                    </w:trPr>
                    <w:tc>
                      <w:tcPr>
                        <w:tcW w:w="6576" w:type="dxa"/>
                        <w:gridSpan w:val="2"/>
                        <w:tcBorders>
                          <w:left w:val="nil"/>
                          <w:bottom w:val="nil"/>
                          <w:right w:val="single" w:sz="8" w:space="0" w:color="7B9AA9"/>
                        </w:tcBorders>
                      </w:tcPr>
                      <w:p>
                        <w:pPr>
                          <w:pStyle w:val="TableParagraph"/>
                          <w:rPr>
                            <w:rFonts w:ascii="Times New Roman"/>
                            <w:sz w:val="20"/>
                          </w:rPr>
                        </w:pPr>
                      </w:p>
                    </w:tc>
                    <w:tc>
                      <w:tcPr>
                        <w:tcW w:w="1343" w:type="dxa"/>
                        <w:tcBorders>
                          <w:left w:val="single" w:sz="8" w:space="0" w:color="7B9AA9"/>
                          <w:bottom w:val="nil"/>
                          <w:right w:val="single" w:sz="8" w:space="0" w:color="7B9AA9"/>
                        </w:tcBorders>
                      </w:tcPr>
                      <w:p>
                        <w:pPr>
                          <w:pStyle w:val="TableParagraph"/>
                          <w:rPr>
                            <w:rFonts w:ascii="Times New Roman"/>
                            <w:sz w:val="20"/>
                          </w:rPr>
                        </w:pPr>
                      </w:p>
                    </w:tc>
                    <w:tc>
                      <w:tcPr>
                        <w:tcW w:w="1546" w:type="dxa"/>
                        <w:tcBorders>
                          <w:left w:val="single" w:sz="8" w:space="0" w:color="7B9AA9"/>
                          <w:bottom w:val="nil"/>
                          <w:right w:val="nil"/>
                        </w:tcBorders>
                      </w:tcPr>
                      <w:p>
                        <w:pPr>
                          <w:pStyle w:val="TableParagraph"/>
                          <w:rPr>
                            <w:rFonts w:ascii="Times New Roman"/>
                            <w:sz w:val="20"/>
                          </w:rPr>
                        </w:pPr>
                      </w:p>
                    </w:tc>
                  </w:tr>
                </w:tbl>
                <w:p>
                  <w:pPr>
                    <w:pStyle w:val="BodyText"/>
                  </w:pPr>
                </w:p>
              </w:txbxContent>
            </v:textbox>
          </v:shape>
        </w:pict>
      </w:r>
      <w:r>
        <w:rPr>
          <w:rFonts w:ascii="Tahoma"/>
          <w:spacing w:val="82"/>
          <w:sz w:val="20"/>
        </w:rPr>
      </w:r>
    </w:p>
    <w:p>
      <w:pPr>
        <w:tabs>
          <w:tab w:pos="1294" w:val="left" w:leader="none"/>
        </w:tabs>
        <w:spacing w:before="39"/>
        <w:ind w:left="104" w:right="0" w:firstLine="0"/>
        <w:jc w:val="left"/>
        <w:rPr>
          <w:rFonts w:ascii="Arial"/>
          <w:sz w:val="24"/>
        </w:rPr>
      </w:pPr>
      <w:r>
        <w:rPr>
          <w:rFonts w:ascii="Tahoma"/>
          <w:b/>
          <w:color w:val="231F20"/>
          <w:w w:val="110"/>
          <w:sz w:val="24"/>
        </w:rPr>
        <w:t>88</w:t>
        <w:tab/>
      </w:r>
      <w:r>
        <w:rPr>
          <w:rFonts w:ascii="Arial"/>
          <w:color w:val="7B9AA9"/>
          <w:w w:val="110"/>
          <w:sz w:val="24"/>
        </w:rPr>
        <w:t>Record of the United Reformed Church General Assembly</w:t>
      </w:r>
      <w:r>
        <w:rPr>
          <w:rFonts w:ascii="Arial"/>
          <w:color w:val="7B9AA9"/>
          <w:spacing w:val="-23"/>
          <w:w w:val="110"/>
          <w:sz w:val="24"/>
        </w:rPr>
        <w:t> </w:t>
      </w:r>
      <w:r>
        <w:rPr>
          <w:rFonts w:ascii="Arial"/>
          <w:color w:val="7B9AA9"/>
          <w:w w:val="110"/>
          <w:sz w:val="24"/>
        </w:rPr>
        <w:t>2008</w:t>
      </w:r>
    </w:p>
    <w:p>
      <w:pPr>
        <w:spacing w:after="0"/>
        <w:jc w:val="left"/>
        <w:rPr>
          <w:rFonts w:ascii="Arial"/>
          <w:sz w:val="24"/>
        </w:rPr>
        <w:sectPr>
          <w:pgSz w:w="11900" w:h="16820"/>
          <w:pgMar w:top="0" w:bottom="280" w:left="700" w:right="1500"/>
        </w:sectPr>
      </w:pPr>
    </w:p>
    <w:p>
      <w:pPr>
        <w:pStyle w:val="BodyText"/>
        <w:spacing w:before="4"/>
        <w:rPr>
          <w:rFonts w:ascii="Arial"/>
          <w:sz w:val="17"/>
        </w:rPr>
      </w:pPr>
      <w:r>
        <w:rPr/>
        <w:pict>
          <v:group style="position:absolute;margin-left:0pt;margin-top:.000015pt;width:593.8pt;height:841.9pt;mso-position-horizontal-relative:page;mso-position-vertical-relative:page;z-index:-259403776" coordorigin="0,0" coordsize="11876,16838">
            <v:shape style="position:absolute;left:6032;top:7868;width:5844;height:8969" type="#_x0000_t75" stroked="false">
              <v:imagedata r:id="rId386" o:title=""/>
            </v:shape>
            <v:shape style="position:absolute;left:0;top:7764;width:6119;height:9074" type="#_x0000_t75" stroked="false">
              <v:imagedata r:id="rId387" o:title=""/>
            </v:shape>
            <v:shape style="position:absolute;left:0;top:0;width:11876;height:7920" type="#_x0000_t75" stroked="false">
              <v:imagedata r:id="rId388" o:title=""/>
            </v:shape>
            <w10:wrap type="none"/>
          </v:group>
        </w:pict>
      </w:r>
    </w:p>
    <w:p>
      <w:pPr>
        <w:spacing w:after="0"/>
        <w:rPr>
          <w:rFonts w:ascii="Arial"/>
          <w:sz w:val="17"/>
        </w:rPr>
        <w:sectPr>
          <w:pgSz w:w="11880" w:h="16840"/>
          <w:pgMar w:top="1580" w:bottom="280" w:left="1680" w:right="1680"/>
        </w:sectPr>
      </w:pPr>
    </w:p>
    <w:p>
      <w:pPr>
        <w:pStyle w:val="BodyText"/>
        <w:spacing w:before="4"/>
        <w:rPr>
          <w:rFonts w:ascii="Arial"/>
          <w:sz w:val="17"/>
        </w:rPr>
      </w:pPr>
      <w:r>
        <w:rPr/>
        <w:drawing>
          <wp:anchor distT="0" distB="0" distL="0" distR="0" allowOverlap="1" layoutInCell="1" locked="0" behindDoc="1" simplePos="0" relativeHeight="243913728">
            <wp:simplePos x="0" y="0"/>
            <wp:positionH relativeFrom="page">
              <wp:posOffset>0</wp:posOffset>
            </wp:positionH>
            <wp:positionV relativeFrom="page">
              <wp:posOffset>0</wp:posOffset>
            </wp:positionV>
            <wp:extent cx="7541006" cy="10680136"/>
            <wp:effectExtent l="0" t="0" r="0" b="0"/>
            <wp:wrapNone/>
            <wp:docPr id="137" name="image384.jpeg"/>
            <wp:cNvGraphicFramePr>
              <a:graphicFrameLocks noChangeAspect="1"/>
            </wp:cNvGraphicFramePr>
            <a:graphic>
              <a:graphicData uri="http://schemas.openxmlformats.org/drawingml/2006/picture">
                <pic:pic>
                  <pic:nvPicPr>
                    <pic:cNvPr id="138" name="image384.jpeg"/>
                    <pic:cNvPicPr/>
                  </pic:nvPicPr>
                  <pic:blipFill>
                    <a:blip r:embed="rId389" cstate="print"/>
                    <a:stretch>
                      <a:fillRect/>
                    </a:stretch>
                  </pic:blipFill>
                  <pic:spPr>
                    <a:xfrm>
                      <a:off x="0" y="0"/>
                      <a:ext cx="7541006" cy="10680136"/>
                    </a:xfrm>
                    <a:prstGeom prst="rect">
                      <a:avLst/>
                    </a:prstGeom>
                  </pic:spPr>
                </pic:pic>
              </a:graphicData>
            </a:graphic>
          </wp:anchor>
        </w:drawing>
      </w:r>
    </w:p>
    <w:sectPr>
      <w:pgSz w:w="11880" w:h="16820"/>
      <w:pgMar w:top="1580" w:bottom="280" w:left="1680" w:right="1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Verdana">
    <w:altName w:val="Verdana"/>
    <w:charset w:val="0"/>
    <w:family w:val="swiss"/>
    <w:pitch w:val="variable"/>
  </w:font>
  <w:font w:name="Arial">
    <w:altName w:val="Arial"/>
    <w:charset w:val="0"/>
    <w:family w:val="swiss"/>
    <w:pitch w:val="variable"/>
  </w:font>
  <w:font w:name="Adobe Garamond Pro">
    <w:altName w:val="Adobe Garamond Pro"/>
    <w:charset w:val="0"/>
    <w:family w:val="roman"/>
    <w:pitch w:val="variable"/>
  </w:font>
  <w:font w:name="Tahoma">
    <w:altName w:val="Tahoma"/>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2">
    <w:multiLevelType w:val="hybridMultilevel"/>
    <w:lvl w:ilvl="0">
      <w:start w:val="1"/>
      <w:numFmt w:val="decimal"/>
      <w:lvlText w:val="%1."/>
      <w:lvlJc w:val="left"/>
      <w:pPr>
        <w:ind w:left="2098" w:hanging="720"/>
        <w:jc w:val="left"/>
      </w:pPr>
      <w:rPr>
        <w:rFonts w:hint="default" w:ascii="Verdana" w:hAnsi="Verdana" w:eastAsia="Verdana" w:cs="Verdana"/>
        <w:b/>
        <w:bCs/>
        <w:color w:val="231F20"/>
        <w:spacing w:val="0"/>
        <w:w w:val="111"/>
        <w:sz w:val="18"/>
        <w:szCs w:val="18"/>
      </w:rPr>
    </w:lvl>
    <w:lvl w:ilvl="1">
      <w:start w:val="0"/>
      <w:numFmt w:val="bullet"/>
      <w:lvlText w:val="•"/>
      <w:lvlJc w:val="left"/>
      <w:pPr>
        <w:ind w:left="2951" w:hanging="720"/>
      </w:pPr>
      <w:rPr>
        <w:rFonts w:hint="default"/>
      </w:rPr>
    </w:lvl>
    <w:lvl w:ilvl="2">
      <w:start w:val="0"/>
      <w:numFmt w:val="bullet"/>
      <w:lvlText w:val="•"/>
      <w:lvlJc w:val="left"/>
      <w:pPr>
        <w:ind w:left="3802" w:hanging="720"/>
      </w:pPr>
      <w:rPr>
        <w:rFonts w:hint="default"/>
      </w:rPr>
    </w:lvl>
    <w:lvl w:ilvl="3">
      <w:start w:val="0"/>
      <w:numFmt w:val="bullet"/>
      <w:lvlText w:val="•"/>
      <w:lvlJc w:val="left"/>
      <w:pPr>
        <w:ind w:left="4654" w:hanging="720"/>
      </w:pPr>
      <w:rPr>
        <w:rFonts w:hint="default"/>
      </w:rPr>
    </w:lvl>
    <w:lvl w:ilvl="4">
      <w:start w:val="0"/>
      <w:numFmt w:val="bullet"/>
      <w:lvlText w:val="•"/>
      <w:lvlJc w:val="left"/>
      <w:pPr>
        <w:ind w:left="5505" w:hanging="720"/>
      </w:pPr>
      <w:rPr>
        <w:rFonts w:hint="default"/>
      </w:rPr>
    </w:lvl>
    <w:lvl w:ilvl="5">
      <w:start w:val="0"/>
      <w:numFmt w:val="bullet"/>
      <w:lvlText w:val="•"/>
      <w:lvlJc w:val="left"/>
      <w:pPr>
        <w:ind w:left="6357" w:hanging="720"/>
      </w:pPr>
      <w:rPr>
        <w:rFonts w:hint="default"/>
      </w:rPr>
    </w:lvl>
    <w:lvl w:ilvl="6">
      <w:start w:val="0"/>
      <w:numFmt w:val="bullet"/>
      <w:lvlText w:val="•"/>
      <w:lvlJc w:val="left"/>
      <w:pPr>
        <w:ind w:left="7208" w:hanging="720"/>
      </w:pPr>
      <w:rPr>
        <w:rFonts w:hint="default"/>
      </w:rPr>
    </w:lvl>
    <w:lvl w:ilvl="7">
      <w:start w:val="0"/>
      <w:numFmt w:val="bullet"/>
      <w:lvlText w:val="•"/>
      <w:lvlJc w:val="left"/>
      <w:pPr>
        <w:ind w:left="8059" w:hanging="720"/>
      </w:pPr>
      <w:rPr>
        <w:rFonts w:hint="default"/>
      </w:rPr>
    </w:lvl>
    <w:lvl w:ilvl="8">
      <w:start w:val="0"/>
      <w:numFmt w:val="bullet"/>
      <w:lvlText w:val="•"/>
      <w:lvlJc w:val="left"/>
      <w:pPr>
        <w:ind w:left="8911" w:hanging="720"/>
      </w:pPr>
      <w:rPr>
        <w:rFonts w:hint="default"/>
      </w:rPr>
    </w:lvl>
  </w:abstractNum>
  <w:abstractNum w:abstractNumId="27">
    <w:multiLevelType w:val="hybridMultilevel"/>
    <w:lvl w:ilvl="0">
      <w:start w:val="1"/>
      <w:numFmt w:val="decimal"/>
      <w:lvlText w:val="%1"/>
      <w:lvlJc w:val="left"/>
      <w:pPr>
        <w:ind w:left="278" w:hanging="360"/>
        <w:jc w:val="left"/>
      </w:pPr>
      <w:rPr>
        <w:rFonts w:hint="default" w:ascii="Verdana" w:hAnsi="Verdana" w:eastAsia="Verdana" w:cs="Verdana"/>
        <w:color w:val="231F20"/>
        <w:w w:val="111"/>
        <w:sz w:val="18"/>
        <w:szCs w:val="18"/>
      </w:rPr>
    </w:lvl>
    <w:lvl w:ilvl="1">
      <w:start w:val="1"/>
      <w:numFmt w:val="decimal"/>
      <w:lvlText w:val="%2."/>
      <w:lvlJc w:val="left"/>
      <w:pPr>
        <w:ind w:left="444" w:hanging="266"/>
        <w:jc w:val="right"/>
      </w:pPr>
      <w:rPr>
        <w:rFonts w:hint="default" w:ascii="Verdana" w:hAnsi="Verdana" w:eastAsia="Verdana" w:cs="Verdana"/>
        <w:color w:val="231F20"/>
        <w:spacing w:val="-5"/>
        <w:w w:val="111"/>
        <w:sz w:val="18"/>
        <w:szCs w:val="18"/>
      </w:rPr>
    </w:lvl>
    <w:lvl w:ilvl="2">
      <w:start w:val="0"/>
      <w:numFmt w:val="bullet"/>
      <w:lvlText w:val="•"/>
      <w:lvlJc w:val="left"/>
      <w:pPr>
        <w:ind w:left="1413" w:hanging="266"/>
      </w:pPr>
      <w:rPr>
        <w:rFonts w:hint="default"/>
      </w:rPr>
    </w:lvl>
    <w:lvl w:ilvl="3">
      <w:start w:val="0"/>
      <w:numFmt w:val="bullet"/>
      <w:lvlText w:val="•"/>
      <w:lvlJc w:val="left"/>
      <w:pPr>
        <w:ind w:left="2386" w:hanging="266"/>
      </w:pPr>
      <w:rPr>
        <w:rFonts w:hint="default"/>
      </w:rPr>
    </w:lvl>
    <w:lvl w:ilvl="4">
      <w:start w:val="0"/>
      <w:numFmt w:val="bullet"/>
      <w:lvlText w:val="•"/>
      <w:lvlJc w:val="left"/>
      <w:pPr>
        <w:ind w:left="3359" w:hanging="266"/>
      </w:pPr>
      <w:rPr>
        <w:rFonts w:hint="default"/>
      </w:rPr>
    </w:lvl>
    <w:lvl w:ilvl="5">
      <w:start w:val="0"/>
      <w:numFmt w:val="bullet"/>
      <w:lvlText w:val="•"/>
      <w:lvlJc w:val="left"/>
      <w:pPr>
        <w:ind w:left="4332" w:hanging="266"/>
      </w:pPr>
      <w:rPr>
        <w:rFonts w:hint="default"/>
      </w:rPr>
    </w:lvl>
    <w:lvl w:ilvl="6">
      <w:start w:val="0"/>
      <w:numFmt w:val="bullet"/>
      <w:lvlText w:val="•"/>
      <w:lvlJc w:val="left"/>
      <w:pPr>
        <w:ind w:left="5305" w:hanging="266"/>
      </w:pPr>
      <w:rPr>
        <w:rFonts w:hint="default"/>
      </w:rPr>
    </w:lvl>
    <w:lvl w:ilvl="7">
      <w:start w:val="0"/>
      <w:numFmt w:val="bullet"/>
      <w:lvlText w:val="•"/>
      <w:lvlJc w:val="left"/>
      <w:pPr>
        <w:ind w:left="6278" w:hanging="266"/>
      </w:pPr>
      <w:rPr>
        <w:rFonts w:hint="default"/>
      </w:rPr>
    </w:lvl>
    <w:lvl w:ilvl="8">
      <w:start w:val="0"/>
      <w:numFmt w:val="bullet"/>
      <w:lvlText w:val="•"/>
      <w:lvlJc w:val="left"/>
      <w:pPr>
        <w:ind w:left="7251" w:hanging="266"/>
      </w:pPr>
      <w:rPr>
        <w:rFonts w:hint="default"/>
      </w:rPr>
    </w:lvl>
  </w:abstractNum>
  <w:abstractNum w:abstractNumId="23">
    <w:multiLevelType w:val="hybridMultilevel"/>
    <w:lvl w:ilvl="0">
      <w:start w:val="1"/>
      <w:numFmt w:val="decimal"/>
      <w:lvlText w:val="%1."/>
      <w:lvlJc w:val="left"/>
      <w:pPr>
        <w:ind w:left="1224" w:hanging="780"/>
        <w:jc w:val="right"/>
      </w:pPr>
      <w:rPr>
        <w:rFonts w:hint="default" w:ascii="Verdana" w:hAnsi="Verdana" w:eastAsia="Verdana" w:cs="Verdana"/>
        <w:b/>
        <w:bCs/>
        <w:color w:val="231F20"/>
        <w:spacing w:val="0"/>
        <w:w w:val="111"/>
        <w:sz w:val="18"/>
        <w:szCs w:val="18"/>
      </w:rPr>
    </w:lvl>
    <w:lvl w:ilvl="1">
      <w:start w:val="1"/>
      <w:numFmt w:val="decimal"/>
      <w:lvlText w:val="%1.%2"/>
      <w:lvlJc w:val="left"/>
      <w:pPr>
        <w:ind w:left="1224" w:hanging="780"/>
        <w:jc w:val="left"/>
      </w:pPr>
      <w:rPr>
        <w:rFonts w:hint="default" w:ascii="Verdana" w:hAnsi="Verdana" w:eastAsia="Verdana" w:cs="Verdana"/>
        <w:b/>
        <w:bCs/>
        <w:color w:val="231F20"/>
        <w:spacing w:val="-3"/>
        <w:w w:val="111"/>
        <w:sz w:val="18"/>
        <w:szCs w:val="18"/>
      </w:rPr>
    </w:lvl>
    <w:lvl w:ilvl="2">
      <w:start w:val="1"/>
      <w:numFmt w:val="decimal"/>
      <w:lvlText w:val="%1.%2.%3"/>
      <w:lvlJc w:val="left"/>
      <w:pPr>
        <w:ind w:left="278" w:hanging="780"/>
        <w:jc w:val="left"/>
      </w:pPr>
      <w:rPr>
        <w:rFonts w:hint="default" w:ascii="Verdana" w:hAnsi="Verdana" w:eastAsia="Verdana" w:cs="Verdana"/>
        <w:b/>
        <w:bCs/>
        <w:color w:val="231F20"/>
        <w:spacing w:val="-2"/>
        <w:w w:val="111"/>
        <w:sz w:val="18"/>
        <w:szCs w:val="18"/>
      </w:rPr>
    </w:lvl>
    <w:lvl w:ilvl="3">
      <w:start w:val="1"/>
      <w:numFmt w:val="lowerLetter"/>
      <w:lvlText w:val="(%4)"/>
      <w:lvlJc w:val="left"/>
      <w:pPr>
        <w:ind w:left="1459" w:hanging="388"/>
        <w:jc w:val="left"/>
      </w:pPr>
      <w:rPr>
        <w:rFonts w:hint="default" w:ascii="Verdana" w:hAnsi="Verdana" w:eastAsia="Verdana" w:cs="Verdana"/>
        <w:b/>
        <w:bCs/>
        <w:color w:val="231F20"/>
        <w:spacing w:val="-16"/>
        <w:w w:val="111"/>
        <w:sz w:val="18"/>
        <w:szCs w:val="18"/>
      </w:rPr>
    </w:lvl>
    <w:lvl w:ilvl="4">
      <w:start w:val="0"/>
      <w:numFmt w:val="bullet"/>
      <w:lvlText w:val="•"/>
      <w:lvlJc w:val="left"/>
      <w:pPr>
        <w:ind w:left="1460" w:hanging="388"/>
      </w:pPr>
      <w:rPr>
        <w:rFonts w:hint="default"/>
      </w:rPr>
    </w:lvl>
    <w:lvl w:ilvl="5">
      <w:start w:val="0"/>
      <w:numFmt w:val="bullet"/>
      <w:lvlText w:val="•"/>
      <w:lvlJc w:val="left"/>
      <w:pPr>
        <w:ind w:left="2689" w:hanging="388"/>
      </w:pPr>
      <w:rPr>
        <w:rFonts w:hint="default"/>
      </w:rPr>
    </w:lvl>
    <w:lvl w:ilvl="6">
      <w:start w:val="0"/>
      <w:numFmt w:val="bullet"/>
      <w:lvlText w:val="•"/>
      <w:lvlJc w:val="left"/>
      <w:pPr>
        <w:ind w:left="3919" w:hanging="388"/>
      </w:pPr>
      <w:rPr>
        <w:rFonts w:hint="default"/>
      </w:rPr>
    </w:lvl>
    <w:lvl w:ilvl="7">
      <w:start w:val="0"/>
      <w:numFmt w:val="bullet"/>
      <w:lvlText w:val="•"/>
      <w:lvlJc w:val="left"/>
      <w:pPr>
        <w:ind w:left="5149" w:hanging="388"/>
      </w:pPr>
      <w:rPr>
        <w:rFonts w:hint="default"/>
      </w:rPr>
    </w:lvl>
    <w:lvl w:ilvl="8">
      <w:start w:val="0"/>
      <w:numFmt w:val="bullet"/>
      <w:lvlText w:val="•"/>
      <w:lvlJc w:val="left"/>
      <w:pPr>
        <w:ind w:left="6378" w:hanging="388"/>
      </w:pPr>
      <w:rPr>
        <w:rFonts w:hint="default"/>
      </w:rPr>
    </w:lvl>
  </w:abstractNum>
  <w:abstractNum w:abstractNumId="21">
    <w:multiLevelType w:val="hybridMultilevel"/>
    <w:lvl w:ilvl="0">
      <w:start w:val="1"/>
      <w:numFmt w:val="lowerLetter"/>
      <w:lvlText w:val="%1)"/>
      <w:lvlJc w:val="left"/>
      <w:pPr>
        <w:ind w:left="1124" w:hanging="681"/>
        <w:jc w:val="left"/>
      </w:pPr>
      <w:rPr>
        <w:rFonts w:hint="default" w:ascii="Verdana" w:hAnsi="Verdana" w:eastAsia="Verdana" w:cs="Verdana"/>
        <w:b/>
        <w:bCs/>
        <w:color w:val="231F20"/>
        <w:spacing w:val="-16"/>
        <w:w w:val="111"/>
        <w:sz w:val="18"/>
        <w:szCs w:val="18"/>
      </w:rPr>
    </w:lvl>
    <w:lvl w:ilvl="1">
      <w:start w:val="0"/>
      <w:numFmt w:val="bullet"/>
      <w:lvlText w:val="•"/>
      <w:lvlJc w:val="left"/>
      <w:pPr>
        <w:ind w:left="1975" w:hanging="681"/>
      </w:pPr>
      <w:rPr>
        <w:rFonts w:hint="default"/>
      </w:rPr>
    </w:lvl>
    <w:lvl w:ilvl="2">
      <w:start w:val="0"/>
      <w:numFmt w:val="bullet"/>
      <w:lvlText w:val="•"/>
      <w:lvlJc w:val="left"/>
      <w:pPr>
        <w:ind w:left="2830" w:hanging="681"/>
      </w:pPr>
      <w:rPr>
        <w:rFonts w:hint="default"/>
      </w:rPr>
    </w:lvl>
    <w:lvl w:ilvl="3">
      <w:start w:val="0"/>
      <w:numFmt w:val="bullet"/>
      <w:lvlText w:val="•"/>
      <w:lvlJc w:val="left"/>
      <w:pPr>
        <w:ind w:left="3686" w:hanging="681"/>
      </w:pPr>
      <w:rPr>
        <w:rFonts w:hint="default"/>
      </w:rPr>
    </w:lvl>
    <w:lvl w:ilvl="4">
      <w:start w:val="0"/>
      <w:numFmt w:val="bullet"/>
      <w:lvlText w:val="•"/>
      <w:lvlJc w:val="left"/>
      <w:pPr>
        <w:ind w:left="4541" w:hanging="681"/>
      </w:pPr>
      <w:rPr>
        <w:rFonts w:hint="default"/>
      </w:rPr>
    </w:lvl>
    <w:lvl w:ilvl="5">
      <w:start w:val="0"/>
      <w:numFmt w:val="bullet"/>
      <w:lvlText w:val="•"/>
      <w:lvlJc w:val="left"/>
      <w:pPr>
        <w:ind w:left="5397" w:hanging="681"/>
      </w:pPr>
      <w:rPr>
        <w:rFonts w:hint="default"/>
      </w:rPr>
    </w:lvl>
    <w:lvl w:ilvl="6">
      <w:start w:val="0"/>
      <w:numFmt w:val="bullet"/>
      <w:lvlText w:val="•"/>
      <w:lvlJc w:val="left"/>
      <w:pPr>
        <w:ind w:left="6252" w:hanging="681"/>
      </w:pPr>
      <w:rPr>
        <w:rFonts w:hint="default"/>
      </w:rPr>
    </w:lvl>
    <w:lvl w:ilvl="7">
      <w:start w:val="0"/>
      <w:numFmt w:val="bullet"/>
      <w:lvlText w:val="•"/>
      <w:lvlJc w:val="left"/>
      <w:pPr>
        <w:ind w:left="7108" w:hanging="681"/>
      </w:pPr>
      <w:rPr>
        <w:rFonts w:hint="default"/>
      </w:rPr>
    </w:lvl>
    <w:lvl w:ilvl="8">
      <w:start w:val="0"/>
      <w:numFmt w:val="bullet"/>
      <w:lvlText w:val="•"/>
      <w:lvlJc w:val="left"/>
      <w:pPr>
        <w:ind w:left="7963" w:hanging="681"/>
      </w:pPr>
      <w:rPr>
        <w:rFonts w:hint="default"/>
      </w:rPr>
    </w:lvl>
  </w:abstractNum>
  <w:abstractNum w:abstractNumId="17">
    <w:multiLevelType w:val="hybridMultilevel"/>
    <w:lvl w:ilvl="0">
      <w:start w:val="1"/>
      <w:numFmt w:val="lowerRoman"/>
      <w:lvlText w:val="%1)"/>
      <w:lvlJc w:val="left"/>
      <w:pPr>
        <w:ind w:left="1078" w:hanging="681"/>
        <w:jc w:val="left"/>
      </w:pPr>
      <w:rPr>
        <w:rFonts w:hint="default" w:ascii="Verdana" w:hAnsi="Verdana" w:eastAsia="Verdana" w:cs="Verdana"/>
        <w:b/>
        <w:bCs/>
        <w:color w:val="231F20"/>
        <w:spacing w:val="-4"/>
        <w:w w:val="111"/>
        <w:sz w:val="18"/>
        <w:szCs w:val="18"/>
      </w:rPr>
    </w:lvl>
    <w:lvl w:ilvl="1">
      <w:start w:val="1"/>
      <w:numFmt w:val="lowerLetter"/>
      <w:lvlText w:val="%2)"/>
      <w:lvlJc w:val="left"/>
      <w:pPr>
        <w:ind w:left="1759" w:hanging="681"/>
        <w:jc w:val="left"/>
      </w:pPr>
      <w:rPr>
        <w:rFonts w:hint="default" w:ascii="Verdana" w:hAnsi="Verdana" w:eastAsia="Verdana" w:cs="Verdana"/>
        <w:b/>
        <w:bCs/>
        <w:color w:val="231F20"/>
        <w:spacing w:val="-16"/>
        <w:w w:val="111"/>
        <w:sz w:val="18"/>
        <w:szCs w:val="18"/>
      </w:rPr>
    </w:lvl>
    <w:lvl w:ilvl="2">
      <w:start w:val="0"/>
      <w:numFmt w:val="bullet"/>
      <w:lvlText w:val="•"/>
      <w:lvlJc w:val="left"/>
      <w:pPr>
        <w:ind w:left="2634" w:hanging="681"/>
      </w:pPr>
      <w:rPr>
        <w:rFonts w:hint="default"/>
      </w:rPr>
    </w:lvl>
    <w:lvl w:ilvl="3">
      <w:start w:val="0"/>
      <w:numFmt w:val="bullet"/>
      <w:lvlText w:val="•"/>
      <w:lvlJc w:val="left"/>
      <w:pPr>
        <w:ind w:left="3509" w:hanging="681"/>
      </w:pPr>
      <w:rPr>
        <w:rFonts w:hint="default"/>
      </w:rPr>
    </w:lvl>
    <w:lvl w:ilvl="4">
      <w:start w:val="0"/>
      <w:numFmt w:val="bullet"/>
      <w:lvlText w:val="•"/>
      <w:lvlJc w:val="left"/>
      <w:pPr>
        <w:ind w:left="4384" w:hanging="681"/>
      </w:pPr>
      <w:rPr>
        <w:rFonts w:hint="default"/>
      </w:rPr>
    </w:lvl>
    <w:lvl w:ilvl="5">
      <w:start w:val="0"/>
      <w:numFmt w:val="bullet"/>
      <w:lvlText w:val="•"/>
      <w:lvlJc w:val="left"/>
      <w:pPr>
        <w:ind w:left="5259" w:hanging="681"/>
      </w:pPr>
      <w:rPr>
        <w:rFonts w:hint="default"/>
      </w:rPr>
    </w:lvl>
    <w:lvl w:ilvl="6">
      <w:start w:val="0"/>
      <w:numFmt w:val="bullet"/>
      <w:lvlText w:val="•"/>
      <w:lvlJc w:val="left"/>
      <w:pPr>
        <w:ind w:left="6134" w:hanging="681"/>
      </w:pPr>
      <w:rPr>
        <w:rFonts w:hint="default"/>
      </w:rPr>
    </w:lvl>
    <w:lvl w:ilvl="7">
      <w:start w:val="0"/>
      <w:numFmt w:val="bullet"/>
      <w:lvlText w:val="•"/>
      <w:lvlJc w:val="left"/>
      <w:pPr>
        <w:ind w:left="7009" w:hanging="681"/>
      </w:pPr>
      <w:rPr>
        <w:rFonts w:hint="default"/>
      </w:rPr>
    </w:lvl>
    <w:lvl w:ilvl="8">
      <w:start w:val="0"/>
      <w:numFmt w:val="bullet"/>
      <w:lvlText w:val="•"/>
      <w:lvlJc w:val="left"/>
      <w:pPr>
        <w:ind w:left="7884" w:hanging="681"/>
      </w:pPr>
      <w:rPr>
        <w:rFonts w:hint="default"/>
      </w:rPr>
    </w:lvl>
  </w:abstractNum>
  <w:abstractNum w:abstractNumId="16">
    <w:multiLevelType w:val="hybridMultilevel"/>
    <w:lvl w:ilvl="0">
      <w:start w:val="1"/>
      <w:numFmt w:val="decimal"/>
      <w:lvlText w:val="%1"/>
      <w:lvlJc w:val="left"/>
      <w:pPr>
        <w:ind w:left="278" w:hanging="360"/>
        <w:jc w:val="left"/>
      </w:pPr>
      <w:rPr>
        <w:rFonts w:hint="default" w:ascii="Verdana" w:hAnsi="Verdana" w:eastAsia="Verdana" w:cs="Verdana"/>
        <w:color w:val="231F20"/>
        <w:w w:val="111"/>
        <w:sz w:val="18"/>
        <w:szCs w:val="18"/>
      </w:rPr>
    </w:lvl>
    <w:lvl w:ilvl="1">
      <w:start w:val="0"/>
      <w:numFmt w:val="bullet"/>
      <w:lvlText w:val="•"/>
      <w:lvlJc w:val="left"/>
      <w:pPr>
        <w:ind w:left="1203" w:hanging="360"/>
      </w:pPr>
      <w:rPr>
        <w:rFonts w:hint="default"/>
      </w:rPr>
    </w:lvl>
    <w:lvl w:ilvl="2">
      <w:start w:val="0"/>
      <w:numFmt w:val="bullet"/>
      <w:lvlText w:val="•"/>
      <w:lvlJc w:val="left"/>
      <w:pPr>
        <w:ind w:left="2126" w:hanging="360"/>
      </w:pPr>
      <w:rPr>
        <w:rFonts w:hint="default"/>
      </w:rPr>
    </w:lvl>
    <w:lvl w:ilvl="3">
      <w:start w:val="0"/>
      <w:numFmt w:val="bullet"/>
      <w:lvlText w:val="•"/>
      <w:lvlJc w:val="left"/>
      <w:pPr>
        <w:ind w:left="3050" w:hanging="360"/>
      </w:pPr>
      <w:rPr>
        <w:rFonts w:hint="default"/>
      </w:rPr>
    </w:lvl>
    <w:lvl w:ilvl="4">
      <w:start w:val="0"/>
      <w:numFmt w:val="bullet"/>
      <w:lvlText w:val="•"/>
      <w:lvlJc w:val="left"/>
      <w:pPr>
        <w:ind w:left="3973" w:hanging="360"/>
      </w:pPr>
      <w:rPr>
        <w:rFonts w:hint="default"/>
      </w:rPr>
    </w:lvl>
    <w:lvl w:ilvl="5">
      <w:start w:val="0"/>
      <w:numFmt w:val="bullet"/>
      <w:lvlText w:val="•"/>
      <w:lvlJc w:val="left"/>
      <w:pPr>
        <w:ind w:left="4897" w:hanging="360"/>
      </w:pPr>
      <w:rPr>
        <w:rFonts w:hint="default"/>
      </w:rPr>
    </w:lvl>
    <w:lvl w:ilvl="6">
      <w:start w:val="0"/>
      <w:numFmt w:val="bullet"/>
      <w:lvlText w:val="•"/>
      <w:lvlJc w:val="left"/>
      <w:pPr>
        <w:ind w:left="5820" w:hanging="360"/>
      </w:pPr>
      <w:rPr>
        <w:rFonts w:hint="default"/>
      </w:rPr>
    </w:lvl>
    <w:lvl w:ilvl="7">
      <w:start w:val="0"/>
      <w:numFmt w:val="bullet"/>
      <w:lvlText w:val="•"/>
      <w:lvlJc w:val="left"/>
      <w:pPr>
        <w:ind w:left="6743" w:hanging="360"/>
      </w:pPr>
      <w:rPr>
        <w:rFonts w:hint="default"/>
      </w:rPr>
    </w:lvl>
    <w:lvl w:ilvl="8">
      <w:start w:val="0"/>
      <w:numFmt w:val="bullet"/>
      <w:lvlText w:val="•"/>
      <w:lvlJc w:val="left"/>
      <w:pPr>
        <w:ind w:left="7667" w:hanging="360"/>
      </w:pPr>
      <w:rPr>
        <w:rFonts w:hint="default"/>
      </w:rPr>
    </w:lvl>
  </w:abstractNum>
  <w:abstractNum w:abstractNumId="9">
    <w:multiLevelType w:val="hybridMultilevel"/>
    <w:lvl w:ilvl="0">
      <w:start w:val="1"/>
      <w:numFmt w:val="lowerRoman"/>
      <w:lvlText w:val="%1)"/>
      <w:lvlJc w:val="left"/>
      <w:pPr>
        <w:ind w:left="2618" w:hanging="681"/>
        <w:jc w:val="left"/>
      </w:pPr>
      <w:rPr>
        <w:rFonts w:hint="default" w:ascii="Verdana" w:hAnsi="Verdana" w:eastAsia="Verdana" w:cs="Verdana"/>
        <w:color w:val="231F20"/>
        <w:spacing w:val="-4"/>
        <w:w w:val="110"/>
        <w:sz w:val="18"/>
        <w:szCs w:val="18"/>
      </w:rPr>
    </w:lvl>
    <w:lvl w:ilvl="1">
      <w:start w:val="1"/>
      <w:numFmt w:val="lowerLetter"/>
      <w:lvlText w:val="%2)"/>
      <w:lvlJc w:val="left"/>
      <w:pPr>
        <w:ind w:left="3072" w:hanging="454"/>
        <w:jc w:val="left"/>
      </w:pPr>
      <w:rPr>
        <w:rFonts w:hint="default" w:ascii="Verdana" w:hAnsi="Verdana" w:eastAsia="Verdana" w:cs="Verdana"/>
        <w:color w:val="231F20"/>
        <w:spacing w:val="-15"/>
        <w:w w:val="111"/>
        <w:sz w:val="18"/>
        <w:szCs w:val="18"/>
      </w:rPr>
    </w:lvl>
    <w:lvl w:ilvl="2">
      <w:start w:val="0"/>
      <w:numFmt w:val="bullet"/>
      <w:lvlText w:val="•"/>
      <w:lvlJc w:val="left"/>
      <w:pPr>
        <w:ind w:left="3979" w:hanging="454"/>
      </w:pPr>
      <w:rPr>
        <w:rFonts w:hint="default"/>
      </w:rPr>
    </w:lvl>
    <w:lvl w:ilvl="3">
      <w:start w:val="0"/>
      <w:numFmt w:val="bullet"/>
      <w:lvlText w:val="•"/>
      <w:lvlJc w:val="left"/>
      <w:pPr>
        <w:ind w:left="4878" w:hanging="454"/>
      </w:pPr>
      <w:rPr>
        <w:rFonts w:hint="default"/>
      </w:rPr>
    </w:lvl>
    <w:lvl w:ilvl="4">
      <w:start w:val="0"/>
      <w:numFmt w:val="bullet"/>
      <w:lvlText w:val="•"/>
      <w:lvlJc w:val="left"/>
      <w:pPr>
        <w:ind w:left="5778" w:hanging="454"/>
      </w:pPr>
      <w:rPr>
        <w:rFonts w:hint="default"/>
      </w:rPr>
    </w:lvl>
    <w:lvl w:ilvl="5">
      <w:start w:val="0"/>
      <w:numFmt w:val="bullet"/>
      <w:lvlText w:val="•"/>
      <w:lvlJc w:val="left"/>
      <w:pPr>
        <w:ind w:left="6677" w:hanging="454"/>
      </w:pPr>
      <w:rPr>
        <w:rFonts w:hint="default"/>
      </w:rPr>
    </w:lvl>
    <w:lvl w:ilvl="6">
      <w:start w:val="0"/>
      <w:numFmt w:val="bullet"/>
      <w:lvlText w:val="•"/>
      <w:lvlJc w:val="left"/>
      <w:pPr>
        <w:ind w:left="7576" w:hanging="454"/>
      </w:pPr>
      <w:rPr>
        <w:rFonts w:hint="default"/>
      </w:rPr>
    </w:lvl>
    <w:lvl w:ilvl="7">
      <w:start w:val="0"/>
      <w:numFmt w:val="bullet"/>
      <w:lvlText w:val="•"/>
      <w:lvlJc w:val="left"/>
      <w:pPr>
        <w:ind w:left="8476" w:hanging="454"/>
      </w:pPr>
      <w:rPr>
        <w:rFonts w:hint="default"/>
      </w:rPr>
    </w:lvl>
    <w:lvl w:ilvl="8">
      <w:start w:val="0"/>
      <w:numFmt w:val="bullet"/>
      <w:lvlText w:val="•"/>
      <w:lvlJc w:val="left"/>
      <w:pPr>
        <w:ind w:left="9375" w:hanging="454"/>
      </w:pPr>
      <w:rPr>
        <w:rFonts w:hint="default"/>
      </w:rPr>
    </w:lvl>
  </w:abstractNum>
  <w:abstractNum w:abstractNumId="4">
    <w:multiLevelType w:val="hybridMultilevel"/>
    <w:lvl w:ilvl="0">
      <w:start w:val="0"/>
      <w:numFmt w:val="bullet"/>
      <w:lvlText w:val="•"/>
      <w:lvlJc w:val="left"/>
      <w:pPr>
        <w:ind w:left="1118" w:hanging="360"/>
      </w:pPr>
      <w:rPr>
        <w:rFonts w:hint="default" w:ascii="Verdana" w:hAnsi="Verdana" w:eastAsia="Verdana" w:cs="Verdana"/>
        <w:color w:val="231F20"/>
        <w:w w:val="111"/>
        <w:sz w:val="18"/>
        <w:szCs w:val="18"/>
      </w:rPr>
    </w:lvl>
    <w:lvl w:ilvl="1">
      <w:start w:val="0"/>
      <w:numFmt w:val="bullet"/>
      <w:lvlText w:val="•"/>
      <w:lvlJc w:val="left"/>
      <w:pPr>
        <w:ind w:left="1971" w:hanging="360"/>
      </w:pPr>
      <w:rPr>
        <w:rFonts w:hint="default"/>
      </w:rPr>
    </w:lvl>
    <w:lvl w:ilvl="2">
      <w:start w:val="0"/>
      <w:numFmt w:val="bullet"/>
      <w:lvlText w:val="•"/>
      <w:lvlJc w:val="left"/>
      <w:pPr>
        <w:ind w:left="2822" w:hanging="360"/>
      </w:pPr>
      <w:rPr>
        <w:rFonts w:hint="default"/>
      </w:rPr>
    </w:lvl>
    <w:lvl w:ilvl="3">
      <w:start w:val="0"/>
      <w:numFmt w:val="bullet"/>
      <w:lvlText w:val="•"/>
      <w:lvlJc w:val="left"/>
      <w:pPr>
        <w:ind w:left="3674" w:hanging="360"/>
      </w:pPr>
      <w:rPr>
        <w:rFonts w:hint="default"/>
      </w:rPr>
    </w:lvl>
    <w:lvl w:ilvl="4">
      <w:start w:val="0"/>
      <w:numFmt w:val="bullet"/>
      <w:lvlText w:val="•"/>
      <w:lvlJc w:val="left"/>
      <w:pPr>
        <w:ind w:left="4525" w:hanging="360"/>
      </w:pPr>
      <w:rPr>
        <w:rFonts w:hint="default"/>
      </w:rPr>
    </w:lvl>
    <w:lvl w:ilvl="5">
      <w:start w:val="0"/>
      <w:numFmt w:val="bullet"/>
      <w:lvlText w:val="•"/>
      <w:lvlJc w:val="left"/>
      <w:pPr>
        <w:ind w:left="5377" w:hanging="360"/>
      </w:pPr>
      <w:rPr>
        <w:rFonts w:hint="default"/>
      </w:rPr>
    </w:lvl>
    <w:lvl w:ilvl="6">
      <w:start w:val="0"/>
      <w:numFmt w:val="bullet"/>
      <w:lvlText w:val="•"/>
      <w:lvlJc w:val="left"/>
      <w:pPr>
        <w:ind w:left="6228" w:hanging="360"/>
      </w:pPr>
      <w:rPr>
        <w:rFonts w:hint="default"/>
      </w:rPr>
    </w:lvl>
    <w:lvl w:ilvl="7">
      <w:start w:val="0"/>
      <w:numFmt w:val="bullet"/>
      <w:lvlText w:val="•"/>
      <w:lvlJc w:val="left"/>
      <w:pPr>
        <w:ind w:left="7079" w:hanging="360"/>
      </w:pPr>
      <w:rPr>
        <w:rFonts w:hint="default"/>
      </w:rPr>
    </w:lvl>
    <w:lvl w:ilvl="8">
      <w:start w:val="0"/>
      <w:numFmt w:val="bullet"/>
      <w:lvlText w:val="•"/>
      <w:lvlJc w:val="left"/>
      <w:pPr>
        <w:ind w:left="7931" w:hanging="360"/>
      </w:pPr>
      <w:rPr>
        <w:rFonts w:hint="default"/>
      </w:rPr>
    </w:lvl>
  </w:abstractNum>
  <w:abstractNum w:abstractNumId="1">
    <w:multiLevelType w:val="hybridMultilevel"/>
    <w:lvl w:ilvl="0">
      <w:start w:val="0"/>
      <w:numFmt w:val="bullet"/>
      <w:lvlText w:val="•"/>
      <w:lvlJc w:val="left"/>
      <w:pPr>
        <w:ind w:left="1124" w:hanging="341"/>
      </w:pPr>
      <w:rPr>
        <w:rFonts w:hint="default" w:ascii="Verdana" w:hAnsi="Verdana" w:eastAsia="Verdana" w:cs="Verdana"/>
        <w:color w:val="231F20"/>
        <w:w w:val="111"/>
        <w:sz w:val="18"/>
        <w:szCs w:val="18"/>
      </w:rPr>
    </w:lvl>
    <w:lvl w:ilvl="1">
      <w:start w:val="0"/>
      <w:numFmt w:val="bullet"/>
      <w:lvlText w:val="•"/>
      <w:lvlJc w:val="left"/>
      <w:pPr>
        <w:ind w:left="1959" w:hanging="341"/>
      </w:pPr>
      <w:rPr>
        <w:rFonts w:hint="default"/>
      </w:rPr>
    </w:lvl>
    <w:lvl w:ilvl="2">
      <w:start w:val="0"/>
      <w:numFmt w:val="bullet"/>
      <w:lvlText w:val="•"/>
      <w:lvlJc w:val="left"/>
      <w:pPr>
        <w:ind w:left="2798" w:hanging="341"/>
      </w:pPr>
      <w:rPr>
        <w:rFonts w:hint="default"/>
      </w:rPr>
    </w:lvl>
    <w:lvl w:ilvl="3">
      <w:start w:val="0"/>
      <w:numFmt w:val="bullet"/>
      <w:lvlText w:val="•"/>
      <w:lvlJc w:val="left"/>
      <w:pPr>
        <w:ind w:left="3638" w:hanging="341"/>
      </w:pPr>
      <w:rPr>
        <w:rFonts w:hint="default"/>
      </w:rPr>
    </w:lvl>
    <w:lvl w:ilvl="4">
      <w:start w:val="0"/>
      <w:numFmt w:val="bullet"/>
      <w:lvlText w:val="•"/>
      <w:lvlJc w:val="left"/>
      <w:pPr>
        <w:ind w:left="4477" w:hanging="341"/>
      </w:pPr>
      <w:rPr>
        <w:rFonts w:hint="default"/>
      </w:rPr>
    </w:lvl>
    <w:lvl w:ilvl="5">
      <w:start w:val="0"/>
      <w:numFmt w:val="bullet"/>
      <w:lvlText w:val="•"/>
      <w:lvlJc w:val="left"/>
      <w:pPr>
        <w:ind w:left="5317" w:hanging="341"/>
      </w:pPr>
      <w:rPr>
        <w:rFonts w:hint="default"/>
      </w:rPr>
    </w:lvl>
    <w:lvl w:ilvl="6">
      <w:start w:val="0"/>
      <w:numFmt w:val="bullet"/>
      <w:lvlText w:val="•"/>
      <w:lvlJc w:val="left"/>
      <w:pPr>
        <w:ind w:left="6156" w:hanging="341"/>
      </w:pPr>
      <w:rPr>
        <w:rFonts w:hint="default"/>
      </w:rPr>
    </w:lvl>
    <w:lvl w:ilvl="7">
      <w:start w:val="0"/>
      <w:numFmt w:val="bullet"/>
      <w:lvlText w:val="•"/>
      <w:lvlJc w:val="left"/>
      <w:pPr>
        <w:ind w:left="6996" w:hanging="341"/>
      </w:pPr>
      <w:rPr>
        <w:rFonts w:hint="default"/>
      </w:rPr>
    </w:lvl>
    <w:lvl w:ilvl="8">
      <w:start w:val="0"/>
      <w:numFmt w:val="bullet"/>
      <w:lvlText w:val="•"/>
      <w:lvlJc w:val="left"/>
      <w:pPr>
        <w:ind w:left="7835" w:hanging="341"/>
      </w:pPr>
      <w:rPr>
        <w:rFonts w:hint="default"/>
      </w:rPr>
    </w:lvl>
  </w:abstractNum>
  <w:abstractNum w:abstractNumId="33">
    <w:multiLevelType w:val="hybridMultilevel"/>
    <w:lvl w:ilvl="0">
      <w:start w:val="1"/>
      <w:numFmt w:val="decimal"/>
      <w:lvlText w:val="%1."/>
      <w:lvlJc w:val="left"/>
      <w:pPr>
        <w:ind w:left="2098" w:hanging="720"/>
        <w:jc w:val="left"/>
      </w:pPr>
      <w:rPr>
        <w:rFonts w:hint="default" w:ascii="Verdana" w:hAnsi="Verdana" w:eastAsia="Verdana" w:cs="Verdana"/>
        <w:b/>
        <w:bCs/>
        <w:color w:val="231F20"/>
        <w:spacing w:val="0"/>
        <w:w w:val="111"/>
        <w:sz w:val="18"/>
        <w:szCs w:val="18"/>
      </w:rPr>
    </w:lvl>
    <w:lvl w:ilvl="1">
      <w:start w:val="0"/>
      <w:numFmt w:val="bullet"/>
      <w:lvlText w:val="•"/>
      <w:lvlJc w:val="left"/>
      <w:pPr>
        <w:ind w:left="2951" w:hanging="720"/>
      </w:pPr>
      <w:rPr>
        <w:rFonts w:hint="default"/>
      </w:rPr>
    </w:lvl>
    <w:lvl w:ilvl="2">
      <w:start w:val="0"/>
      <w:numFmt w:val="bullet"/>
      <w:lvlText w:val="•"/>
      <w:lvlJc w:val="left"/>
      <w:pPr>
        <w:ind w:left="3802" w:hanging="720"/>
      </w:pPr>
      <w:rPr>
        <w:rFonts w:hint="default"/>
      </w:rPr>
    </w:lvl>
    <w:lvl w:ilvl="3">
      <w:start w:val="0"/>
      <w:numFmt w:val="bullet"/>
      <w:lvlText w:val="•"/>
      <w:lvlJc w:val="left"/>
      <w:pPr>
        <w:ind w:left="4654" w:hanging="720"/>
      </w:pPr>
      <w:rPr>
        <w:rFonts w:hint="default"/>
      </w:rPr>
    </w:lvl>
    <w:lvl w:ilvl="4">
      <w:start w:val="0"/>
      <w:numFmt w:val="bullet"/>
      <w:lvlText w:val="•"/>
      <w:lvlJc w:val="left"/>
      <w:pPr>
        <w:ind w:left="5505" w:hanging="720"/>
      </w:pPr>
      <w:rPr>
        <w:rFonts w:hint="default"/>
      </w:rPr>
    </w:lvl>
    <w:lvl w:ilvl="5">
      <w:start w:val="0"/>
      <w:numFmt w:val="bullet"/>
      <w:lvlText w:val="•"/>
      <w:lvlJc w:val="left"/>
      <w:pPr>
        <w:ind w:left="6357" w:hanging="720"/>
      </w:pPr>
      <w:rPr>
        <w:rFonts w:hint="default"/>
      </w:rPr>
    </w:lvl>
    <w:lvl w:ilvl="6">
      <w:start w:val="0"/>
      <w:numFmt w:val="bullet"/>
      <w:lvlText w:val="•"/>
      <w:lvlJc w:val="left"/>
      <w:pPr>
        <w:ind w:left="7208" w:hanging="720"/>
      </w:pPr>
      <w:rPr>
        <w:rFonts w:hint="default"/>
      </w:rPr>
    </w:lvl>
    <w:lvl w:ilvl="7">
      <w:start w:val="0"/>
      <w:numFmt w:val="bullet"/>
      <w:lvlText w:val="•"/>
      <w:lvlJc w:val="left"/>
      <w:pPr>
        <w:ind w:left="8059" w:hanging="720"/>
      </w:pPr>
      <w:rPr>
        <w:rFonts w:hint="default"/>
      </w:rPr>
    </w:lvl>
    <w:lvl w:ilvl="8">
      <w:start w:val="0"/>
      <w:numFmt w:val="bullet"/>
      <w:lvlText w:val="•"/>
      <w:lvlJc w:val="left"/>
      <w:pPr>
        <w:ind w:left="8911" w:hanging="720"/>
      </w:pPr>
      <w:rPr>
        <w:rFonts w:hint="default"/>
      </w:rPr>
    </w:lvl>
  </w:abstractNum>
  <w:abstractNum w:abstractNumId="31">
    <w:multiLevelType w:val="hybridMultilevel"/>
    <w:lvl w:ilvl="0">
      <w:start w:val="1"/>
      <w:numFmt w:val="lowerLetter"/>
      <w:lvlText w:val="%1)"/>
      <w:lvlJc w:val="left"/>
      <w:pPr>
        <w:ind w:left="1003" w:hanging="720"/>
        <w:jc w:val="left"/>
      </w:pPr>
      <w:rPr>
        <w:rFonts w:hint="default" w:ascii="Verdana" w:hAnsi="Verdana" w:eastAsia="Verdana" w:cs="Verdana"/>
        <w:b/>
        <w:bCs/>
        <w:color w:val="231F20"/>
        <w:spacing w:val="-16"/>
        <w:w w:val="111"/>
        <w:sz w:val="18"/>
        <w:szCs w:val="18"/>
      </w:rPr>
    </w:lvl>
    <w:lvl w:ilvl="1">
      <w:start w:val="0"/>
      <w:numFmt w:val="bullet"/>
      <w:lvlText w:val="•"/>
      <w:lvlJc w:val="left"/>
      <w:pPr>
        <w:ind w:left="1841" w:hanging="720"/>
      </w:pPr>
      <w:rPr>
        <w:rFonts w:hint="default"/>
      </w:rPr>
    </w:lvl>
    <w:lvl w:ilvl="2">
      <w:start w:val="0"/>
      <w:numFmt w:val="bullet"/>
      <w:lvlText w:val="•"/>
      <w:lvlJc w:val="left"/>
      <w:pPr>
        <w:ind w:left="2682" w:hanging="720"/>
      </w:pPr>
      <w:rPr>
        <w:rFonts w:hint="default"/>
      </w:rPr>
    </w:lvl>
    <w:lvl w:ilvl="3">
      <w:start w:val="0"/>
      <w:numFmt w:val="bullet"/>
      <w:lvlText w:val="•"/>
      <w:lvlJc w:val="left"/>
      <w:pPr>
        <w:ind w:left="3523" w:hanging="720"/>
      </w:pPr>
      <w:rPr>
        <w:rFonts w:hint="default"/>
      </w:rPr>
    </w:lvl>
    <w:lvl w:ilvl="4">
      <w:start w:val="0"/>
      <w:numFmt w:val="bullet"/>
      <w:lvlText w:val="•"/>
      <w:lvlJc w:val="left"/>
      <w:pPr>
        <w:ind w:left="4364" w:hanging="720"/>
      </w:pPr>
      <w:rPr>
        <w:rFonts w:hint="default"/>
      </w:rPr>
    </w:lvl>
    <w:lvl w:ilvl="5">
      <w:start w:val="0"/>
      <w:numFmt w:val="bullet"/>
      <w:lvlText w:val="•"/>
      <w:lvlJc w:val="left"/>
      <w:pPr>
        <w:ind w:left="5205" w:hanging="720"/>
      </w:pPr>
      <w:rPr>
        <w:rFonts w:hint="default"/>
      </w:rPr>
    </w:lvl>
    <w:lvl w:ilvl="6">
      <w:start w:val="0"/>
      <w:numFmt w:val="bullet"/>
      <w:lvlText w:val="•"/>
      <w:lvlJc w:val="left"/>
      <w:pPr>
        <w:ind w:left="6046" w:hanging="720"/>
      </w:pPr>
      <w:rPr>
        <w:rFonts w:hint="default"/>
      </w:rPr>
    </w:lvl>
    <w:lvl w:ilvl="7">
      <w:start w:val="0"/>
      <w:numFmt w:val="bullet"/>
      <w:lvlText w:val="•"/>
      <w:lvlJc w:val="left"/>
      <w:pPr>
        <w:ind w:left="6887" w:hanging="720"/>
      </w:pPr>
      <w:rPr>
        <w:rFonts w:hint="default"/>
      </w:rPr>
    </w:lvl>
    <w:lvl w:ilvl="8">
      <w:start w:val="0"/>
      <w:numFmt w:val="bullet"/>
      <w:lvlText w:val="•"/>
      <w:lvlJc w:val="left"/>
      <w:pPr>
        <w:ind w:left="7728" w:hanging="720"/>
      </w:pPr>
      <w:rPr>
        <w:rFonts w:hint="default"/>
      </w:rPr>
    </w:lvl>
  </w:abstractNum>
  <w:abstractNum w:abstractNumId="30">
    <w:multiLevelType w:val="hybridMultilevel"/>
    <w:lvl w:ilvl="0">
      <w:start w:val="7"/>
      <w:numFmt w:val="decimal"/>
      <w:lvlText w:val="%1"/>
      <w:lvlJc w:val="left"/>
      <w:pPr>
        <w:ind w:left="444" w:hanging="780"/>
        <w:jc w:val="left"/>
      </w:pPr>
      <w:rPr>
        <w:rFonts w:hint="default"/>
      </w:rPr>
    </w:lvl>
    <w:lvl w:ilvl="1">
      <w:start w:val="2"/>
      <w:numFmt w:val="decimal"/>
      <w:lvlText w:val="%1.%2"/>
      <w:lvlJc w:val="left"/>
      <w:pPr>
        <w:ind w:left="444" w:hanging="780"/>
        <w:jc w:val="left"/>
      </w:pPr>
      <w:rPr>
        <w:rFonts w:hint="default" w:ascii="Verdana" w:hAnsi="Verdana" w:eastAsia="Verdana" w:cs="Verdana"/>
        <w:color w:val="231F20"/>
        <w:spacing w:val="-26"/>
        <w:w w:val="111"/>
        <w:sz w:val="18"/>
        <w:szCs w:val="18"/>
      </w:rPr>
    </w:lvl>
    <w:lvl w:ilvl="2">
      <w:start w:val="0"/>
      <w:numFmt w:val="bullet"/>
      <w:lvlText w:val="•"/>
      <w:lvlJc w:val="left"/>
      <w:pPr>
        <w:ind w:left="2286" w:hanging="780"/>
      </w:pPr>
      <w:rPr>
        <w:rFonts w:hint="default"/>
      </w:rPr>
    </w:lvl>
    <w:lvl w:ilvl="3">
      <w:start w:val="0"/>
      <w:numFmt w:val="bullet"/>
      <w:lvlText w:val="•"/>
      <w:lvlJc w:val="left"/>
      <w:pPr>
        <w:ind w:left="3210" w:hanging="780"/>
      </w:pPr>
      <w:rPr>
        <w:rFonts w:hint="default"/>
      </w:rPr>
    </w:lvl>
    <w:lvl w:ilvl="4">
      <w:start w:val="0"/>
      <w:numFmt w:val="bullet"/>
      <w:lvlText w:val="•"/>
      <w:lvlJc w:val="left"/>
      <w:pPr>
        <w:ind w:left="4133" w:hanging="780"/>
      </w:pPr>
      <w:rPr>
        <w:rFonts w:hint="default"/>
      </w:rPr>
    </w:lvl>
    <w:lvl w:ilvl="5">
      <w:start w:val="0"/>
      <w:numFmt w:val="bullet"/>
      <w:lvlText w:val="•"/>
      <w:lvlJc w:val="left"/>
      <w:pPr>
        <w:ind w:left="5057" w:hanging="780"/>
      </w:pPr>
      <w:rPr>
        <w:rFonts w:hint="default"/>
      </w:rPr>
    </w:lvl>
    <w:lvl w:ilvl="6">
      <w:start w:val="0"/>
      <w:numFmt w:val="bullet"/>
      <w:lvlText w:val="•"/>
      <w:lvlJc w:val="left"/>
      <w:pPr>
        <w:ind w:left="5980" w:hanging="780"/>
      </w:pPr>
      <w:rPr>
        <w:rFonts w:hint="default"/>
      </w:rPr>
    </w:lvl>
    <w:lvl w:ilvl="7">
      <w:start w:val="0"/>
      <w:numFmt w:val="bullet"/>
      <w:lvlText w:val="•"/>
      <w:lvlJc w:val="left"/>
      <w:pPr>
        <w:ind w:left="6904" w:hanging="780"/>
      </w:pPr>
      <w:rPr>
        <w:rFonts w:hint="default"/>
      </w:rPr>
    </w:lvl>
    <w:lvl w:ilvl="8">
      <w:start w:val="0"/>
      <w:numFmt w:val="bullet"/>
      <w:lvlText w:val="•"/>
      <w:lvlJc w:val="left"/>
      <w:pPr>
        <w:ind w:left="7827" w:hanging="780"/>
      </w:pPr>
      <w:rPr>
        <w:rFonts w:hint="default"/>
      </w:rPr>
    </w:lvl>
  </w:abstractNum>
  <w:abstractNum w:abstractNumId="29">
    <w:multiLevelType w:val="hybridMultilevel"/>
    <w:lvl w:ilvl="0">
      <w:start w:val="5"/>
      <w:numFmt w:val="decimal"/>
      <w:lvlText w:val="%1"/>
      <w:lvlJc w:val="left"/>
      <w:pPr>
        <w:ind w:left="444" w:hanging="780"/>
        <w:jc w:val="left"/>
      </w:pPr>
      <w:rPr>
        <w:rFonts w:hint="default"/>
      </w:rPr>
    </w:lvl>
    <w:lvl w:ilvl="1">
      <w:start w:val="2"/>
      <w:numFmt w:val="decimal"/>
      <w:lvlText w:val="%1.%2"/>
      <w:lvlJc w:val="left"/>
      <w:pPr>
        <w:ind w:left="444" w:hanging="780"/>
        <w:jc w:val="left"/>
      </w:pPr>
      <w:rPr>
        <w:rFonts w:hint="default" w:ascii="Verdana" w:hAnsi="Verdana" w:eastAsia="Verdana" w:cs="Verdana"/>
        <w:color w:val="231F20"/>
        <w:spacing w:val="-4"/>
        <w:w w:val="111"/>
        <w:sz w:val="18"/>
        <w:szCs w:val="18"/>
      </w:rPr>
    </w:lvl>
    <w:lvl w:ilvl="2">
      <w:start w:val="0"/>
      <w:numFmt w:val="bullet"/>
      <w:lvlText w:val="•"/>
      <w:lvlJc w:val="left"/>
      <w:pPr>
        <w:ind w:left="2286" w:hanging="780"/>
      </w:pPr>
      <w:rPr>
        <w:rFonts w:hint="default"/>
      </w:rPr>
    </w:lvl>
    <w:lvl w:ilvl="3">
      <w:start w:val="0"/>
      <w:numFmt w:val="bullet"/>
      <w:lvlText w:val="•"/>
      <w:lvlJc w:val="left"/>
      <w:pPr>
        <w:ind w:left="3210" w:hanging="780"/>
      </w:pPr>
      <w:rPr>
        <w:rFonts w:hint="default"/>
      </w:rPr>
    </w:lvl>
    <w:lvl w:ilvl="4">
      <w:start w:val="0"/>
      <w:numFmt w:val="bullet"/>
      <w:lvlText w:val="•"/>
      <w:lvlJc w:val="left"/>
      <w:pPr>
        <w:ind w:left="4133" w:hanging="780"/>
      </w:pPr>
      <w:rPr>
        <w:rFonts w:hint="default"/>
      </w:rPr>
    </w:lvl>
    <w:lvl w:ilvl="5">
      <w:start w:val="0"/>
      <w:numFmt w:val="bullet"/>
      <w:lvlText w:val="•"/>
      <w:lvlJc w:val="left"/>
      <w:pPr>
        <w:ind w:left="5057" w:hanging="780"/>
      </w:pPr>
      <w:rPr>
        <w:rFonts w:hint="default"/>
      </w:rPr>
    </w:lvl>
    <w:lvl w:ilvl="6">
      <w:start w:val="0"/>
      <w:numFmt w:val="bullet"/>
      <w:lvlText w:val="•"/>
      <w:lvlJc w:val="left"/>
      <w:pPr>
        <w:ind w:left="5980" w:hanging="780"/>
      </w:pPr>
      <w:rPr>
        <w:rFonts w:hint="default"/>
      </w:rPr>
    </w:lvl>
    <w:lvl w:ilvl="7">
      <w:start w:val="0"/>
      <w:numFmt w:val="bullet"/>
      <w:lvlText w:val="•"/>
      <w:lvlJc w:val="left"/>
      <w:pPr>
        <w:ind w:left="6904" w:hanging="780"/>
      </w:pPr>
      <w:rPr>
        <w:rFonts w:hint="default"/>
      </w:rPr>
    </w:lvl>
    <w:lvl w:ilvl="8">
      <w:start w:val="0"/>
      <w:numFmt w:val="bullet"/>
      <w:lvlText w:val="•"/>
      <w:lvlJc w:val="left"/>
      <w:pPr>
        <w:ind w:left="7827" w:hanging="780"/>
      </w:pPr>
      <w:rPr>
        <w:rFonts w:hint="default"/>
      </w:rPr>
    </w:lvl>
  </w:abstractNum>
  <w:abstractNum w:abstractNumId="28">
    <w:multiLevelType w:val="hybridMultilevel"/>
    <w:lvl w:ilvl="0">
      <w:start w:val="1"/>
      <w:numFmt w:val="decimal"/>
      <w:lvlText w:val="%1"/>
      <w:lvlJc w:val="left"/>
      <w:pPr>
        <w:ind w:left="1058" w:hanging="780"/>
        <w:jc w:val="left"/>
      </w:pPr>
      <w:rPr>
        <w:rFonts w:hint="default"/>
      </w:rPr>
    </w:lvl>
    <w:lvl w:ilvl="1">
      <w:start w:val="3"/>
      <w:numFmt w:val="decimal"/>
      <w:lvlText w:val="%1.%2"/>
      <w:lvlJc w:val="left"/>
      <w:pPr>
        <w:ind w:left="1058" w:hanging="780"/>
        <w:jc w:val="left"/>
      </w:pPr>
      <w:rPr>
        <w:rFonts w:hint="default"/>
      </w:rPr>
    </w:lvl>
    <w:lvl w:ilvl="2">
      <w:start w:val="1"/>
      <w:numFmt w:val="decimal"/>
      <w:lvlText w:val="%1.%2.%3"/>
      <w:lvlJc w:val="left"/>
      <w:pPr>
        <w:ind w:left="1058" w:hanging="780"/>
        <w:jc w:val="left"/>
      </w:pPr>
      <w:rPr>
        <w:rFonts w:hint="default" w:ascii="Verdana" w:hAnsi="Verdana" w:eastAsia="Verdana" w:cs="Verdana"/>
        <w:color w:val="231F20"/>
        <w:spacing w:val="-8"/>
        <w:w w:val="111"/>
        <w:sz w:val="18"/>
        <w:szCs w:val="18"/>
      </w:rPr>
    </w:lvl>
    <w:lvl w:ilvl="3">
      <w:start w:val="0"/>
      <w:numFmt w:val="bullet"/>
      <w:lvlText w:val="•"/>
      <w:lvlJc w:val="left"/>
      <w:pPr>
        <w:ind w:left="3602" w:hanging="780"/>
      </w:pPr>
      <w:rPr>
        <w:rFonts w:hint="default"/>
      </w:rPr>
    </w:lvl>
    <w:lvl w:ilvl="4">
      <w:start w:val="0"/>
      <w:numFmt w:val="bullet"/>
      <w:lvlText w:val="•"/>
      <w:lvlJc w:val="left"/>
      <w:pPr>
        <w:ind w:left="4449" w:hanging="780"/>
      </w:pPr>
      <w:rPr>
        <w:rFonts w:hint="default"/>
      </w:rPr>
    </w:lvl>
    <w:lvl w:ilvl="5">
      <w:start w:val="0"/>
      <w:numFmt w:val="bullet"/>
      <w:lvlText w:val="•"/>
      <w:lvlJc w:val="left"/>
      <w:pPr>
        <w:ind w:left="5297" w:hanging="780"/>
      </w:pPr>
      <w:rPr>
        <w:rFonts w:hint="default"/>
      </w:rPr>
    </w:lvl>
    <w:lvl w:ilvl="6">
      <w:start w:val="0"/>
      <w:numFmt w:val="bullet"/>
      <w:lvlText w:val="•"/>
      <w:lvlJc w:val="left"/>
      <w:pPr>
        <w:ind w:left="6144" w:hanging="780"/>
      </w:pPr>
      <w:rPr>
        <w:rFonts w:hint="default"/>
      </w:rPr>
    </w:lvl>
    <w:lvl w:ilvl="7">
      <w:start w:val="0"/>
      <w:numFmt w:val="bullet"/>
      <w:lvlText w:val="•"/>
      <w:lvlJc w:val="left"/>
      <w:pPr>
        <w:ind w:left="6991" w:hanging="780"/>
      </w:pPr>
      <w:rPr>
        <w:rFonts w:hint="default"/>
      </w:rPr>
    </w:lvl>
    <w:lvl w:ilvl="8">
      <w:start w:val="0"/>
      <w:numFmt w:val="bullet"/>
      <w:lvlText w:val="•"/>
      <w:lvlJc w:val="left"/>
      <w:pPr>
        <w:ind w:left="7839" w:hanging="780"/>
      </w:pPr>
      <w:rPr>
        <w:rFonts w:hint="default"/>
      </w:rPr>
    </w:lvl>
  </w:abstractNum>
  <w:abstractNum w:abstractNumId="26">
    <w:multiLevelType w:val="hybridMultilevel"/>
    <w:lvl w:ilvl="0">
      <w:start w:val="0"/>
      <w:numFmt w:val="bullet"/>
      <w:lvlText w:val="•"/>
      <w:lvlJc w:val="left"/>
      <w:pPr>
        <w:ind w:left="975" w:hanging="360"/>
      </w:pPr>
      <w:rPr>
        <w:rFonts w:hint="default" w:ascii="Verdana" w:hAnsi="Verdana" w:eastAsia="Verdana" w:cs="Verdana"/>
        <w:b/>
        <w:bCs/>
        <w:color w:val="231F20"/>
        <w:w w:val="111"/>
        <w:sz w:val="18"/>
        <w:szCs w:val="18"/>
      </w:rPr>
    </w:lvl>
    <w:lvl w:ilvl="1">
      <w:start w:val="0"/>
      <w:numFmt w:val="bullet"/>
      <w:lvlText w:val="•"/>
      <w:lvlJc w:val="left"/>
      <w:pPr>
        <w:ind w:left="1823" w:hanging="360"/>
      </w:pPr>
      <w:rPr>
        <w:rFonts w:hint="default"/>
      </w:rPr>
    </w:lvl>
    <w:lvl w:ilvl="2">
      <w:start w:val="0"/>
      <w:numFmt w:val="bullet"/>
      <w:lvlText w:val="•"/>
      <w:lvlJc w:val="left"/>
      <w:pPr>
        <w:ind w:left="2666" w:hanging="360"/>
      </w:pPr>
      <w:rPr>
        <w:rFonts w:hint="default"/>
      </w:rPr>
    </w:lvl>
    <w:lvl w:ilvl="3">
      <w:start w:val="0"/>
      <w:numFmt w:val="bullet"/>
      <w:lvlText w:val="•"/>
      <w:lvlJc w:val="left"/>
      <w:pPr>
        <w:ind w:left="3509" w:hanging="360"/>
      </w:pPr>
      <w:rPr>
        <w:rFonts w:hint="default"/>
      </w:rPr>
    </w:lvl>
    <w:lvl w:ilvl="4">
      <w:start w:val="0"/>
      <w:numFmt w:val="bullet"/>
      <w:lvlText w:val="•"/>
      <w:lvlJc w:val="left"/>
      <w:pPr>
        <w:ind w:left="4352" w:hanging="360"/>
      </w:pPr>
      <w:rPr>
        <w:rFonts w:hint="default"/>
      </w:rPr>
    </w:lvl>
    <w:lvl w:ilvl="5">
      <w:start w:val="0"/>
      <w:numFmt w:val="bullet"/>
      <w:lvlText w:val="•"/>
      <w:lvlJc w:val="left"/>
      <w:pPr>
        <w:ind w:left="5195" w:hanging="360"/>
      </w:pPr>
      <w:rPr>
        <w:rFonts w:hint="default"/>
      </w:rPr>
    </w:lvl>
    <w:lvl w:ilvl="6">
      <w:start w:val="0"/>
      <w:numFmt w:val="bullet"/>
      <w:lvlText w:val="•"/>
      <w:lvlJc w:val="left"/>
      <w:pPr>
        <w:ind w:left="6038" w:hanging="360"/>
      </w:pPr>
      <w:rPr>
        <w:rFonts w:hint="default"/>
      </w:rPr>
    </w:lvl>
    <w:lvl w:ilvl="7">
      <w:start w:val="0"/>
      <w:numFmt w:val="bullet"/>
      <w:lvlText w:val="•"/>
      <w:lvlJc w:val="left"/>
      <w:pPr>
        <w:ind w:left="6881" w:hanging="360"/>
      </w:pPr>
      <w:rPr>
        <w:rFonts w:hint="default"/>
      </w:rPr>
    </w:lvl>
    <w:lvl w:ilvl="8">
      <w:start w:val="0"/>
      <w:numFmt w:val="bullet"/>
      <w:lvlText w:val="•"/>
      <w:lvlJc w:val="left"/>
      <w:pPr>
        <w:ind w:left="7724" w:hanging="360"/>
      </w:pPr>
      <w:rPr>
        <w:rFonts w:hint="default"/>
      </w:rPr>
    </w:lvl>
  </w:abstractNum>
  <w:abstractNum w:abstractNumId="25">
    <w:multiLevelType w:val="hybridMultilevel"/>
    <w:lvl w:ilvl="0">
      <w:start w:val="7"/>
      <w:numFmt w:val="decimal"/>
      <w:lvlText w:val="%1"/>
      <w:lvlJc w:val="left"/>
      <w:pPr>
        <w:ind w:left="444" w:hanging="780"/>
        <w:jc w:val="left"/>
      </w:pPr>
      <w:rPr>
        <w:rFonts w:hint="default"/>
      </w:rPr>
    </w:lvl>
    <w:lvl w:ilvl="1">
      <w:start w:val="2"/>
      <w:numFmt w:val="decimal"/>
      <w:lvlText w:val="%1.%2"/>
      <w:lvlJc w:val="left"/>
      <w:pPr>
        <w:ind w:left="444" w:hanging="780"/>
        <w:jc w:val="left"/>
      </w:pPr>
      <w:rPr>
        <w:rFonts w:hint="default"/>
      </w:rPr>
    </w:lvl>
    <w:lvl w:ilvl="2">
      <w:start w:val="1"/>
      <w:numFmt w:val="decimal"/>
      <w:lvlText w:val="%1.%2.%3"/>
      <w:lvlJc w:val="left"/>
      <w:pPr>
        <w:ind w:left="444" w:hanging="780"/>
        <w:jc w:val="left"/>
      </w:pPr>
      <w:rPr>
        <w:rFonts w:hint="default" w:ascii="Verdana" w:hAnsi="Verdana" w:eastAsia="Verdana" w:cs="Verdana"/>
        <w:b/>
        <w:bCs/>
        <w:color w:val="231F20"/>
        <w:spacing w:val="-22"/>
        <w:w w:val="111"/>
        <w:sz w:val="18"/>
        <w:szCs w:val="18"/>
      </w:rPr>
    </w:lvl>
    <w:lvl w:ilvl="3">
      <w:start w:val="0"/>
      <w:numFmt w:val="bullet"/>
      <w:lvlText w:val="•"/>
      <w:lvlJc w:val="left"/>
      <w:pPr>
        <w:ind w:left="3162" w:hanging="780"/>
      </w:pPr>
      <w:rPr>
        <w:rFonts w:hint="default"/>
      </w:rPr>
    </w:lvl>
    <w:lvl w:ilvl="4">
      <w:start w:val="0"/>
      <w:numFmt w:val="bullet"/>
      <w:lvlText w:val="•"/>
      <w:lvlJc w:val="left"/>
      <w:pPr>
        <w:ind w:left="4069" w:hanging="780"/>
      </w:pPr>
      <w:rPr>
        <w:rFonts w:hint="default"/>
      </w:rPr>
    </w:lvl>
    <w:lvl w:ilvl="5">
      <w:start w:val="0"/>
      <w:numFmt w:val="bullet"/>
      <w:lvlText w:val="•"/>
      <w:lvlJc w:val="left"/>
      <w:pPr>
        <w:ind w:left="4977" w:hanging="780"/>
      </w:pPr>
      <w:rPr>
        <w:rFonts w:hint="default"/>
      </w:rPr>
    </w:lvl>
    <w:lvl w:ilvl="6">
      <w:start w:val="0"/>
      <w:numFmt w:val="bullet"/>
      <w:lvlText w:val="•"/>
      <w:lvlJc w:val="left"/>
      <w:pPr>
        <w:ind w:left="5884" w:hanging="780"/>
      </w:pPr>
      <w:rPr>
        <w:rFonts w:hint="default"/>
      </w:rPr>
    </w:lvl>
    <w:lvl w:ilvl="7">
      <w:start w:val="0"/>
      <w:numFmt w:val="bullet"/>
      <w:lvlText w:val="•"/>
      <w:lvlJc w:val="left"/>
      <w:pPr>
        <w:ind w:left="6792" w:hanging="780"/>
      </w:pPr>
      <w:rPr>
        <w:rFonts w:hint="default"/>
      </w:rPr>
    </w:lvl>
    <w:lvl w:ilvl="8">
      <w:start w:val="0"/>
      <w:numFmt w:val="bullet"/>
      <w:lvlText w:val="•"/>
      <w:lvlJc w:val="left"/>
      <w:pPr>
        <w:ind w:left="7699" w:hanging="780"/>
      </w:pPr>
      <w:rPr>
        <w:rFonts w:hint="default"/>
      </w:rPr>
    </w:lvl>
  </w:abstractNum>
  <w:abstractNum w:abstractNumId="24">
    <w:multiLevelType w:val="hybridMultilevel"/>
    <w:lvl w:ilvl="0">
      <w:start w:val="13"/>
      <w:numFmt w:val="decimal"/>
      <w:lvlText w:val="%1"/>
      <w:lvlJc w:val="left"/>
      <w:pPr>
        <w:ind w:left="278" w:hanging="780"/>
        <w:jc w:val="left"/>
      </w:pPr>
      <w:rPr>
        <w:rFonts w:hint="default"/>
      </w:rPr>
    </w:lvl>
    <w:lvl w:ilvl="1">
      <w:start w:val="13"/>
      <w:numFmt w:val="decimal"/>
      <w:lvlText w:val="%1.%2"/>
      <w:lvlJc w:val="left"/>
      <w:pPr>
        <w:ind w:left="278" w:hanging="780"/>
        <w:jc w:val="left"/>
      </w:pPr>
      <w:rPr>
        <w:rFonts w:hint="default" w:ascii="Verdana" w:hAnsi="Verdana" w:eastAsia="Verdana" w:cs="Verdana"/>
        <w:b/>
        <w:bCs/>
        <w:color w:val="231F20"/>
        <w:spacing w:val="-4"/>
        <w:w w:val="111"/>
        <w:sz w:val="18"/>
        <w:szCs w:val="18"/>
      </w:rPr>
    </w:lvl>
    <w:lvl w:ilvl="2">
      <w:start w:val="0"/>
      <w:numFmt w:val="bullet"/>
      <w:lvlText w:val="•"/>
      <w:lvlJc w:val="left"/>
      <w:pPr>
        <w:ind w:left="2126" w:hanging="780"/>
      </w:pPr>
      <w:rPr>
        <w:rFonts w:hint="default"/>
      </w:rPr>
    </w:lvl>
    <w:lvl w:ilvl="3">
      <w:start w:val="0"/>
      <w:numFmt w:val="bullet"/>
      <w:lvlText w:val="•"/>
      <w:lvlJc w:val="left"/>
      <w:pPr>
        <w:ind w:left="3050" w:hanging="780"/>
      </w:pPr>
      <w:rPr>
        <w:rFonts w:hint="default"/>
      </w:rPr>
    </w:lvl>
    <w:lvl w:ilvl="4">
      <w:start w:val="0"/>
      <w:numFmt w:val="bullet"/>
      <w:lvlText w:val="•"/>
      <w:lvlJc w:val="left"/>
      <w:pPr>
        <w:ind w:left="3973" w:hanging="780"/>
      </w:pPr>
      <w:rPr>
        <w:rFonts w:hint="default"/>
      </w:rPr>
    </w:lvl>
    <w:lvl w:ilvl="5">
      <w:start w:val="0"/>
      <w:numFmt w:val="bullet"/>
      <w:lvlText w:val="•"/>
      <w:lvlJc w:val="left"/>
      <w:pPr>
        <w:ind w:left="4897" w:hanging="780"/>
      </w:pPr>
      <w:rPr>
        <w:rFonts w:hint="default"/>
      </w:rPr>
    </w:lvl>
    <w:lvl w:ilvl="6">
      <w:start w:val="0"/>
      <w:numFmt w:val="bullet"/>
      <w:lvlText w:val="•"/>
      <w:lvlJc w:val="left"/>
      <w:pPr>
        <w:ind w:left="5820" w:hanging="780"/>
      </w:pPr>
      <w:rPr>
        <w:rFonts w:hint="default"/>
      </w:rPr>
    </w:lvl>
    <w:lvl w:ilvl="7">
      <w:start w:val="0"/>
      <w:numFmt w:val="bullet"/>
      <w:lvlText w:val="•"/>
      <w:lvlJc w:val="left"/>
      <w:pPr>
        <w:ind w:left="6743" w:hanging="780"/>
      </w:pPr>
      <w:rPr>
        <w:rFonts w:hint="default"/>
      </w:rPr>
    </w:lvl>
    <w:lvl w:ilvl="8">
      <w:start w:val="0"/>
      <w:numFmt w:val="bullet"/>
      <w:lvlText w:val="•"/>
      <w:lvlJc w:val="left"/>
      <w:pPr>
        <w:ind w:left="7667" w:hanging="780"/>
      </w:pPr>
      <w:rPr>
        <w:rFonts w:hint="default"/>
      </w:rPr>
    </w:lvl>
  </w:abstractNum>
  <w:abstractNum w:abstractNumId="22">
    <w:multiLevelType w:val="hybridMultilevel"/>
    <w:lvl w:ilvl="0">
      <w:start w:val="2"/>
      <w:numFmt w:val="decimal"/>
      <w:lvlText w:val="%1"/>
      <w:lvlJc w:val="left"/>
      <w:pPr>
        <w:ind w:left="1444" w:hanging="1000"/>
        <w:jc w:val="left"/>
      </w:pPr>
      <w:rPr>
        <w:rFonts w:hint="default"/>
      </w:rPr>
    </w:lvl>
    <w:lvl w:ilvl="1">
      <w:start w:val="2"/>
      <w:numFmt w:val="decimal"/>
      <w:lvlText w:val="%1.%2"/>
      <w:lvlJc w:val="left"/>
      <w:pPr>
        <w:ind w:left="1444" w:hanging="1000"/>
        <w:jc w:val="left"/>
      </w:pPr>
      <w:rPr>
        <w:rFonts w:hint="default"/>
      </w:rPr>
    </w:lvl>
    <w:lvl w:ilvl="2">
      <w:start w:val="2"/>
      <w:numFmt w:val="decimal"/>
      <w:lvlText w:val="%1.%2.%3"/>
      <w:lvlJc w:val="left"/>
      <w:pPr>
        <w:ind w:left="1444" w:hanging="1000"/>
        <w:jc w:val="left"/>
      </w:pPr>
      <w:rPr>
        <w:rFonts w:hint="default"/>
      </w:rPr>
    </w:lvl>
    <w:lvl w:ilvl="3">
      <w:start w:val="1"/>
      <w:numFmt w:val="decimal"/>
      <w:lvlText w:val="%1.%2.%3.%4"/>
      <w:lvlJc w:val="left"/>
      <w:pPr>
        <w:ind w:left="1444" w:hanging="1000"/>
        <w:jc w:val="left"/>
      </w:pPr>
      <w:rPr>
        <w:rFonts w:hint="default" w:ascii="Verdana" w:hAnsi="Verdana" w:eastAsia="Verdana" w:cs="Verdana"/>
        <w:b/>
        <w:bCs/>
        <w:color w:val="231F20"/>
        <w:spacing w:val="-7"/>
        <w:w w:val="111"/>
        <w:sz w:val="18"/>
        <w:szCs w:val="18"/>
      </w:rPr>
    </w:lvl>
    <w:lvl w:ilvl="4">
      <w:start w:val="1"/>
      <w:numFmt w:val="lowerLetter"/>
      <w:lvlText w:val="(%5)"/>
      <w:lvlJc w:val="left"/>
      <w:pPr>
        <w:ind w:left="1884" w:hanging="440"/>
        <w:jc w:val="left"/>
      </w:pPr>
      <w:rPr>
        <w:rFonts w:hint="default" w:ascii="Verdana" w:hAnsi="Verdana" w:eastAsia="Verdana" w:cs="Verdana"/>
        <w:b/>
        <w:bCs/>
        <w:color w:val="231F20"/>
        <w:spacing w:val="-16"/>
        <w:w w:val="111"/>
        <w:sz w:val="18"/>
        <w:szCs w:val="18"/>
      </w:rPr>
    </w:lvl>
    <w:lvl w:ilvl="5">
      <w:start w:val="0"/>
      <w:numFmt w:val="bullet"/>
      <w:lvlText w:val="•"/>
      <w:lvlJc w:val="left"/>
      <w:pPr>
        <w:ind w:left="5273" w:hanging="440"/>
      </w:pPr>
      <w:rPr>
        <w:rFonts w:hint="default"/>
      </w:rPr>
    </w:lvl>
    <w:lvl w:ilvl="6">
      <w:start w:val="0"/>
      <w:numFmt w:val="bullet"/>
      <w:lvlText w:val="•"/>
      <w:lvlJc w:val="left"/>
      <w:pPr>
        <w:ind w:left="6121" w:hanging="440"/>
      </w:pPr>
      <w:rPr>
        <w:rFonts w:hint="default"/>
      </w:rPr>
    </w:lvl>
    <w:lvl w:ilvl="7">
      <w:start w:val="0"/>
      <w:numFmt w:val="bullet"/>
      <w:lvlText w:val="•"/>
      <w:lvlJc w:val="left"/>
      <w:pPr>
        <w:ind w:left="6969" w:hanging="440"/>
      </w:pPr>
      <w:rPr>
        <w:rFonts w:hint="default"/>
      </w:rPr>
    </w:lvl>
    <w:lvl w:ilvl="8">
      <w:start w:val="0"/>
      <w:numFmt w:val="bullet"/>
      <w:lvlText w:val="•"/>
      <w:lvlJc w:val="left"/>
      <w:pPr>
        <w:ind w:left="7817" w:hanging="440"/>
      </w:pPr>
      <w:rPr>
        <w:rFonts w:hint="default"/>
      </w:rPr>
    </w:lvl>
  </w:abstractNum>
  <w:abstractNum w:abstractNumId="20">
    <w:multiLevelType w:val="hybridMultilevel"/>
    <w:lvl w:ilvl="0">
      <w:start w:val="1"/>
      <w:numFmt w:val="decimal"/>
      <w:lvlText w:val="%1."/>
      <w:lvlJc w:val="left"/>
      <w:pPr>
        <w:ind w:left="1124" w:hanging="681"/>
        <w:jc w:val="right"/>
      </w:pPr>
      <w:rPr>
        <w:rFonts w:hint="default" w:ascii="Verdana" w:hAnsi="Verdana" w:eastAsia="Verdana" w:cs="Verdana"/>
        <w:b/>
        <w:bCs/>
        <w:color w:val="009BDF"/>
        <w:spacing w:val="-1"/>
        <w:w w:val="114"/>
        <w:sz w:val="21"/>
        <w:szCs w:val="21"/>
      </w:rPr>
    </w:lvl>
    <w:lvl w:ilvl="1">
      <w:start w:val="1"/>
      <w:numFmt w:val="decimal"/>
      <w:lvlText w:val="%1.%2"/>
      <w:lvlJc w:val="left"/>
      <w:pPr>
        <w:ind w:left="1124" w:hanging="681"/>
        <w:jc w:val="left"/>
      </w:pPr>
      <w:rPr>
        <w:rFonts w:hint="default" w:ascii="Verdana" w:hAnsi="Verdana" w:eastAsia="Verdana" w:cs="Verdana"/>
        <w:b/>
        <w:bCs/>
        <w:color w:val="231F20"/>
        <w:spacing w:val="-2"/>
        <w:w w:val="111"/>
        <w:sz w:val="18"/>
        <w:szCs w:val="18"/>
      </w:rPr>
    </w:lvl>
    <w:lvl w:ilvl="2">
      <w:start w:val="1"/>
      <w:numFmt w:val="decimal"/>
      <w:lvlText w:val="%1.%2.%3"/>
      <w:lvlJc w:val="left"/>
      <w:pPr>
        <w:ind w:left="1124" w:hanging="681"/>
        <w:jc w:val="left"/>
      </w:pPr>
      <w:rPr>
        <w:rFonts w:hint="default" w:ascii="Verdana" w:hAnsi="Verdana" w:eastAsia="Verdana" w:cs="Verdana"/>
        <w:b/>
        <w:bCs/>
        <w:color w:val="231F20"/>
        <w:spacing w:val="-2"/>
        <w:w w:val="111"/>
        <w:sz w:val="18"/>
        <w:szCs w:val="18"/>
      </w:rPr>
    </w:lvl>
    <w:lvl w:ilvl="3">
      <w:start w:val="0"/>
      <w:numFmt w:val="bullet"/>
      <w:lvlText w:val="•"/>
      <w:lvlJc w:val="left"/>
      <w:pPr>
        <w:ind w:left="1060" w:hanging="681"/>
      </w:pPr>
      <w:rPr>
        <w:rFonts w:hint="default"/>
      </w:rPr>
    </w:lvl>
    <w:lvl w:ilvl="4">
      <w:start w:val="0"/>
      <w:numFmt w:val="bullet"/>
      <w:lvlText w:val="•"/>
      <w:lvlJc w:val="left"/>
      <w:pPr>
        <w:ind w:left="1120" w:hanging="681"/>
      </w:pPr>
      <w:rPr>
        <w:rFonts w:hint="default"/>
      </w:rPr>
    </w:lvl>
    <w:lvl w:ilvl="5">
      <w:start w:val="0"/>
      <w:numFmt w:val="bullet"/>
      <w:lvlText w:val="•"/>
      <w:lvlJc w:val="left"/>
      <w:pPr>
        <w:ind w:left="1220" w:hanging="681"/>
      </w:pPr>
      <w:rPr>
        <w:rFonts w:hint="default"/>
      </w:rPr>
    </w:lvl>
    <w:lvl w:ilvl="6">
      <w:start w:val="0"/>
      <w:numFmt w:val="bullet"/>
      <w:lvlText w:val="•"/>
      <w:lvlJc w:val="left"/>
      <w:pPr>
        <w:ind w:left="2743" w:hanging="681"/>
      </w:pPr>
      <w:rPr>
        <w:rFonts w:hint="default"/>
      </w:rPr>
    </w:lvl>
    <w:lvl w:ilvl="7">
      <w:start w:val="0"/>
      <w:numFmt w:val="bullet"/>
      <w:lvlText w:val="•"/>
      <w:lvlJc w:val="left"/>
      <w:pPr>
        <w:ind w:left="4267" w:hanging="681"/>
      </w:pPr>
      <w:rPr>
        <w:rFonts w:hint="default"/>
      </w:rPr>
    </w:lvl>
    <w:lvl w:ilvl="8">
      <w:start w:val="0"/>
      <w:numFmt w:val="bullet"/>
      <w:lvlText w:val="•"/>
      <w:lvlJc w:val="left"/>
      <w:pPr>
        <w:ind w:left="5790" w:hanging="681"/>
      </w:pPr>
      <w:rPr>
        <w:rFonts w:hint="default"/>
      </w:rPr>
    </w:lvl>
  </w:abstractNum>
  <w:abstractNum w:abstractNumId="19">
    <w:multiLevelType w:val="hybridMultilevel"/>
    <w:lvl w:ilvl="0">
      <w:start w:val="1"/>
      <w:numFmt w:val="decimal"/>
      <w:lvlText w:val="%1."/>
      <w:lvlJc w:val="left"/>
      <w:pPr>
        <w:ind w:left="823" w:hanging="681"/>
        <w:jc w:val="left"/>
      </w:pPr>
      <w:rPr>
        <w:rFonts w:hint="default" w:ascii="Verdana" w:hAnsi="Verdana" w:eastAsia="Verdana" w:cs="Verdana"/>
        <w:color w:val="FFFFFF"/>
        <w:spacing w:val="-5"/>
        <w:w w:val="111"/>
        <w:sz w:val="18"/>
        <w:szCs w:val="18"/>
      </w:rPr>
    </w:lvl>
    <w:lvl w:ilvl="1">
      <w:start w:val="1"/>
      <w:numFmt w:val="decimal"/>
      <w:lvlText w:val="(%2)"/>
      <w:lvlJc w:val="left"/>
      <w:pPr>
        <w:ind w:left="1170" w:hanging="348"/>
        <w:jc w:val="left"/>
      </w:pPr>
      <w:rPr>
        <w:rFonts w:hint="default" w:ascii="Verdana" w:hAnsi="Verdana" w:eastAsia="Verdana" w:cs="Verdana"/>
        <w:color w:val="FFFFFF"/>
        <w:spacing w:val="-17"/>
        <w:w w:val="111"/>
        <w:sz w:val="18"/>
        <w:szCs w:val="18"/>
      </w:rPr>
    </w:lvl>
    <w:lvl w:ilvl="2">
      <w:start w:val="0"/>
      <w:numFmt w:val="bullet"/>
      <w:lvlText w:val="•"/>
      <w:lvlJc w:val="left"/>
      <w:pPr>
        <w:ind w:left="2119" w:hanging="348"/>
      </w:pPr>
      <w:rPr>
        <w:rFonts w:hint="default"/>
      </w:rPr>
    </w:lvl>
    <w:lvl w:ilvl="3">
      <w:start w:val="0"/>
      <w:numFmt w:val="bullet"/>
      <w:lvlText w:val="•"/>
      <w:lvlJc w:val="left"/>
      <w:pPr>
        <w:ind w:left="3058" w:hanging="348"/>
      </w:pPr>
      <w:rPr>
        <w:rFonts w:hint="default"/>
      </w:rPr>
    </w:lvl>
    <w:lvl w:ilvl="4">
      <w:start w:val="0"/>
      <w:numFmt w:val="bullet"/>
      <w:lvlText w:val="•"/>
      <w:lvlJc w:val="left"/>
      <w:pPr>
        <w:ind w:left="3998" w:hanging="348"/>
      </w:pPr>
      <w:rPr>
        <w:rFonts w:hint="default"/>
      </w:rPr>
    </w:lvl>
    <w:lvl w:ilvl="5">
      <w:start w:val="0"/>
      <w:numFmt w:val="bullet"/>
      <w:lvlText w:val="•"/>
      <w:lvlJc w:val="left"/>
      <w:pPr>
        <w:ind w:left="4937" w:hanging="348"/>
      </w:pPr>
      <w:rPr>
        <w:rFonts w:hint="default"/>
      </w:rPr>
    </w:lvl>
    <w:lvl w:ilvl="6">
      <w:start w:val="0"/>
      <w:numFmt w:val="bullet"/>
      <w:lvlText w:val="•"/>
      <w:lvlJc w:val="left"/>
      <w:pPr>
        <w:ind w:left="5876" w:hanging="348"/>
      </w:pPr>
      <w:rPr>
        <w:rFonts w:hint="default"/>
      </w:rPr>
    </w:lvl>
    <w:lvl w:ilvl="7">
      <w:start w:val="0"/>
      <w:numFmt w:val="bullet"/>
      <w:lvlText w:val="•"/>
      <w:lvlJc w:val="left"/>
      <w:pPr>
        <w:ind w:left="6816" w:hanging="348"/>
      </w:pPr>
      <w:rPr>
        <w:rFonts w:hint="default"/>
      </w:rPr>
    </w:lvl>
    <w:lvl w:ilvl="8">
      <w:start w:val="0"/>
      <w:numFmt w:val="bullet"/>
      <w:lvlText w:val="•"/>
      <w:lvlJc w:val="left"/>
      <w:pPr>
        <w:ind w:left="7755" w:hanging="348"/>
      </w:pPr>
      <w:rPr>
        <w:rFonts w:hint="default"/>
      </w:rPr>
    </w:lvl>
  </w:abstractNum>
  <w:abstractNum w:abstractNumId="18">
    <w:multiLevelType w:val="hybridMultilevel"/>
    <w:lvl w:ilvl="0">
      <w:start w:val="1"/>
      <w:numFmt w:val="lowerLetter"/>
      <w:lvlText w:val="%1)"/>
      <w:lvlJc w:val="left"/>
      <w:pPr>
        <w:ind w:left="1078" w:hanging="681"/>
        <w:jc w:val="left"/>
      </w:pPr>
      <w:rPr>
        <w:rFonts w:hint="default" w:ascii="Verdana" w:hAnsi="Verdana" w:eastAsia="Verdana" w:cs="Verdana"/>
        <w:color w:val="231F20"/>
        <w:spacing w:val="-15"/>
        <w:w w:val="111"/>
        <w:sz w:val="18"/>
        <w:szCs w:val="18"/>
      </w:rPr>
    </w:lvl>
    <w:lvl w:ilvl="1">
      <w:start w:val="0"/>
      <w:numFmt w:val="bullet"/>
      <w:lvlText w:val="•"/>
      <w:lvlJc w:val="left"/>
      <w:pPr>
        <w:ind w:left="1935" w:hanging="681"/>
      </w:pPr>
      <w:rPr>
        <w:rFonts w:hint="default"/>
      </w:rPr>
    </w:lvl>
    <w:lvl w:ilvl="2">
      <w:start w:val="0"/>
      <w:numFmt w:val="bullet"/>
      <w:lvlText w:val="•"/>
      <w:lvlJc w:val="left"/>
      <w:pPr>
        <w:ind w:left="2790" w:hanging="681"/>
      </w:pPr>
      <w:rPr>
        <w:rFonts w:hint="default"/>
      </w:rPr>
    </w:lvl>
    <w:lvl w:ilvl="3">
      <w:start w:val="0"/>
      <w:numFmt w:val="bullet"/>
      <w:lvlText w:val="•"/>
      <w:lvlJc w:val="left"/>
      <w:pPr>
        <w:ind w:left="3646" w:hanging="681"/>
      </w:pPr>
      <w:rPr>
        <w:rFonts w:hint="default"/>
      </w:rPr>
    </w:lvl>
    <w:lvl w:ilvl="4">
      <w:start w:val="0"/>
      <w:numFmt w:val="bullet"/>
      <w:lvlText w:val="•"/>
      <w:lvlJc w:val="left"/>
      <w:pPr>
        <w:ind w:left="4501" w:hanging="681"/>
      </w:pPr>
      <w:rPr>
        <w:rFonts w:hint="default"/>
      </w:rPr>
    </w:lvl>
    <w:lvl w:ilvl="5">
      <w:start w:val="0"/>
      <w:numFmt w:val="bullet"/>
      <w:lvlText w:val="•"/>
      <w:lvlJc w:val="left"/>
      <w:pPr>
        <w:ind w:left="5357" w:hanging="681"/>
      </w:pPr>
      <w:rPr>
        <w:rFonts w:hint="default"/>
      </w:rPr>
    </w:lvl>
    <w:lvl w:ilvl="6">
      <w:start w:val="0"/>
      <w:numFmt w:val="bullet"/>
      <w:lvlText w:val="•"/>
      <w:lvlJc w:val="left"/>
      <w:pPr>
        <w:ind w:left="6212" w:hanging="681"/>
      </w:pPr>
      <w:rPr>
        <w:rFonts w:hint="default"/>
      </w:rPr>
    </w:lvl>
    <w:lvl w:ilvl="7">
      <w:start w:val="0"/>
      <w:numFmt w:val="bullet"/>
      <w:lvlText w:val="•"/>
      <w:lvlJc w:val="left"/>
      <w:pPr>
        <w:ind w:left="7067" w:hanging="681"/>
      </w:pPr>
      <w:rPr>
        <w:rFonts w:hint="default"/>
      </w:rPr>
    </w:lvl>
    <w:lvl w:ilvl="8">
      <w:start w:val="0"/>
      <w:numFmt w:val="bullet"/>
      <w:lvlText w:val="•"/>
      <w:lvlJc w:val="left"/>
      <w:pPr>
        <w:ind w:left="7923" w:hanging="681"/>
      </w:pPr>
      <w:rPr>
        <w:rFonts w:hint="default"/>
      </w:rPr>
    </w:lvl>
  </w:abstractNum>
  <w:abstractNum w:abstractNumId="15">
    <w:multiLevelType w:val="hybridMultilevel"/>
    <w:lvl w:ilvl="0">
      <w:start w:val="9"/>
      <w:numFmt w:val="decimal"/>
      <w:lvlText w:val="%1"/>
      <w:lvlJc w:val="left"/>
      <w:pPr>
        <w:ind w:left="444" w:hanging="780"/>
        <w:jc w:val="left"/>
      </w:pPr>
      <w:rPr>
        <w:rFonts w:hint="default"/>
      </w:rPr>
    </w:lvl>
    <w:lvl w:ilvl="1">
      <w:start w:val="1"/>
      <w:numFmt w:val="decimal"/>
      <w:lvlText w:val="%1.%2"/>
      <w:lvlJc w:val="left"/>
      <w:pPr>
        <w:ind w:left="444" w:hanging="780"/>
        <w:jc w:val="left"/>
      </w:pPr>
      <w:rPr>
        <w:rFonts w:hint="default"/>
      </w:rPr>
    </w:lvl>
    <w:lvl w:ilvl="2">
      <w:start w:val="1"/>
      <w:numFmt w:val="decimal"/>
      <w:lvlText w:val="%1.%2.%3"/>
      <w:lvlJc w:val="left"/>
      <w:pPr>
        <w:ind w:left="444" w:hanging="780"/>
        <w:jc w:val="right"/>
      </w:pPr>
      <w:rPr>
        <w:rFonts w:hint="default" w:ascii="Verdana" w:hAnsi="Verdana" w:eastAsia="Verdana" w:cs="Verdana"/>
        <w:color w:val="231F20"/>
        <w:spacing w:val="-8"/>
        <w:w w:val="111"/>
        <w:sz w:val="18"/>
        <w:szCs w:val="18"/>
      </w:rPr>
    </w:lvl>
    <w:lvl w:ilvl="3">
      <w:start w:val="0"/>
      <w:numFmt w:val="bullet"/>
      <w:lvlText w:val="•"/>
      <w:lvlJc w:val="left"/>
      <w:pPr>
        <w:ind w:left="3162" w:hanging="780"/>
      </w:pPr>
      <w:rPr>
        <w:rFonts w:hint="default"/>
      </w:rPr>
    </w:lvl>
    <w:lvl w:ilvl="4">
      <w:start w:val="0"/>
      <w:numFmt w:val="bullet"/>
      <w:lvlText w:val="•"/>
      <w:lvlJc w:val="left"/>
      <w:pPr>
        <w:ind w:left="4069" w:hanging="780"/>
      </w:pPr>
      <w:rPr>
        <w:rFonts w:hint="default"/>
      </w:rPr>
    </w:lvl>
    <w:lvl w:ilvl="5">
      <w:start w:val="0"/>
      <w:numFmt w:val="bullet"/>
      <w:lvlText w:val="•"/>
      <w:lvlJc w:val="left"/>
      <w:pPr>
        <w:ind w:left="4977" w:hanging="780"/>
      </w:pPr>
      <w:rPr>
        <w:rFonts w:hint="default"/>
      </w:rPr>
    </w:lvl>
    <w:lvl w:ilvl="6">
      <w:start w:val="0"/>
      <w:numFmt w:val="bullet"/>
      <w:lvlText w:val="•"/>
      <w:lvlJc w:val="left"/>
      <w:pPr>
        <w:ind w:left="5884" w:hanging="780"/>
      </w:pPr>
      <w:rPr>
        <w:rFonts w:hint="default"/>
      </w:rPr>
    </w:lvl>
    <w:lvl w:ilvl="7">
      <w:start w:val="0"/>
      <w:numFmt w:val="bullet"/>
      <w:lvlText w:val="•"/>
      <w:lvlJc w:val="left"/>
      <w:pPr>
        <w:ind w:left="6792" w:hanging="780"/>
      </w:pPr>
      <w:rPr>
        <w:rFonts w:hint="default"/>
      </w:rPr>
    </w:lvl>
    <w:lvl w:ilvl="8">
      <w:start w:val="0"/>
      <w:numFmt w:val="bullet"/>
      <w:lvlText w:val="•"/>
      <w:lvlJc w:val="left"/>
      <w:pPr>
        <w:ind w:left="7699" w:hanging="780"/>
      </w:pPr>
      <w:rPr>
        <w:rFonts w:hint="default"/>
      </w:rPr>
    </w:lvl>
  </w:abstractNum>
  <w:abstractNum w:abstractNumId="14">
    <w:multiLevelType w:val="hybridMultilevel"/>
    <w:lvl w:ilvl="0">
      <w:start w:val="6"/>
      <w:numFmt w:val="decimal"/>
      <w:lvlText w:val="%1"/>
      <w:lvlJc w:val="left"/>
      <w:pPr>
        <w:ind w:left="444" w:hanging="780"/>
        <w:jc w:val="left"/>
      </w:pPr>
      <w:rPr>
        <w:rFonts w:hint="default"/>
      </w:rPr>
    </w:lvl>
    <w:lvl w:ilvl="1">
      <w:start w:val="1"/>
      <w:numFmt w:val="decimal"/>
      <w:lvlText w:val="%1.%2"/>
      <w:lvlJc w:val="left"/>
      <w:pPr>
        <w:ind w:left="444" w:hanging="780"/>
        <w:jc w:val="left"/>
      </w:pPr>
      <w:rPr>
        <w:rFonts w:hint="default"/>
      </w:rPr>
    </w:lvl>
    <w:lvl w:ilvl="2">
      <w:start w:val="2"/>
      <w:numFmt w:val="decimal"/>
      <w:lvlText w:val="%1.%2.%3"/>
      <w:lvlJc w:val="left"/>
      <w:pPr>
        <w:ind w:left="444" w:hanging="780"/>
        <w:jc w:val="left"/>
      </w:pPr>
      <w:rPr>
        <w:rFonts w:hint="default" w:ascii="Verdana" w:hAnsi="Verdana" w:eastAsia="Verdana" w:cs="Verdana"/>
        <w:i/>
        <w:color w:val="231F20"/>
        <w:spacing w:val="-10"/>
        <w:w w:val="111"/>
        <w:sz w:val="18"/>
        <w:szCs w:val="18"/>
      </w:rPr>
    </w:lvl>
    <w:lvl w:ilvl="3">
      <w:start w:val="1"/>
      <w:numFmt w:val="decimal"/>
      <w:lvlText w:val="%1.%2.%3.%4"/>
      <w:lvlJc w:val="left"/>
      <w:pPr>
        <w:ind w:left="444" w:hanging="780"/>
        <w:jc w:val="left"/>
      </w:pPr>
      <w:rPr>
        <w:rFonts w:hint="default" w:ascii="Verdana" w:hAnsi="Verdana" w:eastAsia="Verdana" w:cs="Verdana"/>
        <w:i/>
        <w:color w:val="231F20"/>
        <w:spacing w:val="-10"/>
        <w:w w:val="111"/>
        <w:sz w:val="18"/>
        <w:szCs w:val="18"/>
      </w:rPr>
    </w:lvl>
    <w:lvl w:ilvl="4">
      <w:start w:val="0"/>
      <w:numFmt w:val="bullet"/>
      <w:lvlText w:val="•"/>
      <w:lvlJc w:val="left"/>
      <w:pPr>
        <w:ind w:left="4069" w:hanging="780"/>
      </w:pPr>
      <w:rPr>
        <w:rFonts w:hint="default"/>
      </w:rPr>
    </w:lvl>
    <w:lvl w:ilvl="5">
      <w:start w:val="0"/>
      <w:numFmt w:val="bullet"/>
      <w:lvlText w:val="•"/>
      <w:lvlJc w:val="left"/>
      <w:pPr>
        <w:ind w:left="4977" w:hanging="780"/>
      </w:pPr>
      <w:rPr>
        <w:rFonts w:hint="default"/>
      </w:rPr>
    </w:lvl>
    <w:lvl w:ilvl="6">
      <w:start w:val="0"/>
      <w:numFmt w:val="bullet"/>
      <w:lvlText w:val="•"/>
      <w:lvlJc w:val="left"/>
      <w:pPr>
        <w:ind w:left="5884" w:hanging="780"/>
      </w:pPr>
      <w:rPr>
        <w:rFonts w:hint="default"/>
      </w:rPr>
    </w:lvl>
    <w:lvl w:ilvl="7">
      <w:start w:val="0"/>
      <w:numFmt w:val="bullet"/>
      <w:lvlText w:val="•"/>
      <w:lvlJc w:val="left"/>
      <w:pPr>
        <w:ind w:left="6792" w:hanging="780"/>
      </w:pPr>
      <w:rPr>
        <w:rFonts w:hint="default"/>
      </w:rPr>
    </w:lvl>
    <w:lvl w:ilvl="8">
      <w:start w:val="0"/>
      <w:numFmt w:val="bullet"/>
      <w:lvlText w:val="•"/>
      <w:lvlJc w:val="left"/>
      <w:pPr>
        <w:ind w:left="7699" w:hanging="780"/>
      </w:pPr>
      <w:rPr>
        <w:rFonts w:hint="default"/>
      </w:rPr>
    </w:lvl>
  </w:abstractNum>
  <w:abstractNum w:abstractNumId="13">
    <w:multiLevelType w:val="hybridMultilevel"/>
    <w:lvl w:ilvl="0">
      <w:start w:val="6"/>
      <w:numFmt w:val="decimal"/>
      <w:lvlText w:val="%1"/>
      <w:lvlJc w:val="left"/>
      <w:pPr>
        <w:ind w:left="278" w:hanging="780"/>
        <w:jc w:val="left"/>
      </w:pPr>
      <w:rPr>
        <w:rFonts w:hint="default"/>
      </w:rPr>
    </w:lvl>
    <w:lvl w:ilvl="1">
      <w:start w:val="1"/>
      <w:numFmt w:val="decimal"/>
      <w:lvlText w:val="%1.%2"/>
      <w:lvlJc w:val="left"/>
      <w:pPr>
        <w:ind w:left="278" w:hanging="780"/>
        <w:jc w:val="left"/>
      </w:pPr>
      <w:rPr>
        <w:rFonts w:hint="default"/>
      </w:rPr>
    </w:lvl>
    <w:lvl w:ilvl="2">
      <w:start w:val="2"/>
      <w:numFmt w:val="decimal"/>
      <w:lvlText w:val="%1.%2.%3"/>
      <w:lvlJc w:val="left"/>
      <w:pPr>
        <w:ind w:left="278" w:hanging="780"/>
        <w:jc w:val="left"/>
      </w:pPr>
      <w:rPr>
        <w:rFonts w:hint="default"/>
      </w:rPr>
    </w:lvl>
    <w:lvl w:ilvl="3">
      <w:start w:val="1"/>
      <w:numFmt w:val="decimal"/>
      <w:lvlText w:val="%1.%2.%3.%4"/>
      <w:lvlJc w:val="left"/>
      <w:pPr>
        <w:ind w:left="278" w:hanging="780"/>
        <w:jc w:val="right"/>
      </w:pPr>
      <w:rPr>
        <w:rFonts w:hint="default" w:ascii="Verdana" w:hAnsi="Verdana" w:eastAsia="Verdana" w:cs="Verdana"/>
        <w:color w:val="231F20"/>
        <w:spacing w:val="-8"/>
        <w:w w:val="111"/>
        <w:sz w:val="18"/>
        <w:szCs w:val="18"/>
      </w:rPr>
    </w:lvl>
    <w:lvl w:ilvl="4">
      <w:start w:val="0"/>
      <w:numFmt w:val="bullet"/>
      <w:lvlText w:val="•"/>
      <w:lvlJc w:val="left"/>
      <w:pPr>
        <w:ind w:left="3973" w:hanging="780"/>
      </w:pPr>
      <w:rPr>
        <w:rFonts w:hint="default"/>
      </w:rPr>
    </w:lvl>
    <w:lvl w:ilvl="5">
      <w:start w:val="0"/>
      <w:numFmt w:val="bullet"/>
      <w:lvlText w:val="•"/>
      <w:lvlJc w:val="left"/>
      <w:pPr>
        <w:ind w:left="4897" w:hanging="780"/>
      </w:pPr>
      <w:rPr>
        <w:rFonts w:hint="default"/>
      </w:rPr>
    </w:lvl>
    <w:lvl w:ilvl="6">
      <w:start w:val="0"/>
      <w:numFmt w:val="bullet"/>
      <w:lvlText w:val="•"/>
      <w:lvlJc w:val="left"/>
      <w:pPr>
        <w:ind w:left="5820" w:hanging="780"/>
      </w:pPr>
      <w:rPr>
        <w:rFonts w:hint="default"/>
      </w:rPr>
    </w:lvl>
    <w:lvl w:ilvl="7">
      <w:start w:val="0"/>
      <w:numFmt w:val="bullet"/>
      <w:lvlText w:val="•"/>
      <w:lvlJc w:val="left"/>
      <w:pPr>
        <w:ind w:left="6743" w:hanging="780"/>
      </w:pPr>
      <w:rPr>
        <w:rFonts w:hint="default"/>
      </w:rPr>
    </w:lvl>
    <w:lvl w:ilvl="8">
      <w:start w:val="0"/>
      <w:numFmt w:val="bullet"/>
      <w:lvlText w:val="•"/>
      <w:lvlJc w:val="left"/>
      <w:pPr>
        <w:ind w:left="7667" w:hanging="780"/>
      </w:pPr>
      <w:rPr>
        <w:rFonts w:hint="default"/>
      </w:rPr>
    </w:lvl>
  </w:abstractNum>
  <w:abstractNum w:abstractNumId="12">
    <w:multiLevelType w:val="hybridMultilevel"/>
    <w:lvl w:ilvl="0">
      <w:start w:val="2"/>
      <w:numFmt w:val="decimal"/>
      <w:lvlText w:val="%1."/>
      <w:lvlJc w:val="left"/>
      <w:pPr>
        <w:ind w:left="638" w:hanging="360"/>
        <w:jc w:val="left"/>
      </w:pPr>
      <w:rPr>
        <w:rFonts w:hint="default" w:ascii="Verdana" w:hAnsi="Verdana" w:eastAsia="Verdana" w:cs="Verdana"/>
        <w:i/>
        <w:color w:val="231F20"/>
        <w:spacing w:val="-4"/>
        <w:w w:val="111"/>
        <w:sz w:val="18"/>
        <w:szCs w:val="18"/>
      </w:rPr>
    </w:lvl>
    <w:lvl w:ilvl="1">
      <w:start w:val="1"/>
      <w:numFmt w:val="decimal"/>
      <w:lvlText w:val="%1.%2"/>
      <w:lvlJc w:val="left"/>
      <w:pPr>
        <w:ind w:left="278" w:hanging="360"/>
        <w:jc w:val="left"/>
      </w:pPr>
      <w:rPr>
        <w:rFonts w:hint="default" w:ascii="Verdana" w:hAnsi="Verdana" w:eastAsia="Verdana" w:cs="Verdana"/>
        <w:i/>
        <w:color w:val="231F20"/>
        <w:spacing w:val="-10"/>
        <w:w w:val="111"/>
        <w:sz w:val="18"/>
        <w:szCs w:val="18"/>
      </w:rPr>
    </w:lvl>
    <w:lvl w:ilvl="2">
      <w:start w:val="0"/>
      <w:numFmt w:val="bullet"/>
      <w:lvlText w:val="•"/>
      <w:lvlJc w:val="left"/>
      <w:pPr>
        <w:ind w:left="1626" w:hanging="360"/>
      </w:pPr>
      <w:rPr>
        <w:rFonts w:hint="default"/>
      </w:rPr>
    </w:lvl>
    <w:lvl w:ilvl="3">
      <w:start w:val="0"/>
      <w:numFmt w:val="bullet"/>
      <w:lvlText w:val="•"/>
      <w:lvlJc w:val="left"/>
      <w:pPr>
        <w:ind w:left="2612" w:hanging="360"/>
      </w:pPr>
      <w:rPr>
        <w:rFonts w:hint="default"/>
      </w:rPr>
    </w:lvl>
    <w:lvl w:ilvl="4">
      <w:start w:val="0"/>
      <w:numFmt w:val="bullet"/>
      <w:lvlText w:val="•"/>
      <w:lvlJc w:val="left"/>
      <w:pPr>
        <w:ind w:left="3598" w:hanging="360"/>
      </w:pPr>
      <w:rPr>
        <w:rFonts w:hint="default"/>
      </w:rPr>
    </w:lvl>
    <w:lvl w:ilvl="5">
      <w:start w:val="0"/>
      <w:numFmt w:val="bullet"/>
      <w:lvlText w:val="•"/>
      <w:lvlJc w:val="left"/>
      <w:pPr>
        <w:ind w:left="4584" w:hanging="360"/>
      </w:pPr>
      <w:rPr>
        <w:rFonts w:hint="default"/>
      </w:rPr>
    </w:lvl>
    <w:lvl w:ilvl="6">
      <w:start w:val="0"/>
      <w:numFmt w:val="bullet"/>
      <w:lvlText w:val="•"/>
      <w:lvlJc w:val="left"/>
      <w:pPr>
        <w:ind w:left="5570" w:hanging="360"/>
      </w:pPr>
      <w:rPr>
        <w:rFonts w:hint="default"/>
      </w:rPr>
    </w:lvl>
    <w:lvl w:ilvl="7">
      <w:start w:val="0"/>
      <w:numFmt w:val="bullet"/>
      <w:lvlText w:val="•"/>
      <w:lvlJc w:val="left"/>
      <w:pPr>
        <w:ind w:left="6556" w:hanging="360"/>
      </w:pPr>
      <w:rPr>
        <w:rFonts w:hint="default"/>
      </w:rPr>
    </w:lvl>
    <w:lvl w:ilvl="8">
      <w:start w:val="0"/>
      <w:numFmt w:val="bullet"/>
      <w:lvlText w:val="•"/>
      <w:lvlJc w:val="left"/>
      <w:pPr>
        <w:ind w:left="7542" w:hanging="360"/>
      </w:pPr>
      <w:rPr>
        <w:rFonts w:hint="default"/>
      </w:rPr>
    </w:lvl>
  </w:abstractNum>
  <w:abstractNum w:abstractNumId="11">
    <w:multiLevelType w:val="hybridMultilevel"/>
    <w:lvl w:ilvl="0">
      <w:start w:val="2"/>
      <w:numFmt w:val="decimal"/>
      <w:lvlText w:val="%1"/>
      <w:lvlJc w:val="left"/>
      <w:pPr>
        <w:ind w:left="278" w:hanging="360"/>
        <w:jc w:val="left"/>
      </w:pPr>
      <w:rPr>
        <w:rFonts w:hint="default"/>
      </w:rPr>
    </w:lvl>
    <w:lvl w:ilvl="1">
      <w:start w:val="1"/>
      <w:numFmt w:val="decimal"/>
      <w:lvlText w:val="%1.%2"/>
      <w:lvlJc w:val="left"/>
      <w:pPr>
        <w:ind w:left="278" w:hanging="360"/>
        <w:jc w:val="left"/>
      </w:pPr>
      <w:rPr>
        <w:rFonts w:hint="default" w:ascii="Verdana" w:hAnsi="Verdana" w:eastAsia="Verdana" w:cs="Verdana"/>
        <w:color w:val="231F20"/>
        <w:spacing w:val="-8"/>
        <w:w w:val="111"/>
        <w:sz w:val="18"/>
        <w:szCs w:val="18"/>
      </w:rPr>
    </w:lvl>
    <w:lvl w:ilvl="2">
      <w:start w:val="0"/>
      <w:numFmt w:val="bullet"/>
      <w:lvlText w:val="•"/>
      <w:lvlJc w:val="left"/>
      <w:pPr>
        <w:ind w:left="2126" w:hanging="360"/>
      </w:pPr>
      <w:rPr>
        <w:rFonts w:hint="default"/>
      </w:rPr>
    </w:lvl>
    <w:lvl w:ilvl="3">
      <w:start w:val="0"/>
      <w:numFmt w:val="bullet"/>
      <w:lvlText w:val="•"/>
      <w:lvlJc w:val="left"/>
      <w:pPr>
        <w:ind w:left="3050" w:hanging="360"/>
      </w:pPr>
      <w:rPr>
        <w:rFonts w:hint="default"/>
      </w:rPr>
    </w:lvl>
    <w:lvl w:ilvl="4">
      <w:start w:val="0"/>
      <w:numFmt w:val="bullet"/>
      <w:lvlText w:val="•"/>
      <w:lvlJc w:val="left"/>
      <w:pPr>
        <w:ind w:left="3973" w:hanging="360"/>
      </w:pPr>
      <w:rPr>
        <w:rFonts w:hint="default"/>
      </w:rPr>
    </w:lvl>
    <w:lvl w:ilvl="5">
      <w:start w:val="0"/>
      <w:numFmt w:val="bullet"/>
      <w:lvlText w:val="•"/>
      <w:lvlJc w:val="left"/>
      <w:pPr>
        <w:ind w:left="4897" w:hanging="360"/>
      </w:pPr>
      <w:rPr>
        <w:rFonts w:hint="default"/>
      </w:rPr>
    </w:lvl>
    <w:lvl w:ilvl="6">
      <w:start w:val="0"/>
      <w:numFmt w:val="bullet"/>
      <w:lvlText w:val="•"/>
      <w:lvlJc w:val="left"/>
      <w:pPr>
        <w:ind w:left="5820" w:hanging="360"/>
      </w:pPr>
      <w:rPr>
        <w:rFonts w:hint="default"/>
      </w:rPr>
    </w:lvl>
    <w:lvl w:ilvl="7">
      <w:start w:val="0"/>
      <w:numFmt w:val="bullet"/>
      <w:lvlText w:val="•"/>
      <w:lvlJc w:val="left"/>
      <w:pPr>
        <w:ind w:left="6743" w:hanging="360"/>
      </w:pPr>
      <w:rPr>
        <w:rFonts w:hint="default"/>
      </w:rPr>
    </w:lvl>
    <w:lvl w:ilvl="8">
      <w:start w:val="0"/>
      <w:numFmt w:val="bullet"/>
      <w:lvlText w:val="•"/>
      <w:lvlJc w:val="left"/>
      <w:pPr>
        <w:ind w:left="7667" w:hanging="360"/>
      </w:pPr>
      <w:rPr>
        <w:rFonts w:hint="default"/>
      </w:rPr>
    </w:lvl>
  </w:abstractNum>
  <w:abstractNum w:abstractNumId="10">
    <w:multiLevelType w:val="hybridMultilevel"/>
    <w:lvl w:ilvl="0">
      <w:start w:val="0"/>
      <w:numFmt w:val="bullet"/>
      <w:lvlText w:val="•"/>
      <w:lvlJc w:val="left"/>
      <w:pPr>
        <w:ind w:left="1124" w:hanging="681"/>
      </w:pPr>
      <w:rPr>
        <w:rFonts w:hint="default" w:ascii="Verdana" w:hAnsi="Verdana" w:eastAsia="Verdana" w:cs="Verdana"/>
        <w:color w:val="231F20"/>
        <w:w w:val="111"/>
        <w:sz w:val="18"/>
        <w:szCs w:val="18"/>
      </w:rPr>
    </w:lvl>
    <w:lvl w:ilvl="1">
      <w:start w:val="0"/>
      <w:numFmt w:val="bullet"/>
      <w:lvlText w:val="•"/>
      <w:lvlJc w:val="left"/>
      <w:pPr>
        <w:ind w:left="1164" w:hanging="360"/>
      </w:pPr>
      <w:rPr>
        <w:rFonts w:hint="default" w:ascii="Verdana" w:hAnsi="Verdana" w:eastAsia="Verdana" w:cs="Verdana"/>
        <w:color w:val="231F20"/>
        <w:w w:val="111"/>
        <w:sz w:val="18"/>
        <w:szCs w:val="18"/>
      </w:rPr>
    </w:lvl>
    <w:lvl w:ilvl="2">
      <w:start w:val="0"/>
      <w:numFmt w:val="bullet"/>
      <w:lvlText w:val="•"/>
      <w:lvlJc w:val="left"/>
      <w:pPr>
        <w:ind w:left="2110" w:hanging="360"/>
      </w:pPr>
      <w:rPr>
        <w:rFonts w:hint="default"/>
      </w:rPr>
    </w:lvl>
    <w:lvl w:ilvl="3">
      <w:start w:val="0"/>
      <w:numFmt w:val="bullet"/>
      <w:lvlText w:val="•"/>
      <w:lvlJc w:val="left"/>
      <w:pPr>
        <w:ind w:left="3060" w:hanging="360"/>
      </w:pPr>
      <w:rPr>
        <w:rFonts w:hint="default"/>
      </w:rPr>
    </w:lvl>
    <w:lvl w:ilvl="4">
      <w:start w:val="0"/>
      <w:numFmt w:val="bullet"/>
      <w:lvlText w:val="•"/>
      <w:lvlJc w:val="left"/>
      <w:pPr>
        <w:ind w:left="4011" w:hanging="360"/>
      </w:pPr>
      <w:rPr>
        <w:rFonts w:hint="default"/>
      </w:rPr>
    </w:lvl>
    <w:lvl w:ilvl="5">
      <w:start w:val="0"/>
      <w:numFmt w:val="bullet"/>
      <w:lvlText w:val="•"/>
      <w:lvlJc w:val="left"/>
      <w:pPr>
        <w:ind w:left="4961" w:hanging="360"/>
      </w:pPr>
      <w:rPr>
        <w:rFonts w:hint="default"/>
      </w:rPr>
    </w:lvl>
    <w:lvl w:ilvl="6">
      <w:start w:val="0"/>
      <w:numFmt w:val="bullet"/>
      <w:lvlText w:val="•"/>
      <w:lvlJc w:val="left"/>
      <w:pPr>
        <w:ind w:left="5912" w:hanging="360"/>
      </w:pPr>
      <w:rPr>
        <w:rFonts w:hint="default"/>
      </w:rPr>
    </w:lvl>
    <w:lvl w:ilvl="7">
      <w:start w:val="0"/>
      <w:numFmt w:val="bullet"/>
      <w:lvlText w:val="•"/>
      <w:lvlJc w:val="left"/>
      <w:pPr>
        <w:ind w:left="6862" w:hanging="360"/>
      </w:pPr>
      <w:rPr>
        <w:rFonts w:hint="default"/>
      </w:rPr>
    </w:lvl>
    <w:lvl w:ilvl="8">
      <w:start w:val="0"/>
      <w:numFmt w:val="bullet"/>
      <w:lvlText w:val="•"/>
      <w:lvlJc w:val="left"/>
      <w:pPr>
        <w:ind w:left="7813" w:hanging="360"/>
      </w:pPr>
      <w:rPr>
        <w:rFonts w:hint="default"/>
      </w:rPr>
    </w:lvl>
  </w:abstractNum>
  <w:abstractNum w:abstractNumId="8">
    <w:multiLevelType w:val="hybridMultilevel"/>
    <w:lvl w:ilvl="0">
      <w:start w:val="1"/>
      <w:numFmt w:val="decimal"/>
      <w:lvlText w:val="%1."/>
      <w:lvlJc w:val="left"/>
      <w:pPr>
        <w:ind w:left="1124" w:hanging="680"/>
        <w:jc w:val="left"/>
      </w:pPr>
      <w:rPr>
        <w:rFonts w:hint="default" w:ascii="Verdana" w:hAnsi="Verdana" w:eastAsia="Verdana" w:cs="Verdana"/>
        <w:b/>
        <w:bCs/>
        <w:color w:val="231F20"/>
        <w:spacing w:val="0"/>
        <w:w w:val="111"/>
        <w:sz w:val="18"/>
        <w:szCs w:val="18"/>
      </w:rPr>
    </w:lvl>
    <w:lvl w:ilvl="1">
      <w:start w:val="0"/>
      <w:numFmt w:val="bullet"/>
      <w:lvlText w:val="•"/>
      <w:lvlJc w:val="left"/>
      <w:pPr>
        <w:ind w:left="1959" w:hanging="680"/>
      </w:pPr>
      <w:rPr>
        <w:rFonts w:hint="default"/>
      </w:rPr>
    </w:lvl>
    <w:lvl w:ilvl="2">
      <w:start w:val="0"/>
      <w:numFmt w:val="bullet"/>
      <w:lvlText w:val="•"/>
      <w:lvlJc w:val="left"/>
      <w:pPr>
        <w:ind w:left="2798" w:hanging="680"/>
      </w:pPr>
      <w:rPr>
        <w:rFonts w:hint="default"/>
      </w:rPr>
    </w:lvl>
    <w:lvl w:ilvl="3">
      <w:start w:val="0"/>
      <w:numFmt w:val="bullet"/>
      <w:lvlText w:val="•"/>
      <w:lvlJc w:val="left"/>
      <w:pPr>
        <w:ind w:left="3638" w:hanging="680"/>
      </w:pPr>
      <w:rPr>
        <w:rFonts w:hint="default"/>
      </w:rPr>
    </w:lvl>
    <w:lvl w:ilvl="4">
      <w:start w:val="0"/>
      <w:numFmt w:val="bullet"/>
      <w:lvlText w:val="•"/>
      <w:lvlJc w:val="left"/>
      <w:pPr>
        <w:ind w:left="4477" w:hanging="680"/>
      </w:pPr>
      <w:rPr>
        <w:rFonts w:hint="default"/>
      </w:rPr>
    </w:lvl>
    <w:lvl w:ilvl="5">
      <w:start w:val="0"/>
      <w:numFmt w:val="bullet"/>
      <w:lvlText w:val="•"/>
      <w:lvlJc w:val="left"/>
      <w:pPr>
        <w:ind w:left="5317" w:hanging="680"/>
      </w:pPr>
      <w:rPr>
        <w:rFonts w:hint="default"/>
      </w:rPr>
    </w:lvl>
    <w:lvl w:ilvl="6">
      <w:start w:val="0"/>
      <w:numFmt w:val="bullet"/>
      <w:lvlText w:val="•"/>
      <w:lvlJc w:val="left"/>
      <w:pPr>
        <w:ind w:left="6156" w:hanging="680"/>
      </w:pPr>
      <w:rPr>
        <w:rFonts w:hint="default"/>
      </w:rPr>
    </w:lvl>
    <w:lvl w:ilvl="7">
      <w:start w:val="0"/>
      <w:numFmt w:val="bullet"/>
      <w:lvlText w:val="•"/>
      <w:lvlJc w:val="left"/>
      <w:pPr>
        <w:ind w:left="6996" w:hanging="680"/>
      </w:pPr>
      <w:rPr>
        <w:rFonts w:hint="default"/>
      </w:rPr>
    </w:lvl>
    <w:lvl w:ilvl="8">
      <w:start w:val="0"/>
      <w:numFmt w:val="bullet"/>
      <w:lvlText w:val="•"/>
      <w:lvlJc w:val="left"/>
      <w:pPr>
        <w:ind w:left="7835" w:hanging="680"/>
      </w:pPr>
      <w:rPr>
        <w:rFonts w:hint="default"/>
      </w:rPr>
    </w:lvl>
  </w:abstractNum>
  <w:abstractNum w:abstractNumId="7">
    <w:multiLevelType w:val="hybridMultilevel"/>
    <w:lvl w:ilvl="0">
      <w:start w:val="0"/>
      <w:numFmt w:val="bullet"/>
      <w:lvlText w:val="•"/>
      <w:lvlJc w:val="left"/>
      <w:pPr>
        <w:ind w:left="1164" w:hanging="360"/>
      </w:pPr>
      <w:rPr>
        <w:rFonts w:hint="default" w:ascii="Verdana" w:hAnsi="Verdana" w:eastAsia="Verdana" w:cs="Verdana"/>
        <w:i/>
        <w:color w:val="231F20"/>
        <w:w w:val="111"/>
        <w:sz w:val="18"/>
        <w:szCs w:val="18"/>
      </w:rPr>
    </w:lvl>
    <w:lvl w:ilvl="1">
      <w:start w:val="0"/>
      <w:numFmt w:val="bullet"/>
      <w:lvlText w:val="•"/>
      <w:lvlJc w:val="left"/>
      <w:pPr>
        <w:ind w:left="1995" w:hanging="360"/>
      </w:pPr>
      <w:rPr>
        <w:rFonts w:hint="default"/>
      </w:rPr>
    </w:lvl>
    <w:lvl w:ilvl="2">
      <w:start w:val="0"/>
      <w:numFmt w:val="bullet"/>
      <w:lvlText w:val="•"/>
      <w:lvlJc w:val="left"/>
      <w:pPr>
        <w:ind w:left="2830" w:hanging="360"/>
      </w:pPr>
      <w:rPr>
        <w:rFonts w:hint="default"/>
      </w:rPr>
    </w:lvl>
    <w:lvl w:ilvl="3">
      <w:start w:val="0"/>
      <w:numFmt w:val="bullet"/>
      <w:lvlText w:val="•"/>
      <w:lvlJc w:val="left"/>
      <w:pPr>
        <w:ind w:left="3666" w:hanging="360"/>
      </w:pPr>
      <w:rPr>
        <w:rFonts w:hint="default"/>
      </w:rPr>
    </w:lvl>
    <w:lvl w:ilvl="4">
      <w:start w:val="0"/>
      <w:numFmt w:val="bullet"/>
      <w:lvlText w:val="•"/>
      <w:lvlJc w:val="left"/>
      <w:pPr>
        <w:ind w:left="4501" w:hanging="360"/>
      </w:pPr>
      <w:rPr>
        <w:rFonts w:hint="default"/>
      </w:rPr>
    </w:lvl>
    <w:lvl w:ilvl="5">
      <w:start w:val="0"/>
      <w:numFmt w:val="bullet"/>
      <w:lvlText w:val="•"/>
      <w:lvlJc w:val="left"/>
      <w:pPr>
        <w:ind w:left="5337" w:hanging="360"/>
      </w:pPr>
      <w:rPr>
        <w:rFonts w:hint="default"/>
      </w:rPr>
    </w:lvl>
    <w:lvl w:ilvl="6">
      <w:start w:val="0"/>
      <w:numFmt w:val="bullet"/>
      <w:lvlText w:val="•"/>
      <w:lvlJc w:val="left"/>
      <w:pPr>
        <w:ind w:left="6172" w:hanging="360"/>
      </w:pPr>
      <w:rPr>
        <w:rFonts w:hint="default"/>
      </w:rPr>
    </w:lvl>
    <w:lvl w:ilvl="7">
      <w:start w:val="0"/>
      <w:numFmt w:val="bullet"/>
      <w:lvlText w:val="•"/>
      <w:lvlJc w:val="left"/>
      <w:pPr>
        <w:ind w:left="7008" w:hanging="360"/>
      </w:pPr>
      <w:rPr>
        <w:rFonts w:hint="default"/>
      </w:rPr>
    </w:lvl>
    <w:lvl w:ilvl="8">
      <w:start w:val="0"/>
      <w:numFmt w:val="bullet"/>
      <w:lvlText w:val="•"/>
      <w:lvlJc w:val="left"/>
      <w:pPr>
        <w:ind w:left="7843" w:hanging="360"/>
      </w:pPr>
      <w:rPr>
        <w:rFonts w:hint="default"/>
      </w:rPr>
    </w:lvl>
  </w:abstractNum>
  <w:abstractNum w:abstractNumId="6">
    <w:multiLevelType w:val="hybridMultilevel"/>
    <w:lvl w:ilvl="0">
      <w:start w:val="1"/>
      <w:numFmt w:val="lowerLetter"/>
      <w:lvlText w:val="%1)"/>
      <w:lvlJc w:val="left"/>
      <w:pPr>
        <w:ind w:left="1003" w:hanging="720"/>
        <w:jc w:val="left"/>
      </w:pPr>
      <w:rPr>
        <w:rFonts w:hint="default" w:ascii="Verdana" w:hAnsi="Verdana" w:eastAsia="Verdana" w:cs="Verdana"/>
        <w:b/>
        <w:bCs/>
        <w:color w:val="231F20"/>
        <w:spacing w:val="-16"/>
        <w:w w:val="111"/>
        <w:sz w:val="18"/>
        <w:szCs w:val="18"/>
      </w:rPr>
    </w:lvl>
    <w:lvl w:ilvl="1">
      <w:start w:val="0"/>
      <w:numFmt w:val="bullet"/>
      <w:lvlText w:val="•"/>
      <w:lvlJc w:val="left"/>
      <w:pPr>
        <w:ind w:left="1841" w:hanging="720"/>
      </w:pPr>
      <w:rPr>
        <w:rFonts w:hint="default"/>
      </w:rPr>
    </w:lvl>
    <w:lvl w:ilvl="2">
      <w:start w:val="0"/>
      <w:numFmt w:val="bullet"/>
      <w:lvlText w:val="•"/>
      <w:lvlJc w:val="left"/>
      <w:pPr>
        <w:ind w:left="2682" w:hanging="720"/>
      </w:pPr>
      <w:rPr>
        <w:rFonts w:hint="default"/>
      </w:rPr>
    </w:lvl>
    <w:lvl w:ilvl="3">
      <w:start w:val="0"/>
      <w:numFmt w:val="bullet"/>
      <w:lvlText w:val="•"/>
      <w:lvlJc w:val="left"/>
      <w:pPr>
        <w:ind w:left="3523" w:hanging="720"/>
      </w:pPr>
      <w:rPr>
        <w:rFonts w:hint="default"/>
      </w:rPr>
    </w:lvl>
    <w:lvl w:ilvl="4">
      <w:start w:val="0"/>
      <w:numFmt w:val="bullet"/>
      <w:lvlText w:val="•"/>
      <w:lvlJc w:val="left"/>
      <w:pPr>
        <w:ind w:left="4364" w:hanging="720"/>
      </w:pPr>
      <w:rPr>
        <w:rFonts w:hint="default"/>
      </w:rPr>
    </w:lvl>
    <w:lvl w:ilvl="5">
      <w:start w:val="0"/>
      <w:numFmt w:val="bullet"/>
      <w:lvlText w:val="•"/>
      <w:lvlJc w:val="left"/>
      <w:pPr>
        <w:ind w:left="5205" w:hanging="720"/>
      </w:pPr>
      <w:rPr>
        <w:rFonts w:hint="default"/>
      </w:rPr>
    </w:lvl>
    <w:lvl w:ilvl="6">
      <w:start w:val="0"/>
      <w:numFmt w:val="bullet"/>
      <w:lvlText w:val="•"/>
      <w:lvlJc w:val="left"/>
      <w:pPr>
        <w:ind w:left="6046" w:hanging="720"/>
      </w:pPr>
      <w:rPr>
        <w:rFonts w:hint="default"/>
      </w:rPr>
    </w:lvl>
    <w:lvl w:ilvl="7">
      <w:start w:val="0"/>
      <w:numFmt w:val="bullet"/>
      <w:lvlText w:val="•"/>
      <w:lvlJc w:val="left"/>
      <w:pPr>
        <w:ind w:left="6887" w:hanging="720"/>
      </w:pPr>
      <w:rPr>
        <w:rFonts w:hint="default"/>
      </w:rPr>
    </w:lvl>
    <w:lvl w:ilvl="8">
      <w:start w:val="0"/>
      <w:numFmt w:val="bullet"/>
      <w:lvlText w:val="•"/>
      <w:lvlJc w:val="left"/>
      <w:pPr>
        <w:ind w:left="7728" w:hanging="720"/>
      </w:pPr>
      <w:rPr>
        <w:rFonts w:hint="default"/>
      </w:rPr>
    </w:lvl>
  </w:abstractNum>
  <w:abstractNum w:abstractNumId="5">
    <w:multiLevelType w:val="hybridMultilevel"/>
    <w:lvl w:ilvl="0">
      <w:start w:val="1"/>
      <w:numFmt w:val="decimal"/>
      <w:lvlText w:val="%1)"/>
      <w:lvlJc w:val="left"/>
      <w:pPr>
        <w:ind w:left="1390" w:hanging="272"/>
        <w:jc w:val="left"/>
      </w:pPr>
      <w:rPr>
        <w:rFonts w:hint="default" w:ascii="Verdana" w:hAnsi="Verdana" w:eastAsia="Verdana" w:cs="Verdana"/>
        <w:color w:val="231F20"/>
        <w:spacing w:val="-17"/>
        <w:w w:val="111"/>
        <w:sz w:val="18"/>
        <w:szCs w:val="18"/>
      </w:rPr>
    </w:lvl>
    <w:lvl w:ilvl="1">
      <w:start w:val="1"/>
      <w:numFmt w:val="decimal"/>
      <w:lvlText w:val="%2."/>
      <w:lvlJc w:val="left"/>
      <w:pPr>
        <w:ind w:left="2155" w:hanging="360"/>
        <w:jc w:val="left"/>
      </w:pPr>
      <w:rPr>
        <w:rFonts w:hint="default" w:ascii="Verdana" w:hAnsi="Verdana" w:eastAsia="Verdana" w:cs="Verdana"/>
        <w:b/>
        <w:bCs/>
        <w:color w:val="231F20"/>
        <w:spacing w:val="0"/>
        <w:w w:val="111"/>
        <w:sz w:val="18"/>
        <w:szCs w:val="18"/>
      </w:rPr>
    </w:lvl>
    <w:lvl w:ilvl="2">
      <w:start w:val="0"/>
      <w:numFmt w:val="bullet"/>
      <w:lvlText w:val="•"/>
      <w:lvlJc w:val="left"/>
      <w:pPr>
        <w:ind w:left="2990" w:hanging="360"/>
      </w:pPr>
      <w:rPr>
        <w:rFonts w:hint="default"/>
      </w:rPr>
    </w:lvl>
    <w:lvl w:ilvl="3">
      <w:start w:val="0"/>
      <w:numFmt w:val="bullet"/>
      <w:lvlText w:val="•"/>
      <w:lvlJc w:val="left"/>
      <w:pPr>
        <w:ind w:left="3820" w:hanging="360"/>
      </w:pPr>
      <w:rPr>
        <w:rFonts w:hint="default"/>
      </w:rPr>
    </w:lvl>
    <w:lvl w:ilvl="4">
      <w:start w:val="0"/>
      <w:numFmt w:val="bullet"/>
      <w:lvlText w:val="•"/>
      <w:lvlJc w:val="left"/>
      <w:pPr>
        <w:ind w:left="4651" w:hanging="360"/>
      </w:pPr>
      <w:rPr>
        <w:rFonts w:hint="default"/>
      </w:rPr>
    </w:lvl>
    <w:lvl w:ilvl="5">
      <w:start w:val="0"/>
      <w:numFmt w:val="bullet"/>
      <w:lvlText w:val="•"/>
      <w:lvlJc w:val="left"/>
      <w:pPr>
        <w:ind w:left="5481" w:hanging="360"/>
      </w:pPr>
      <w:rPr>
        <w:rFonts w:hint="default"/>
      </w:rPr>
    </w:lvl>
    <w:lvl w:ilvl="6">
      <w:start w:val="0"/>
      <w:numFmt w:val="bullet"/>
      <w:lvlText w:val="•"/>
      <w:lvlJc w:val="left"/>
      <w:pPr>
        <w:ind w:left="6312" w:hanging="360"/>
      </w:pPr>
      <w:rPr>
        <w:rFonts w:hint="default"/>
      </w:rPr>
    </w:lvl>
    <w:lvl w:ilvl="7">
      <w:start w:val="0"/>
      <w:numFmt w:val="bullet"/>
      <w:lvlText w:val="•"/>
      <w:lvlJc w:val="left"/>
      <w:pPr>
        <w:ind w:left="7142" w:hanging="360"/>
      </w:pPr>
      <w:rPr>
        <w:rFonts w:hint="default"/>
      </w:rPr>
    </w:lvl>
    <w:lvl w:ilvl="8">
      <w:start w:val="0"/>
      <w:numFmt w:val="bullet"/>
      <w:lvlText w:val="•"/>
      <w:lvlJc w:val="left"/>
      <w:pPr>
        <w:ind w:left="7973" w:hanging="360"/>
      </w:pPr>
      <w:rPr>
        <w:rFonts w:hint="default"/>
      </w:rPr>
    </w:lvl>
  </w:abstractNum>
  <w:abstractNum w:abstractNumId="3">
    <w:multiLevelType w:val="hybridMultilevel"/>
    <w:lvl w:ilvl="0">
      <w:start w:val="1"/>
      <w:numFmt w:val="upperRoman"/>
      <w:lvlText w:val="%1"/>
      <w:lvlJc w:val="left"/>
      <w:pPr>
        <w:ind w:left="1484" w:hanging="1440"/>
        <w:jc w:val="left"/>
      </w:pPr>
      <w:rPr>
        <w:rFonts w:hint="default" w:ascii="Verdana" w:hAnsi="Verdana" w:eastAsia="Verdana" w:cs="Verdana"/>
        <w:color w:val="231F20"/>
        <w:w w:val="111"/>
        <w:sz w:val="18"/>
        <w:szCs w:val="18"/>
      </w:rPr>
    </w:lvl>
    <w:lvl w:ilvl="1">
      <w:start w:val="0"/>
      <w:numFmt w:val="bullet"/>
      <w:lvlText w:val="•"/>
      <w:lvlJc w:val="left"/>
      <w:pPr>
        <w:ind w:left="2059" w:hanging="1440"/>
      </w:pPr>
      <w:rPr>
        <w:rFonts w:hint="default"/>
      </w:rPr>
    </w:lvl>
    <w:lvl w:ilvl="2">
      <w:start w:val="0"/>
      <w:numFmt w:val="bullet"/>
      <w:lvlText w:val="•"/>
      <w:lvlJc w:val="left"/>
      <w:pPr>
        <w:ind w:left="2638" w:hanging="1440"/>
      </w:pPr>
      <w:rPr>
        <w:rFonts w:hint="default"/>
      </w:rPr>
    </w:lvl>
    <w:lvl w:ilvl="3">
      <w:start w:val="0"/>
      <w:numFmt w:val="bullet"/>
      <w:lvlText w:val="•"/>
      <w:lvlJc w:val="left"/>
      <w:pPr>
        <w:ind w:left="3217" w:hanging="1440"/>
      </w:pPr>
      <w:rPr>
        <w:rFonts w:hint="default"/>
      </w:rPr>
    </w:lvl>
    <w:lvl w:ilvl="4">
      <w:start w:val="0"/>
      <w:numFmt w:val="bullet"/>
      <w:lvlText w:val="•"/>
      <w:lvlJc w:val="left"/>
      <w:pPr>
        <w:ind w:left="3796" w:hanging="1440"/>
      </w:pPr>
      <w:rPr>
        <w:rFonts w:hint="default"/>
      </w:rPr>
    </w:lvl>
    <w:lvl w:ilvl="5">
      <w:start w:val="0"/>
      <w:numFmt w:val="bullet"/>
      <w:lvlText w:val="•"/>
      <w:lvlJc w:val="left"/>
      <w:pPr>
        <w:ind w:left="4375" w:hanging="1440"/>
      </w:pPr>
      <w:rPr>
        <w:rFonts w:hint="default"/>
      </w:rPr>
    </w:lvl>
    <w:lvl w:ilvl="6">
      <w:start w:val="0"/>
      <w:numFmt w:val="bullet"/>
      <w:lvlText w:val="•"/>
      <w:lvlJc w:val="left"/>
      <w:pPr>
        <w:ind w:left="4954" w:hanging="1440"/>
      </w:pPr>
      <w:rPr>
        <w:rFonts w:hint="default"/>
      </w:rPr>
    </w:lvl>
    <w:lvl w:ilvl="7">
      <w:start w:val="0"/>
      <w:numFmt w:val="bullet"/>
      <w:lvlText w:val="•"/>
      <w:lvlJc w:val="left"/>
      <w:pPr>
        <w:ind w:left="5533" w:hanging="1440"/>
      </w:pPr>
      <w:rPr>
        <w:rFonts w:hint="default"/>
      </w:rPr>
    </w:lvl>
    <w:lvl w:ilvl="8">
      <w:start w:val="0"/>
      <w:numFmt w:val="bullet"/>
      <w:lvlText w:val="•"/>
      <w:lvlJc w:val="left"/>
      <w:pPr>
        <w:ind w:left="6112" w:hanging="1440"/>
      </w:pPr>
      <w:rPr>
        <w:rFonts w:hint="default"/>
      </w:rPr>
    </w:lvl>
  </w:abstractNum>
  <w:abstractNum w:abstractNumId="2">
    <w:multiLevelType w:val="hybridMultilevel"/>
    <w:lvl w:ilvl="0">
      <w:start w:val="1"/>
      <w:numFmt w:val="upperRoman"/>
      <w:lvlText w:val="%1"/>
      <w:lvlJc w:val="left"/>
      <w:pPr>
        <w:ind w:left="4044" w:hanging="1440"/>
        <w:jc w:val="left"/>
      </w:pPr>
      <w:rPr>
        <w:rFonts w:hint="default" w:ascii="Verdana" w:hAnsi="Verdana" w:eastAsia="Verdana" w:cs="Verdana"/>
        <w:color w:val="231F20"/>
        <w:w w:val="111"/>
        <w:sz w:val="18"/>
        <w:szCs w:val="18"/>
      </w:rPr>
    </w:lvl>
    <w:lvl w:ilvl="1">
      <w:start w:val="0"/>
      <w:numFmt w:val="bullet"/>
      <w:lvlText w:val="•"/>
      <w:lvlJc w:val="left"/>
      <w:pPr>
        <w:ind w:left="4587" w:hanging="1440"/>
      </w:pPr>
      <w:rPr>
        <w:rFonts w:hint="default"/>
      </w:rPr>
    </w:lvl>
    <w:lvl w:ilvl="2">
      <w:start w:val="0"/>
      <w:numFmt w:val="bullet"/>
      <w:lvlText w:val="•"/>
      <w:lvlJc w:val="left"/>
      <w:pPr>
        <w:ind w:left="5134" w:hanging="1440"/>
      </w:pPr>
      <w:rPr>
        <w:rFonts w:hint="default"/>
      </w:rPr>
    </w:lvl>
    <w:lvl w:ilvl="3">
      <w:start w:val="0"/>
      <w:numFmt w:val="bullet"/>
      <w:lvlText w:val="•"/>
      <w:lvlJc w:val="left"/>
      <w:pPr>
        <w:ind w:left="5682" w:hanging="1440"/>
      </w:pPr>
      <w:rPr>
        <w:rFonts w:hint="default"/>
      </w:rPr>
    </w:lvl>
    <w:lvl w:ilvl="4">
      <w:start w:val="0"/>
      <w:numFmt w:val="bullet"/>
      <w:lvlText w:val="•"/>
      <w:lvlJc w:val="left"/>
      <w:pPr>
        <w:ind w:left="6229" w:hanging="1440"/>
      </w:pPr>
      <w:rPr>
        <w:rFonts w:hint="default"/>
      </w:rPr>
    </w:lvl>
    <w:lvl w:ilvl="5">
      <w:start w:val="0"/>
      <w:numFmt w:val="bullet"/>
      <w:lvlText w:val="•"/>
      <w:lvlJc w:val="left"/>
      <w:pPr>
        <w:ind w:left="6777" w:hanging="1440"/>
      </w:pPr>
      <w:rPr>
        <w:rFonts w:hint="default"/>
      </w:rPr>
    </w:lvl>
    <w:lvl w:ilvl="6">
      <w:start w:val="0"/>
      <w:numFmt w:val="bullet"/>
      <w:lvlText w:val="•"/>
      <w:lvlJc w:val="left"/>
      <w:pPr>
        <w:ind w:left="7324" w:hanging="1440"/>
      </w:pPr>
      <w:rPr>
        <w:rFonts w:hint="default"/>
      </w:rPr>
    </w:lvl>
    <w:lvl w:ilvl="7">
      <w:start w:val="0"/>
      <w:numFmt w:val="bullet"/>
      <w:lvlText w:val="•"/>
      <w:lvlJc w:val="left"/>
      <w:pPr>
        <w:ind w:left="7872" w:hanging="1440"/>
      </w:pPr>
      <w:rPr>
        <w:rFonts w:hint="default"/>
      </w:rPr>
    </w:lvl>
    <w:lvl w:ilvl="8">
      <w:start w:val="0"/>
      <w:numFmt w:val="bullet"/>
      <w:lvlText w:val="•"/>
      <w:lvlJc w:val="left"/>
      <w:pPr>
        <w:ind w:left="8419" w:hanging="1440"/>
      </w:pPr>
      <w:rPr>
        <w:rFonts w:hint="default"/>
      </w:rPr>
    </w:lvl>
  </w:abstractNum>
  <w:abstractNum w:abstractNumId="0">
    <w:multiLevelType w:val="hybridMultilevel"/>
    <w:lvl w:ilvl="0">
      <w:start w:val="10"/>
      <w:numFmt w:val="upperRoman"/>
      <w:lvlText w:val="%1"/>
      <w:lvlJc w:val="left"/>
      <w:pPr>
        <w:ind w:left="995" w:hanging="720"/>
        <w:jc w:val="left"/>
      </w:pPr>
      <w:rPr>
        <w:rFonts w:hint="default" w:ascii="Verdana" w:hAnsi="Verdana" w:eastAsia="Verdana" w:cs="Verdana"/>
        <w:color w:val="231F20"/>
        <w:w w:val="111"/>
        <w:sz w:val="18"/>
        <w:szCs w:val="18"/>
      </w:rPr>
    </w:lvl>
    <w:lvl w:ilvl="1">
      <w:start w:val="0"/>
      <w:numFmt w:val="bullet"/>
      <w:lvlText w:val="•"/>
      <w:lvlJc w:val="left"/>
      <w:pPr>
        <w:ind w:left="1546" w:hanging="720"/>
      </w:pPr>
      <w:rPr>
        <w:rFonts w:hint="default"/>
      </w:rPr>
    </w:lvl>
    <w:lvl w:ilvl="2">
      <w:start w:val="0"/>
      <w:numFmt w:val="bullet"/>
      <w:lvlText w:val="•"/>
      <w:lvlJc w:val="left"/>
      <w:pPr>
        <w:ind w:left="2093" w:hanging="720"/>
      </w:pPr>
      <w:rPr>
        <w:rFonts w:hint="default"/>
      </w:rPr>
    </w:lvl>
    <w:lvl w:ilvl="3">
      <w:start w:val="0"/>
      <w:numFmt w:val="bullet"/>
      <w:lvlText w:val="•"/>
      <w:lvlJc w:val="left"/>
      <w:pPr>
        <w:ind w:left="2639" w:hanging="720"/>
      </w:pPr>
      <w:rPr>
        <w:rFonts w:hint="default"/>
      </w:rPr>
    </w:lvl>
    <w:lvl w:ilvl="4">
      <w:start w:val="0"/>
      <w:numFmt w:val="bullet"/>
      <w:lvlText w:val="•"/>
      <w:lvlJc w:val="left"/>
      <w:pPr>
        <w:ind w:left="3186" w:hanging="720"/>
      </w:pPr>
      <w:rPr>
        <w:rFonts w:hint="default"/>
      </w:rPr>
    </w:lvl>
    <w:lvl w:ilvl="5">
      <w:start w:val="0"/>
      <w:numFmt w:val="bullet"/>
      <w:lvlText w:val="•"/>
      <w:lvlJc w:val="left"/>
      <w:pPr>
        <w:ind w:left="3732" w:hanging="720"/>
      </w:pPr>
      <w:rPr>
        <w:rFonts w:hint="default"/>
      </w:rPr>
    </w:lvl>
    <w:lvl w:ilvl="6">
      <w:start w:val="0"/>
      <w:numFmt w:val="bullet"/>
      <w:lvlText w:val="•"/>
      <w:lvlJc w:val="left"/>
      <w:pPr>
        <w:ind w:left="4279" w:hanging="720"/>
      </w:pPr>
      <w:rPr>
        <w:rFonts w:hint="default"/>
      </w:rPr>
    </w:lvl>
    <w:lvl w:ilvl="7">
      <w:start w:val="0"/>
      <w:numFmt w:val="bullet"/>
      <w:lvlText w:val="•"/>
      <w:lvlJc w:val="left"/>
      <w:pPr>
        <w:ind w:left="4825" w:hanging="720"/>
      </w:pPr>
      <w:rPr>
        <w:rFonts w:hint="default"/>
      </w:rPr>
    </w:lvl>
    <w:lvl w:ilvl="8">
      <w:start w:val="0"/>
      <w:numFmt w:val="bullet"/>
      <w:lvlText w:val="•"/>
      <w:lvlJc w:val="left"/>
      <w:pPr>
        <w:ind w:left="5372" w:hanging="720"/>
      </w:pPr>
      <w:rPr>
        <w:rFonts w:hint="default"/>
      </w:rPr>
    </w:lvl>
  </w:abstractNum>
  <w:num w:numId="33">
    <w:abstractNumId w:val="32"/>
  </w:num>
  <w:num w:numId="28">
    <w:abstractNumId w:val="27"/>
  </w:num>
  <w:num w:numId="24">
    <w:abstractNumId w:val="23"/>
  </w:num>
  <w:num w:numId="22">
    <w:abstractNumId w:val="21"/>
  </w:num>
  <w:num w:numId="18">
    <w:abstractNumId w:val="17"/>
  </w:num>
  <w:num w:numId="17">
    <w:abstractNumId w:val="16"/>
  </w:num>
  <w:num w:numId="10">
    <w:abstractNumId w:val="9"/>
  </w:num>
  <w:num w:numId="5">
    <w:abstractNumId w:val="4"/>
  </w:num>
  <w:num w:numId="2">
    <w:abstractNumId w:val="1"/>
  </w:num>
  <w:num w:numId="34">
    <w:abstractNumId w:val="33"/>
  </w:num>
  <w:num w:numId="32">
    <w:abstractNumId w:val="31"/>
  </w:num>
  <w:num w:numId="31">
    <w:abstractNumId w:val="30"/>
  </w:num>
  <w:num w:numId="30">
    <w:abstractNumId w:val="29"/>
  </w:num>
  <w:num w:numId="29">
    <w:abstractNumId w:val="28"/>
  </w:num>
  <w:num w:numId="27">
    <w:abstractNumId w:val="26"/>
  </w:num>
  <w:num w:numId="26">
    <w:abstractNumId w:val="25"/>
  </w:num>
  <w:num w:numId="25">
    <w:abstractNumId w:val="24"/>
  </w:num>
  <w:num w:numId="23">
    <w:abstractNumId w:val="22"/>
  </w:num>
  <w:num w:numId="21">
    <w:abstractNumId w:val="20"/>
  </w:num>
  <w:num w:numId="20">
    <w:abstractNumId w:val="19"/>
  </w:num>
  <w:num w:numId="19">
    <w:abstractNumId w:val="18"/>
  </w:num>
  <w:num w:numId="16">
    <w:abstractNumId w:val="15"/>
  </w:num>
  <w:num w:numId="15">
    <w:abstractNumId w:val="14"/>
  </w:num>
  <w:num w:numId="14">
    <w:abstractNumId w:val="13"/>
  </w:num>
  <w:num w:numId="13">
    <w:abstractNumId w:val="12"/>
  </w:num>
  <w:num w:numId="12">
    <w:abstractNumId w:val="11"/>
  </w:num>
  <w:num w:numId="11">
    <w:abstractNumId w:val="10"/>
  </w:num>
  <w:num w:numId="9">
    <w:abstractNumId w:val="8"/>
  </w:num>
  <w:num w:numId="8">
    <w:abstractNumId w:val="7"/>
  </w:num>
  <w:num w:numId="7">
    <w:abstractNumId w:val="6"/>
  </w:num>
  <w:num w:numId="6">
    <w:abstractNumId w:val="5"/>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erdana" w:hAnsi="Verdana" w:eastAsia="Verdana" w:cs="Verdana"/>
    </w:rPr>
  </w:style>
  <w:style w:styleId="BodyText" w:type="paragraph">
    <w:name w:val="Body Text"/>
    <w:basedOn w:val="Normal"/>
    <w:uiPriority w:val="1"/>
    <w:qFormat/>
    <w:pPr/>
    <w:rPr>
      <w:rFonts w:ascii="Verdana" w:hAnsi="Verdana" w:eastAsia="Verdana" w:cs="Verdana"/>
      <w:sz w:val="18"/>
      <w:szCs w:val="18"/>
    </w:rPr>
  </w:style>
  <w:style w:styleId="Heading1" w:type="paragraph">
    <w:name w:val="Heading 1"/>
    <w:basedOn w:val="Normal"/>
    <w:uiPriority w:val="1"/>
    <w:qFormat/>
    <w:pPr>
      <w:ind w:left="3774" w:right="3777"/>
      <w:jc w:val="center"/>
      <w:outlineLvl w:val="1"/>
    </w:pPr>
    <w:rPr>
      <w:rFonts w:ascii="Arial" w:hAnsi="Arial" w:eastAsia="Arial" w:cs="Arial"/>
      <w:sz w:val="72"/>
      <w:szCs w:val="72"/>
    </w:rPr>
  </w:style>
  <w:style w:styleId="Heading2" w:type="paragraph">
    <w:name w:val="Heading 2"/>
    <w:basedOn w:val="Normal"/>
    <w:uiPriority w:val="1"/>
    <w:qFormat/>
    <w:pPr>
      <w:spacing w:before="85"/>
      <w:ind w:left="1378"/>
      <w:outlineLvl w:val="2"/>
    </w:pPr>
    <w:rPr>
      <w:rFonts w:ascii="Adobe Garamond Pro" w:hAnsi="Adobe Garamond Pro" w:eastAsia="Adobe Garamond Pro" w:cs="Adobe Garamond Pro"/>
      <w:i/>
      <w:sz w:val="66"/>
      <w:szCs w:val="66"/>
    </w:rPr>
  </w:style>
  <w:style w:styleId="Heading3" w:type="paragraph">
    <w:name w:val="Heading 3"/>
    <w:basedOn w:val="Normal"/>
    <w:uiPriority w:val="1"/>
    <w:qFormat/>
    <w:pPr>
      <w:ind w:left="103"/>
      <w:outlineLvl w:val="3"/>
    </w:pPr>
    <w:rPr>
      <w:rFonts w:ascii="Verdana" w:hAnsi="Verdana" w:eastAsia="Verdana" w:cs="Verdana"/>
      <w:b/>
      <w:bCs/>
      <w:sz w:val="56"/>
      <w:szCs w:val="56"/>
    </w:rPr>
  </w:style>
  <w:style w:styleId="Heading4" w:type="paragraph">
    <w:name w:val="Heading 4"/>
    <w:basedOn w:val="Normal"/>
    <w:uiPriority w:val="1"/>
    <w:qFormat/>
    <w:pPr>
      <w:ind w:left="561"/>
      <w:outlineLvl w:val="4"/>
    </w:pPr>
    <w:rPr>
      <w:rFonts w:ascii="Verdana" w:hAnsi="Verdana" w:eastAsia="Verdana" w:cs="Verdana"/>
      <w:b/>
      <w:bCs/>
      <w:sz w:val="49"/>
      <w:szCs w:val="49"/>
    </w:rPr>
  </w:style>
  <w:style w:styleId="Heading5" w:type="paragraph">
    <w:name w:val="Heading 5"/>
    <w:basedOn w:val="Normal"/>
    <w:uiPriority w:val="1"/>
    <w:qFormat/>
    <w:pPr>
      <w:spacing w:before="134"/>
      <w:ind w:left="1378"/>
      <w:outlineLvl w:val="5"/>
    </w:pPr>
    <w:rPr>
      <w:rFonts w:ascii="Verdana" w:hAnsi="Verdana" w:eastAsia="Verdana" w:cs="Verdana"/>
      <w:b/>
      <w:bCs/>
      <w:sz w:val="48"/>
      <w:szCs w:val="48"/>
    </w:rPr>
  </w:style>
  <w:style w:styleId="Heading6" w:type="paragraph">
    <w:name w:val="Heading 6"/>
    <w:basedOn w:val="Normal"/>
    <w:uiPriority w:val="1"/>
    <w:qFormat/>
    <w:pPr>
      <w:ind w:left="444"/>
      <w:outlineLvl w:val="6"/>
    </w:pPr>
    <w:rPr>
      <w:rFonts w:ascii="Verdana" w:hAnsi="Verdana" w:eastAsia="Verdana" w:cs="Verdana"/>
      <w:b/>
      <w:bCs/>
      <w:sz w:val="25"/>
      <w:szCs w:val="25"/>
    </w:rPr>
  </w:style>
  <w:style w:styleId="Heading7" w:type="paragraph">
    <w:name w:val="Heading 7"/>
    <w:basedOn w:val="Normal"/>
    <w:uiPriority w:val="1"/>
    <w:qFormat/>
    <w:pPr>
      <w:spacing w:before="97"/>
      <w:outlineLvl w:val="7"/>
    </w:pPr>
    <w:rPr>
      <w:rFonts w:ascii="Arial" w:hAnsi="Arial" w:eastAsia="Arial" w:cs="Arial"/>
      <w:b/>
      <w:bCs/>
      <w:sz w:val="24"/>
      <w:szCs w:val="24"/>
    </w:rPr>
  </w:style>
  <w:style w:styleId="Heading8" w:type="paragraph">
    <w:name w:val="Heading 8"/>
    <w:basedOn w:val="Normal"/>
    <w:uiPriority w:val="1"/>
    <w:qFormat/>
    <w:pPr>
      <w:spacing w:before="97"/>
      <w:ind w:left="104"/>
      <w:outlineLvl w:val="8"/>
    </w:pPr>
    <w:rPr>
      <w:rFonts w:ascii="Arial" w:hAnsi="Arial" w:eastAsia="Arial" w:cs="Arial"/>
      <w:sz w:val="24"/>
      <w:szCs w:val="24"/>
    </w:rPr>
  </w:style>
  <w:style w:styleId="Heading9" w:type="paragraph">
    <w:name w:val="Heading 9"/>
    <w:basedOn w:val="Normal"/>
    <w:uiPriority w:val="1"/>
    <w:qFormat/>
    <w:pPr>
      <w:ind w:left="958" w:hanging="681"/>
      <w:outlineLvl w:val="9"/>
    </w:pPr>
    <w:rPr>
      <w:rFonts w:ascii="Verdana" w:hAnsi="Verdana" w:eastAsia="Verdana" w:cs="Verdana"/>
      <w:b/>
      <w:bCs/>
      <w:sz w:val="21"/>
      <w:szCs w:val="21"/>
    </w:rPr>
  </w:style>
  <w:style w:styleId="ListParagraph" w:type="paragraph">
    <w:name w:val="List Paragraph"/>
    <w:basedOn w:val="Normal"/>
    <w:uiPriority w:val="1"/>
    <w:qFormat/>
    <w:pPr>
      <w:ind w:left="278"/>
    </w:pPr>
    <w:rPr>
      <w:rFonts w:ascii="Verdana" w:hAnsi="Verdana" w:eastAsia="Verdana" w:cs="Verdana"/>
    </w:rPr>
  </w:style>
  <w:style w:styleId="TableParagraph" w:type="paragraph">
    <w:name w:val="Table Paragraph"/>
    <w:basedOn w:val="Normal"/>
    <w:uiPriority w:val="1"/>
    <w:qFormat/>
    <w:pPr/>
    <w:rPr>
      <w:rFonts w:ascii="Verdana" w:hAnsi="Verdana" w:eastAsia="Verdana" w:cs="Verdan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pn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jpe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jpeg"/><Relationship Id="rId52" Type="http://schemas.openxmlformats.org/officeDocument/2006/relationships/image" Target="media/image48.jpeg"/><Relationship Id="rId53" Type="http://schemas.openxmlformats.org/officeDocument/2006/relationships/image" Target="media/image49.jpeg"/><Relationship Id="rId54" Type="http://schemas.openxmlformats.org/officeDocument/2006/relationships/image" Target="media/image50.jpeg"/><Relationship Id="rId55" Type="http://schemas.openxmlformats.org/officeDocument/2006/relationships/image" Target="media/image51.jpeg"/><Relationship Id="rId56" Type="http://schemas.openxmlformats.org/officeDocument/2006/relationships/image" Target="media/image52.jpe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jpe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jpe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jpe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jpeg"/><Relationship Id="rId133" Type="http://schemas.openxmlformats.org/officeDocument/2006/relationships/image" Target="media/image129.png"/><Relationship Id="rId134" Type="http://schemas.openxmlformats.org/officeDocument/2006/relationships/image" Target="media/image130.png"/><Relationship Id="rId135" Type="http://schemas.openxmlformats.org/officeDocument/2006/relationships/image" Target="media/image131.pn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image" Target="media/image136.jpeg"/><Relationship Id="rId141" Type="http://schemas.openxmlformats.org/officeDocument/2006/relationships/image" Target="media/image137.png"/><Relationship Id="rId142" Type="http://schemas.openxmlformats.org/officeDocument/2006/relationships/image" Target="media/image138.jpeg"/><Relationship Id="rId143" Type="http://schemas.openxmlformats.org/officeDocument/2006/relationships/image" Target="media/image139.jpeg"/><Relationship Id="rId144" Type="http://schemas.openxmlformats.org/officeDocument/2006/relationships/image" Target="media/image140.png"/><Relationship Id="rId145" Type="http://schemas.openxmlformats.org/officeDocument/2006/relationships/image" Target="media/image141.png"/><Relationship Id="rId146" Type="http://schemas.openxmlformats.org/officeDocument/2006/relationships/image" Target="media/image142.png"/><Relationship Id="rId147" Type="http://schemas.openxmlformats.org/officeDocument/2006/relationships/image" Target="media/image143.png"/><Relationship Id="rId148" Type="http://schemas.openxmlformats.org/officeDocument/2006/relationships/image" Target="media/image144.jpeg"/><Relationship Id="rId149" Type="http://schemas.openxmlformats.org/officeDocument/2006/relationships/image" Target="media/image145.png"/><Relationship Id="rId150" Type="http://schemas.openxmlformats.org/officeDocument/2006/relationships/image" Target="media/image146.png"/><Relationship Id="rId151" Type="http://schemas.openxmlformats.org/officeDocument/2006/relationships/image" Target="media/image147.png"/><Relationship Id="rId152" Type="http://schemas.openxmlformats.org/officeDocument/2006/relationships/image" Target="media/image148.png"/><Relationship Id="rId153" Type="http://schemas.openxmlformats.org/officeDocument/2006/relationships/image" Target="media/image149.png"/><Relationship Id="rId154" Type="http://schemas.openxmlformats.org/officeDocument/2006/relationships/image" Target="media/image150.png"/><Relationship Id="rId155" Type="http://schemas.openxmlformats.org/officeDocument/2006/relationships/image" Target="media/image151.png"/><Relationship Id="rId156" Type="http://schemas.openxmlformats.org/officeDocument/2006/relationships/image" Target="media/image152.png"/><Relationship Id="rId157" Type="http://schemas.openxmlformats.org/officeDocument/2006/relationships/image" Target="media/image153.jpeg"/><Relationship Id="rId158" Type="http://schemas.openxmlformats.org/officeDocument/2006/relationships/image" Target="media/image154.png"/><Relationship Id="rId159" Type="http://schemas.openxmlformats.org/officeDocument/2006/relationships/image" Target="media/image155.png"/><Relationship Id="rId160" Type="http://schemas.openxmlformats.org/officeDocument/2006/relationships/image" Target="media/image156.png"/><Relationship Id="rId161" Type="http://schemas.openxmlformats.org/officeDocument/2006/relationships/image" Target="media/image157.png"/><Relationship Id="rId162" Type="http://schemas.openxmlformats.org/officeDocument/2006/relationships/image" Target="media/image158.png"/><Relationship Id="rId163" Type="http://schemas.openxmlformats.org/officeDocument/2006/relationships/image" Target="media/image159.jpeg"/><Relationship Id="rId164" Type="http://schemas.openxmlformats.org/officeDocument/2006/relationships/image" Target="media/image160.png"/><Relationship Id="rId165" Type="http://schemas.openxmlformats.org/officeDocument/2006/relationships/image" Target="media/image161.png"/><Relationship Id="rId166" Type="http://schemas.openxmlformats.org/officeDocument/2006/relationships/image" Target="media/image162.png"/><Relationship Id="rId167" Type="http://schemas.openxmlformats.org/officeDocument/2006/relationships/image" Target="media/image163.png"/><Relationship Id="rId168" Type="http://schemas.openxmlformats.org/officeDocument/2006/relationships/image" Target="media/image164.png"/><Relationship Id="rId169" Type="http://schemas.openxmlformats.org/officeDocument/2006/relationships/image" Target="media/image165.png"/><Relationship Id="rId170" Type="http://schemas.openxmlformats.org/officeDocument/2006/relationships/image" Target="media/image166.png"/><Relationship Id="rId171" Type="http://schemas.openxmlformats.org/officeDocument/2006/relationships/image" Target="media/image167.png"/><Relationship Id="rId172" Type="http://schemas.openxmlformats.org/officeDocument/2006/relationships/image" Target="media/image168.png"/><Relationship Id="rId173" Type="http://schemas.openxmlformats.org/officeDocument/2006/relationships/image" Target="media/image169.png"/><Relationship Id="rId174" Type="http://schemas.openxmlformats.org/officeDocument/2006/relationships/image" Target="media/image170.png"/><Relationship Id="rId175" Type="http://schemas.openxmlformats.org/officeDocument/2006/relationships/image" Target="media/image171.png"/><Relationship Id="rId176" Type="http://schemas.openxmlformats.org/officeDocument/2006/relationships/image" Target="media/image172.png"/><Relationship Id="rId177" Type="http://schemas.openxmlformats.org/officeDocument/2006/relationships/image" Target="media/image173.png"/><Relationship Id="rId178" Type="http://schemas.openxmlformats.org/officeDocument/2006/relationships/image" Target="media/image174.png"/><Relationship Id="rId179" Type="http://schemas.openxmlformats.org/officeDocument/2006/relationships/image" Target="media/image175.png"/><Relationship Id="rId180" Type="http://schemas.openxmlformats.org/officeDocument/2006/relationships/image" Target="media/image176.png"/><Relationship Id="rId181" Type="http://schemas.openxmlformats.org/officeDocument/2006/relationships/image" Target="media/image177.png"/><Relationship Id="rId182" Type="http://schemas.openxmlformats.org/officeDocument/2006/relationships/image" Target="media/image178.png"/><Relationship Id="rId183" Type="http://schemas.openxmlformats.org/officeDocument/2006/relationships/image" Target="media/image179.png"/><Relationship Id="rId184" Type="http://schemas.openxmlformats.org/officeDocument/2006/relationships/image" Target="media/image180.png"/><Relationship Id="rId185" Type="http://schemas.openxmlformats.org/officeDocument/2006/relationships/image" Target="media/image181.png"/><Relationship Id="rId186" Type="http://schemas.openxmlformats.org/officeDocument/2006/relationships/image" Target="media/image182.png"/><Relationship Id="rId187" Type="http://schemas.openxmlformats.org/officeDocument/2006/relationships/image" Target="media/image183.png"/><Relationship Id="rId188" Type="http://schemas.openxmlformats.org/officeDocument/2006/relationships/image" Target="media/image184.png"/><Relationship Id="rId189" Type="http://schemas.openxmlformats.org/officeDocument/2006/relationships/image" Target="media/image185.png"/><Relationship Id="rId190" Type="http://schemas.openxmlformats.org/officeDocument/2006/relationships/image" Target="media/image186.png"/><Relationship Id="rId191" Type="http://schemas.openxmlformats.org/officeDocument/2006/relationships/image" Target="media/image187.png"/><Relationship Id="rId192" Type="http://schemas.openxmlformats.org/officeDocument/2006/relationships/image" Target="media/image188.png"/><Relationship Id="rId193" Type="http://schemas.openxmlformats.org/officeDocument/2006/relationships/image" Target="media/image189.png"/><Relationship Id="rId194" Type="http://schemas.openxmlformats.org/officeDocument/2006/relationships/image" Target="media/image190.png"/><Relationship Id="rId195" Type="http://schemas.openxmlformats.org/officeDocument/2006/relationships/image" Target="media/image191.png"/><Relationship Id="rId196" Type="http://schemas.openxmlformats.org/officeDocument/2006/relationships/image" Target="media/image192.png"/><Relationship Id="rId197" Type="http://schemas.openxmlformats.org/officeDocument/2006/relationships/image" Target="media/image193.png"/><Relationship Id="rId198" Type="http://schemas.openxmlformats.org/officeDocument/2006/relationships/image" Target="media/image194.png"/><Relationship Id="rId199" Type="http://schemas.openxmlformats.org/officeDocument/2006/relationships/image" Target="media/image195.png"/><Relationship Id="rId200" Type="http://schemas.openxmlformats.org/officeDocument/2006/relationships/image" Target="media/image196.png"/><Relationship Id="rId201" Type="http://schemas.openxmlformats.org/officeDocument/2006/relationships/image" Target="media/image197.png"/><Relationship Id="rId202" Type="http://schemas.openxmlformats.org/officeDocument/2006/relationships/image" Target="media/image198.png"/><Relationship Id="rId203" Type="http://schemas.openxmlformats.org/officeDocument/2006/relationships/image" Target="media/image199.png"/><Relationship Id="rId204" Type="http://schemas.openxmlformats.org/officeDocument/2006/relationships/image" Target="media/image200.png"/><Relationship Id="rId205" Type="http://schemas.openxmlformats.org/officeDocument/2006/relationships/image" Target="media/image201.png"/><Relationship Id="rId206" Type="http://schemas.openxmlformats.org/officeDocument/2006/relationships/image" Target="media/image202.png"/><Relationship Id="rId207" Type="http://schemas.openxmlformats.org/officeDocument/2006/relationships/image" Target="media/image203.png"/><Relationship Id="rId208" Type="http://schemas.openxmlformats.org/officeDocument/2006/relationships/image" Target="media/image204.png"/><Relationship Id="rId209" Type="http://schemas.openxmlformats.org/officeDocument/2006/relationships/image" Target="media/image205.png"/><Relationship Id="rId210" Type="http://schemas.openxmlformats.org/officeDocument/2006/relationships/image" Target="media/image206.png"/><Relationship Id="rId211" Type="http://schemas.openxmlformats.org/officeDocument/2006/relationships/image" Target="media/image207.png"/><Relationship Id="rId212" Type="http://schemas.openxmlformats.org/officeDocument/2006/relationships/image" Target="media/image208.png"/><Relationship Id="rId213" Type="http://schemas.openxmlformats.org/officeDocument/2006/relationships/image" Target="media/image209.png"/><Relationship Id="rId214" Type="http://schemas.openxmlformats.org/officeDocument/2006/relationships/image" Target="media/image210.png"/><Relationship Id="rId215" Type="http://schemas.openxmlformats.org/officeDocument/2006/relationships/image" Target="media/image211.png"/><Relationship Id="rId216" Type="http://schemas.openxmlformats.org/officeDocument/2006/relationships/image" Target="media/image212.png"/><Relationship Id="rId217" Type="http://schemas.openxmlformats.org/officeDocument/2006/relationships/image" Target="media/image213.png"/><Relationship Id="rId218" Type="http://schemas.openxmlformats.org/officeDocument/2006/relationships/image" Target="media/image214.png"/><Relationship Id="rId219" Type="http://schemas.openxmlformats.org/officeDocument/2006/relationships/image" Target="media/image215.png"/><Relationship Id="rId220" Type="http://schemas.openxmlformats.org/officeDocument/2006/relationships/image" Target="media/image216.png"/><Relationship Id="rId221" Type="http://schemas.openxmlformats.org/officeDocument/2006/relationships/image" Target="media/image217.png"/><Relationship Id="rId222" Type="http://schemas.openxmlformats.org/officeDocument/2006/relationships/image" Target="media/image218.png"/><Relationship Id="rId223" Type="http://schemas.openxmlformats.org/officeDocument/2006/relationships/image" Target="media/image219.png"/><Relationship Id="rId224" Type="http://schemas.openxmlformats.org/officeDocument/2006/relationships/image" Target="media/image220.png"/><Relationship Id="rId225" Type="http://schemas.openxmlformats.org/officeDocument/2006/relationships/image" Target="media/image221.png"/><Relationship Id="rId226" Type="http://schemas.openxmlformats.org/officeDocument/2006/relationships/image" Target="media/image222.png"/><Relationship Id="rId227" Type="http://schemas.openxmlformats.org/officeDocument/2006/relationships/image" Target="media/image223.png"/><Relationship Id="rId228" Type="http://schemas.openxmlformats.org/officeDocument/2006/relationships/image" Target="media/image224.jpeg"/><Relationship Id="rId229" Type="http://schemas.openxmlformats.org/officeDocument/2006/relationships/image" Target="media/image225.png"/><Relationship Id="rId230" Type="http://schemas.openxmlformats.org/officeDocument/2006/relationships/hyperlink" Target="http://www.church-poverty.org.uk/" TargetMode="External"/><Relationship Id="rId231" Type="http://schemas.openxmlformats.org/officeDocument/2006/relationships/image" Target="media/image226.jpeg"/><Relationship Id="rId232" Type="http://schemas.openxmlformats.org/officeDocument/2006/relationships/image" Target="media/image227.png"/><Relationship Id="rId233" Type="http://schemas.openxmlformats.org/officeDocument/2006/relationships/image" Target="media/image228.png"/><Relationship Id="rId234" Type="http://schemas.openxmlformats.org/officeDocument/2006/relationships/image" Target="media/image229.png"/><Relationship Id="rId235" Type="http://schemas.openxmlformats.org/officeDocument/2006/relationships/image" Target="media/image230.png"/><Relationship Id="rId236" Type="http://schemas.openxmlformats.org/officeDocument/2006/relationships/image" Target="media/image231.png"/><Relationship Id="rId237" Type="http://schemas.openxmlformats.org/officeDocument/2006/relationships/image" Target="media/image232.png"/><Relationship Id="rId238" Type="http://schemas.openxmlformats.org/officeDocument/2006/relationships/image" Target="media/image233.png"/><Relationship Id="rId239" Type="http://schemas.openxmlformats.org/officeDocument/2006/relationships/image" Target="media/image234.png"/><Relationship Id="rId240" Type="http://schemas.openxmlformats.org/officeDocument/2006/relationships/image" Target="media/image235.png"/><Relationship Id="rId241" Type="http://schemas.openxmlformats.org/officeDocument/2006/relationships/image" Target="media/image236.jpeg"/><Relationship Id="rId242" Type="http://schemas.openxmlformats.org/officeDocument/2006/relationships/image" Target="media/image237.jpeg"/><Relationship Id="rId243" Type="http://schemas.openxmlformats.org/officeDocument/2006/relationships/image" Target="media/image238.png"/><Relationship Id="rId244" Type="http://schemas.openxmlformats.org/officeDocument/2006/relationships/image" Target="media/image239.png"/><Relationship Id="rId245" Type="http://schemas.openxmlformats.org/officeDocument/2006/relationships/image" Target="media/image240.png"/><Relationship Id="rId246" Type="http://schemas.openxmlformats.org/officeDocument/2006/relationships/image" Target="media/image241.png"/><Relationship Id="rId247" Type="http://schemas.openxmlformats.org/officeDocument/2006/relationships/image" Target="media/image242.png"/><Relationship Id="rId248" Type="http://schemas.openxmlformats.org/officeDocument/2006/relationships/image" Target="media/image243.png"/><Relationship Id="rId249" Type="http://schemas.openxmlformats.org/officeDocument/2006/relationships/image" Target="media/image244.png"/><Relationship Id="rId250" Type="http://schemas.openxmlformats.org/officeDocument/2006/relationships/image" Target="media/image245.png"/><Relationship Id="rId251" Type="http://schemas.openxmlformats.org/officeDocument/2006/relationships/image" Target="media/image246.png"/><Relationship Id="rId252" Type="http://schemas.openxmlformats.org/officeDocument/2006/relationships/image" Target="media/image247.png"/><Relationship Id="rId253" Type="http://schemas.openxmlformats.org/officeDocument/2006/relationships/image" Target="media/image248.png"/><Relationship Id="rId254" Type="http://schemas.openxmlformats.org/officeDocument/2006/relationships/image" Target="media/image249.jpeg"/><Relationship Id="rId255" Type="http://schemas.openxmlformats.org/officeDocument/2006/relationships/image" Target="media/image250.jpeg"/><Relationship Id="rId256" Type="http://schemas.openxmlformats.org/officeDocument/2006/relationships/image" Target="media/image251.jpeg"/><Relationship Id="rId257" Type="http://schemas.openxmlformats.org/officeDocument/2006/relationships/image" Target="media/image252.png"/><Relationship Id="rId258" Type="http://schemas.openxmlformats.org/officeDocument/2006/relationships/image" Target="media/image253.png"/><Relationship Id="rId259" Type="http://schemas.openxmlformats.org/officeDocument/2006/relationships/image" Target="media/image254.png"/><Relationship Id="rId260" Type="http://schemas.openxmlformats.org/officeDocument/2006/relationships/image" Target="media/image255.png"/><Relationship Id="rId261" Type="http://schemas.openxmlformats.org/officeDocument/2006/relationships/image" Target="media/image256.png"/><Relationship Id="rId262" Type="http://schemas.openxmlformats.org/officeDocument/2006/relationships/image" Target="media/image257.png"/><Relationship Id="rId263" Type="http://schemas.openxmlformats.org/officeDocument/2006/relationships/image" Target="media/image258.png"/><Relationship Id="rId264" Type="http://schemas.openxmlformats.org/officeDocument/2006/relationships/image" Target="media/image259.png"/><Relationship Id="rId265" Type="http://schemas.openxmlformats.org/officeDocument/2006/relationships/image" Target="media/image260.png"/><Relationship Id="rId266" Type="http://schemas.openxmlformats.org/officeDocument/2006/relationships/image" Target="media/image261.jpeg"/><Relationship Id="rId267" Type="http://schemas.openxmlformats.org/officeDocument/2006/relationships/image" Target="media/image262.png"/><Relationship Id="rId268" Type="http://schemas.openxmlformats.org/officeDocument/2006/relationships/image" Target="media/image263.png"/><Relationship Id="rId269" Type="http://schemas.openxmlformats.org/officeDocument/2006/relationships/image" Target="media/image264.png"/><Relationship Id="rId270" Type="http://schemas.openxmlformats.org/officeDocument/2006/relationships/image" Target="media/image265.png"/><Relationship Id="rId271" Type="http://schemas.openxmlformats.org/officeDocument/2006/relationships/image" Target="media/image266.png"/><Relationship Id="rId272" Type="http://schemas.openxmlformats.org/officeDocument/2006/relationships/image" Target="media/image267.png"/><Relationship Id="rId273" Type="http://schemas.openxmlformats.org/officeDocument/2006/relationships/image" Target="media/image268.png"/><Relationship Id="rId274" Type="http://schemas.openxmlformats.org/officeDocument/2006/relationships/image" Target="media/image269.png"/><Relationship Id="rId275" Type="http://schemas.openxmlformats.org/officeDocument/2006/relationships/image" Target="media/image270.png"/><Relationship Id="rId276" Type="http://schemas.openxmlformats.org/officeDocument/2006/relationships/image" Target="media/image271.png"/><Relationship Id="rId277" Type="http://schemas.openxmlformats.org/officeDocument/2006/relationships/image" Target="media/image272.png"/><Relationship Id="rId278" Type="http://schemas.openxmlformats.org/officeDocument/2006/relationships/image" Target="media/image273.png"/><Relationship Id="rId279" Type="http://schemas.openxmlformats.org/officeDocument/2006/relationships/image" Target="media/image274.png"/><Relationship Id="rId280" Type="http://schemas.openxmlformats.org/officeDocument/2006/relationships/image" Target="media/image275.png"/><Relationship Id="rId281" Type="http://schemas.openxmlformats.org/officeDocument/2006/relationships/image" Target="media/image276.png"/><Relationship Id="rId282" Type="http://schemas.openxmlformats.org/officeDocument/2006/relationships/image" Target="media/image277.png"/><Relationship Id="rId283" Type="http://schemas.openxmlformats.org/officeDocument/2006/relationships/image" Target="media/image278.png"/><Relationship Id="rId284" Type="http://schemas.openxmlformats.org/officeDocument/2006/relationships/image" Target="media/image279.png"/><Relationship Id="rId285" Type="http://schemas.openxmlformats.org/officeDocument/2006/relationships/image" Target="media/image280.png"/><Relationship Id="rId286" Type="http://schemas.openxmlformats.org/officeDocument/2006/relationships/image" Target="media/image281.png"/><Relationship Id="rId287" Type="http://schemas.openxmlformats.org/officeDocument/2006/relationships/image" Target="media/image282.png"/><Relationship Id="rId288" Type="http://schemas.openxmlformats.org/officeDocument/2006/relationships/image" Target="media/image283.png"/><Relationship Id="rId289" Type="http://schemas.openxmlformats.org/officeDocument/2006/relationships/image" Target="media/image284.jpeg"/><Relationship Id="rId290" Type="http://schemas.openxmlformats.org/officeDocument/2006/relationships/image" Target="media/image285.jpeg"/><Relationship Id="rId291" Type="http://schemas.openxmlformats.org/officeDocument/2006/relationships/image" Target="media/image286.png"/><Relationship Id="rId292" Type="http://schemas.openxmlformats.org/officeDocument/2006/relationships/image" Target="media/image287.png"/><Relationship Id="rId293" Type="http://schemas.openxmlformats.org/officeDocument/2006/relationships/image" Target="media/image288.png"/><Relationship Id="rId294" Type="http://schemas.openxmlformats.org/officeDocument/2006/relationships/image" Target="media/image289.png"/><Relationship Id="rId295" Type="http://schemas.openxmlformats.org/officeDocument/2006/relationships/image" Target="media/image290.png"/><Relationship Id="rId296" Type="http://schemas.openxmlformats.org/officeDocument/2006/relationships/image" Target="media/image291.jpeg"/><Relationship Id="rId297" Type="http://schemas.openxmlformats.org/officeDocument/2006/relationships/image" Target="media/image292.png"/><Relationship Id="rId298" Type="http://schemas.openxmlformats.org/officeDocument/2006/relationships/image" Target="media/image293.png"/><Relationship Id="rId299" Type="http://schemas.openxmlformats.org/officeDocument/2006/relationships/image" Target="media/image294.png"/><Relationship Id="rId300" Type="http://schemas.openxmlformats.org/officeDocument/2006/relationships/image" Target="media/image295.png"/><Relationship Id="rId301" Type="http://schemas.openxmlformats.org/officeDocument/2006/relationships/image" Target="media/image296.png"/><Relationship Id="rId302" Type="http://schemas.openxmlformats.org/officeDocument/2006/relationships/image" Target="media/image297.png"/><Relationship Id="rId303" Type="http://schemas.openxmlformats.org/officeDocument/2006/relationships/image" Target="media/image298.png"/><Relationship Id="rId304" Type="http://schemas.openxmlformats.org/officeDocument/2006/relationships/image" Target="media/image299.png"/><Relationship Id="rId305" Type="http://schemas.openxmlformats.org/officeDocument/2006/relationships/image" Target="media/image300.png"/><Relationship Id="rId306" Type="http://schemas.openxmlformats.org/officeDocument/2006/relationships/image" Target="media/image301.png"/><Relationship Id="rId307" Type="http://schemas.openxmlformats.org/officeDocument/2006/relationships/image" Target="media/image302.png"/><Relationship Id="rId308" Type="http://schemas.openxmlformats.org/officeDocument/2006/relationships/image" Target="media/image303.jpeg"/><Relationship Id="rId309" Type="http://schemas.openxmlformats.org/officeDocument/2006/relationships/image" Target="media/image304.jpeg"/><Relationship Id="rId310" Type="http://schemas.openxmlformats.org/officeDocument/2006/relationships/image" Target="media/image305.jpeg"/><Relationship Id="rId311" Type="http://schemas.openxmlformats.org/officeDocument/2006/relationships/image" Target="media/image306.png"/><Relationship Id="rId312" Type="http://schemas.openxmlformats.org/officeDocument/2006/relationships/image" Target="media/image307.png"/><Relationship Id="rId313" Type="http://schemas.openxmlformats.org/officeDocument/2006/relationships/image" Target="media/image308.png"/><Relationship Id="rId314" Type="http://schemas.openxmlformats.org/officeDocument/2006/relationships/image" Target="media/image309.png"/><Relationship Id="rId315" Type="http://schemas.openxmlformats.org/officeDocument/2006/relationships/image" Target="media/image310.png"/><Relationship Id="rId316" Type="http://schemas.openxmlformats.org/officeDocument/2006/relationships/image" Target="media/image311.png"/><Relationship Id="rId317" Type="http://schemas.openxmlformats.org/officeDocument/2006/relationships/image" Target="media/image312.png"/><Relationship Id="rId318" Type="http://schemas.openxmlformats.org/officeDocument/2006/relationships/image" Target="media/image313.png"/><Relationship Id="rId319" Type="http://schemas.openxmlformats.org/officeDocument/2006/relationships/image" Target="media/image314.png"/><Relationship Id="rId320" Type="http://schemas.openxmlformats.org/officeDocument/2006/relationships/image" Target="media/image315.png"/><Relationship Id="rId321" Type="http://schemas.openxmlformats.org/officeDocument/2006/relationships/image" Target="media/image316.jpeg"/><Relationship Id="rId322" Type="http://schemas.openxmlformats.org/officeDocument/2006/relationships/image" Target="media/image317.png"/><Relationship Id="rId323" Type="http://schemas.openxmlformats.org/officeDocument/2006/relationships/image" Target="media/image318.png"/><Relationship Id="rId324" Type="http://schemas.openxmlformats.org/officeDocument/2006/relationships/image" Target="media/image319.png"/><Relationship Id="rId325" Type="http://schemas.openxmlformats.org/officeDocument/2006/relationships/image" Target="media/image320.png"/><Relationship Id="rId326" Type="http://schemas.openxmlformats.org/officeDocument/2006/relationships/image" Target="media/image321.png"/><Relationship Id="rId327" Type="http://schemas.openxmlformats.org/officeDocument/2006/relationships/image" Target="media/image322.png"/><Relationship Id="rId328" Type="http://schemas.openxmlformats.org/officeDocument/2006/relationships/image" Target="media/image323.png"/><Relationship Id="rId329" Type="http://schemas.openxmlformats.org/officeDocument/2006/relationships/image" Target="media/image324.png"/><Relationship Id="rId330" Type="http://schemas.openxmlformats.org/officeDocument/2006/relationships/image" Target="media/image325.png"/><Relationship Id="rId331" Type="http://schemas.openxmlformats.org/officeDocument/2006/relationships/image" Target="media/image326.png"/><Relationship Id="rId332" Type="http://schemas.openxmlformats.org/officeDocument/2006/relationships/image" Target="media/image327.png"/><Relationship Id="rId333" Type="http://schemas.openxmlformats.org/officeDocument/2006/relationships/image" Target="media/image328.png"/><Relationship Id="rId334" Type="http://schemas.openxmlformats.org/officeDocument/2006/relationships/image" Target="media/image329.png"/><Relationship Id="rId335" Type="http://schemas.openxmlformats.org/officeDocument/2006/relationships/image" Target="media/image330.png"/><Relationship Id="rId336" Type="http://schemas.openxmlformats.org/officeDocument/2006/relationships/image" Target="media/image331.png"/><Relationship Id="rId337" Type="http://schemas.openxmlformats.org/officeDocument/2006/relationships/image" Target="media/image332.png"/><Relationship Id="rId338" Type="http://schemas.openxmlformats.org/officeDocument/2006/relationships/image" Target="media/image333.png"/><Relationship Id="rId339" Type="http://schemas.openxmlformats.org/officeDocument/2006/relationships/image" Target="media/image334.png"/><Relationship Id="rId340" Type="http://schemas.openxmlformats.org/officeDocument/2006/relationships/image" Target="media/image335.jpeg"/><Relationship Id="rId341" Type="http://schemas.openxmlformats.org/officeDocument/2006/relationships/image" Target="media/image336.png"/><Relationship Id="rId342" Type="http://schemas.openxmlformats.org/officeDocument/2006/relationships/image" Target="media/image337.png"/><Relationship Id="rId343" Type="http://schemas.openxmlformats.org/officeDocument/2006/relationships/image" Target="media/image338.png"/><Relationship Id="rId344" Type="http://schemas.openxmlformats.org/officeDocument/2006/relationships/image" Target="media/image339.png"/><Relationship Id="rId345" Type="http://schemas.openxmlformats.org/officeDocument/2006/relationships/image" Target="media/image340.png"/><Relationship Id="rId346" Type="http://schemas.openxmlformats.org/officeDocument/2006/relationships/image" Target="media/image341.jpeg"/><Relationship Id="rId347" Type="http://schemas.openxmlformats.org/officeDocument/2006/relationships/image" Target="media/image342.png"/><Relationship Id="rId348" Type="http://schemas.openxmlformats.org/officeDocument/2006/relationships/image" Target="media/image343.png"/><Relationship Id="rId349" Type="http://schemas.openxmlformats.org/officeDocument/2006/relationships/image" Target="media/image344.png"/><Relationship Id="rId350" Type="http://schemas.openxmlformats.org/officeDocument/2006/relationships/image" Target="media/image345.png"/><Relationship Id="rId351" Type="http://schemas.openxmlformats.org/officeDocument/2006/relationships/image" Target="media/image346.png"/><Relationship Id="rId352" Type="http://schemas.openxmlformats.org/officeDocument/2006/relationships/image" Target="media/image347.png"/><Relationship Id="rId353" Type="http://schemas.openxmlformats.org/officeDocument/2006/relationships/image" Target="media/image348.png"/><Relationship Id="rId354" Type="http://schemas.openxmlformats.org/officeDocument/2006/relationships/image" Target="media/image349.png"/><Relationship Id="rId355" Type="http://schemas.openxmlformats.org/officeDocument/2006/relationships/image" Target="media/image350.png"/><Relationship Id="rId356" Type="http://schemas.openxmlformats.org/officeDocument/2006/relationships/image" Target="media/image351.png"/><Relationship Id="rId357" Type="http://schemas.openxmlformats.org/officeDocument/2006/relationships/image" Target="media/image352.png"/><Relationship Id="rId358" Type="http://schemas.openxmlformats.org/officeDocument/2006/relationships/image" Target="media/image353.png"/><Relationship Id="rId359" Type="http://schemas.openxmlformats.org/officeDocument/2006/relationships/image" Target="media/image354.png"/><Relationship Id="rId360" Type="http://schemas.openxmlformats.org/officeDocument/2006/relationships/image" Target="media/image355.png"/><Relationship Id="rId361" Type="http://schemas.openxmlformats.org/officeDocument/2006/relationships/image" Target="media/image356.png"/><Relationship Id="rId362" Type="http://schemas.openxmlformats.org/officeDocument/2006/relationships/image" Target="media/image357.png"/><Relationship Id="rId363" Type="http://schemas.openxmlformats.org/officeDocument/2006/relationships/image" Target="media/image358.png"/><Relationship Id="rId364" Type="http://schemas.openxmlformats.org/officeDocument/2006/relationships/image" Target="media/image359.png"/><Relationship Id="rId365" Type="http://schemas.openxmlformats.org/officeDocument/2006/relationships/image" Target="media/image360.png"/><Relationship Id="rId366" Type="http://schemas.openxmlformats.org/officeDocument/2006/relationships/image" Target="media/image361.png"/><Relationship Id="rId367" Type="http://schemas.openxmlformats.org/officeDocument/2006/relationships/image" Target="media/image362.png"/><Relationship Id="rId368" Type="http://schemas.openxmlformats.org/officeDocument/2006/relationships/image" Target="media/image363.png"/><Relationship Id="rId369" Type="http://schemas.openxmlformats.org/officeDocument/2006/relationships/image" Target="media/image364.png"/><Relationship Id="rId370" Type="http://schemas.openxmlformats.org/officeDocument/2006/relationships/image" Target="media/image365.png"/><Relationship Id="rId371" Type="http://schemas.openxmlformats.org/officeDocument/2006/relationships/image" Target="media/image366.png"/><Relationship Id="rId372" Type="http://schemas.openxmlformats.org/officeDocument/2006/relationships/image" Target="media/image367.png"/><Relationship Id="rId373" Type="http://schemas.openxmlformats.org/officeDocument/2006/relationships/image" Target="media/image368.jpeg"/><Relationship Id="rId374" Type="http://schemas.openxmlformats.org/officeDocument/2006/relationships/image" Target="media/image369.png"/><Relationship Id="rId375" Type="http://schemas.openxmlformats.org/officeDocument/2006/relationships/image" Target="media/image370.png"/><Relationship Id="rId376" Type="http://schemas.openxmlformats.org/officeDocument/2006/relationships/image" Target="media/image371.png"/><Relationship Id="rId377" Type="http://schemas.openxmlformats.org/officeDocument/2006/relationships/image" Target="media/image372.png"/><Relationship Id="rId378" Type="http://schemas.openxmlformats.org/officeDocument/2006/relationships/image" Target="media/image373.jpeg"/><Relationship Id="rId379" Type="http://schemas.openxmlformats.org/officeDocument/2006/relationships/image" Target="media/image374.png"/><Relationship Id="rId380" Type="http://schemas.openxmlformats.org/officeDocument/2006/relationships/image" Target="media/image375.png"/><Relationship Id="rId381" Type="http://schemas.openxmlformats.org/officeDocument/2006/relationships/image" Target="media/image376.png"/><Relationship Id="rId382" Type="http://schemas.openxmlformats.org/officeDocument/2006/relationships/image" Target="media/image377.png"/><Relationship Id="rId383" Type="http://schemas.openxmlformats.org/officeDocument/2006/relationships/image" Target="media/image378.png"/><Relationship Id="rId384" Type="http://schemas.openxmlformats.org/officeDocument/2006/relationships/image" Target="media/image379.jpeg"/><Relationship Id="rId385" Type="http://schemas.openxmlformats.org/officeDocument/2006/relationships/image" Target="media/image380.png"/><Relationship Id="rId386" Type="http://schemas.openxmlformats.org/officeDocument/2006/relationships/image" Target="media/image381.jpeg"/><Relationship Id="rId387" Type="http://schemas.openxmlformats.org/officeDocument/2006/relationships/image" Target="media/image382.jpeg"/><Relationship Id="rId388" Type="http://schemas.openxmlformats.org/officeDocument/2006/relationships/image" Target="media/image383.jpeg"/><Relationship Id="rId389" Type="http://schemas.openxmlformats.org/officeDocument/2006/relationships/image" Target="media/image384.jpeg"/><Relationship Id="rId39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2020-01-16T15:27:07Z</dcterms:created>
  <dcterms:modified xsi:type="dcterms:W3CDTF">2020-01-16T15:27:07Z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2008-10-23T00:00:00Z</vt:filetime>
  </property>
  <property fmtid="{D5CDD505-2E9C-101B-9397-08002B2CF9AE}" pid="3" name="LastSaved">
    <vt:filetime>2020-01-16T00:00:00Z</vt:filetime>
  </property>
</Properties>
</file>