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F" w:rsidRPr="00C07B0F" w:rsidRDefault="00C07B0F" w:rsidP="00C07B0F">
      <w:pPr>
        <w:spacing w:before="0" w:after="0"/>
        <w:jc w:val="center"/>
        <w:rPr>
          <w:rStyle w:val="Emphasis"/>
          <w:sz w:val="32"/>
          <w:szCs w:val="24"/>
          <w:u w:val="single"/>
          <w:lang w:val="en-GB"/>
        </w:rPr>
      </w:pPr>
      <w:bookmarkStart w:id="0" w:name="_Ref232501369"/>
      <w:bookmarkStart w:id="1" w:name="_Ref237235813"/>
      <w:bookmarkStart w:id="2" w:name="_Toc337022383"/>
      <w:r w:rsidRPr="00C07B0F">
        <w:rPr>
          <w:rStyle w:val="Emphasis"/>
          <w:sz w:val="32"/>
          <w:szCs w:val="24"/>
          <w:u w:val="single"/>
          <w:lang w:val="en-GB"/>
        </w:rPr>
        <w:t xml:space="preserve">TRIO - </w:t>
      </w:r>
      <w:r w:rsidRPr="00C07B0F">
        <w:rPr>
          <w:rStyle w:val="Emphasis"/>
          <w:sz w:val="32"/>
          <w:szCs w:val="24"/>
          <w:u w:val="single"/>
          <w:lang w:val="en-GB"/>
        </w:rPr>
        <w:t>The Responsibility Is Ours</w:t>
      </w:r>
    </w:p>
    <w:p w:rsidR="00C07B0F" w:rsidRDefault="00C07B0F" w:rsidP="00736C58">
      <w:pPr>
        <w:spacing w:before="0" w:after="0"/>
        <w:jc w:val="both"/>
        <w:rPr>
          <w:rStyle w:val="Emphasis"/>
          <w:szCs w:val="24"/>
          <w:lang w:val="en-GB"/>
        </w:rPr>
      </w:pPr>
    </w:p>
    <w:p w:rsidR="00C07B0F" w:rsidRPr="00C07B0F" w:rsidRDefault="00C07B0F" w:rsidP="00736C58">
      <w:pPr>
        <w:spacing w:before="0" w:after="0"/>
        <w:jc w:val="both"/>
        <w:rPr>
          <w:rStyle w:val="Emphasis"/>
          <w:i w:val="0"/>
          <w:szCs w:val="24"/>
          <w:u w:val="single"/>
          <w:lang w:val="en-GB"/>
        </w:rPr>
      </w:pPr>
      <w:r w:rsidRPr="00C07B0F">
        <w:rPr>
          <w:rStyle w:val="Emphasis"/>
          <w:i w:val="0"/>
          <w:szCs w:val="24"/>
          <w:u w:val="single"/>
          <w:lang w:val="en-GB"/>
        </w:rPr>
        <w:t>BACKGROUND</w:t>
      </w:r>
    </w:p>
    <w:p w:rsidR="00331EF6" w:rsidRPr="006077D8" w:rsidRDefault="00AB39C4" w:rsidP="00736C58">
      <w:pPr>
        <w:spacing w:before="0" w:after="0"/>
        <w:jc w:val="both"/>
        <w:rPr>
          <w:b/>
          <w:bCs/>
          <w:i/>
          <w:iCs/>
          <w:szCs w:val="24"/>
          <w:lang w:val="en-GB"/>
        </w:rPr>
      </w:pPr>
      <w:r w:rsidRPr="006077D8">
        <w:rPr>
          <w:rStyle w:val="Emphasis"/>
          <w:szCs w:val="24"/>
          <w:lang w:val="en-GB"/>
        </w:rPr>
        <w:t>TRIO</w:t>
      </w:r>
      <w:r w:rsidRPr="006077D8">
        <w:rPr>
          <w:szCs w:val="24"/>
          <w:lang w:val="en-GB"/>
        </w:rPr>
        <w:t xml:space="preserve"> is a financial stewardship programme </w:t>
      </w:r>
      <w:r w:rsidR="00B7083F">
        <w:rPr>
          <w:szCs w:val="24"/>
          <w:lang w:val="en-GB"/>
        </w:rPr>
        <w:t>with</w:t>
      </w:r>
      <w:r w:rsidRPr="006077D8">
        <w:rPr>
          <w:szCs w:val="24"/>
          <w:lang w:val="en-GB"/>
        </w:rPr>
        <w:t xml:space="preserve"> proven success in a variety of demographic settings in encouraging generosity in giving. </w:t>
      </w:r>
      <w:r w:rsidR="00331EF6" w:rsidRPr="006077D8">
        <w:rPr>
          <w:szCs w:val="24"/>
          <w:lang w:val="en-GB"/>
        </w:rPr>
        <w:t xml:space="preserve">It was developed by the Diocese of Southwark and has been </w:t>
      </w:r>
      <w:r w:rsidR="00736C58" w:rsidRPr="006077D8">
        <w:rPr>
          <w:szCs w:val="24"/>
          <w:lang w:val="en-GB"/>
        </w:rPr>
        <w:t>produced</w:t>
      </w:r>
      <w:r w:rsidR="00331EF6" w:rsidRPr="006077D8">
        <w:rPr>
          <w:szCs w:val="24"/>
          <w:lang w:val="en-GB"/>
        </w:rPr>
        <w:t xml:space="preserve"> by the URC in the past.</w:t>
      </w:r>
    </w:p>
    <w:p w:rsidR="00331EF6" w:rsidRPr="006077D8" w:rsidRDefault="00617F0F">
      <w:pPr>
        <w:jc w:val="both"/>
        <w:rPr>
          <w:szCs w:val="24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56.6pt;margin-top:57.9pt;width:96.3pt;height:82.85pt;z-index:-3;mso-position-horizontal-relative:text;mso-position-vertical-relative:text" wrapcoords="-115 0 -115 21467 21600 21467 21600 0 -115 0">
            <v:imagedata r:id="rId7" o:title="LOGO-small-2014"/>
            <w10:wrap type="through"/>
          </v:shape>
        </w:pict>
      </w:r>
      <w:r w:rsidR="00331EF6" w:rsidRPr="006077D8">
        <w:rPr>
          <w:szCs w:val="24"/>
          <w:lang w:val="en-GB"/>
        </w:rPr>
        <w:t xml:space="preserve">In 2012 </w:t>
      </w:r>
      <w:r w:rsidR="001602DA" w:rsidRPr="006077D8">
        <w:rPr>
          <w:szCs w:val="24"/>
          <w:lang w:val="en-GB"/>
        </w:rPr>
        <w:t>a pilot local-URC</w:t>
      </w:r>
      <w:r w:rsidR="00331EF6" w:rsidRPr="006077D8">
        <w:rPr>
          <w:szCs w:val="24"/>
          <w:lang w:val="en-GB"/>
        </w:rPr>
        <w:t xml:space="preserve"> ran a </w:t>
      </w:r>
      <w:r w:rsidR="00331EF6" w:rsidRPr="006077D8">
        <w:rPr>
          <w:b/>
          <w:i/>
          <w:szCs w:val="24"/>
          <w:lang w:val="en-GB"/>
        </w:rPr>
        <w:t>TRIO</w:t>
      </w:r>
      <w:r w:rsidR="00331EF6" w:rsidRPr="006077D8">
        <w:rPr>
          <w:szCs w:val="24"/>
          <w:lang w:val="en-GB"/>
        </w:rPr>
        <w:t xml:space="preserve"> campaign using an updated Anglican version. The result was a 46% increase in giving. On the basis of this, and feedback from the pilot church, the Stewardship Subcommittee negotiated with the Diocese of Southwark the publication of a version</w:t>
      </w:r>
      <w:r w:rsidR="00F22BE3" w:rsidRPr="006077D8">
        <w:rPr>
          <w:szCs w:val="24"/>
          <w:lang w:val="en-GB"/>
        </w:rPr>
        <w:t>,</w:t>
      </w:r>
      <w:r w:rsidR="00331EF6" w:rsidRPr="006077D8">
        <w:rPr>
          <w:szCs w:val="24"/>
          <w:lang w:val="en-GB"/>
        </w:rPr>
        <w:t xml:space="preserve"> tailored to </w:t>
      </w:r>
      <w:r w:rsidR="001602DA" w:rsidRPr="006077D8">
        <w:rPr>
          <w:szCs w:val="24"/>
          <w:lang w:val="en-GB"/>
        </w:rPr>
        <w:t>the URC’s</w:t>
      </w:r>
      <w:r w:rsidR="00331EF6" w:rsidRPr="006077D8">
        <w:rPr>
          <w:szCs w:val="24"/>
          <w:lang w:val="en-GB"/>
        </w:rPr>
        <w:t xml:space="preserve"> </w:t>
      </w:r>
      <w:r w:rsidR="00B7083F">
        <w:rPr>
          <w:szCs w:val="24"/>
          <w:lang w:val="en-GB"/>
        </w:rPr>
        <w:t>needs</w:t>
      </w:r>
      <w:r w:rsidR="00F22BE3" w:rsidRPr="006077D8">
        <w:rPr>
          <w:szCs w:val="24"/>
          <w:lang w:val="en-GB"/>
        </w:rPr>
        <w:t>,</w:t>
      </w:r>
      <w:r w:rsidR="00331EF6" w:rsidRPr="006077D8">
        <w:rPr>
          <w:szCs w:val="24"/>
          <w:lang w:val="en-GB"/>
        </w:rPr>
        <w:t xml:space="preserve"> under licence. This version also firmly embed</w:t>
      </w:r>
      <w:r w:rsidR="00B7083F">
        <w:rPr>
          <w:szCs w:val="24"/>
          <w:lang w:val="en-GB"/>
        </w:rPr>
        <w:t>s</w:t>
      </w:r>
      <w:r w:rsidR="00331EF6" w:rsidRPr="006077D8">
        <w:rPr>
          <w:szCs w:val="24"/>
          <w:lang w:val="en-GB"/>
        </w:rPr>
        <w:t xml:space="preserve"> financial giving within the wider theological understanding of stewardship.</w:t>
      </w:r>
      <w:r w:rsidR="00C07B0F">
        <w:rPr>
          <w:szCs w:val="24"/>
          <w:lang w:val="en-GB"/>
        </w:rPr>
        <w:t xml:space="preserve"> The updated version was trialled across forty churches (including Local Ecumenical Partnerships) in 2013. Feedback </w:t>
      </w:r>
      <w:r w:rsidR="009E65D2">
        <w:rPr>
          <w:szCs w:val="24"/>
          <w:lang w:val="en-GB"/>
        </w:rPr>
        <w:t>indicates that the</w:t>
      </w:r>
      <w:r w:rsidR="00C07B0F">
        <w:rPr>
          <w:szCs w:val="24"/>
          <w:lang w:val="en-GB"/>
        </w:rPr>
        <w:t xml:space="preserve"> campaigns result</w:t>
      </w:r>
      <w:r w:rsidR="009E65D2">
        <w:rPr>
          <w:szCs w:val="24"/>
          <w:lang w:val="en-GB"/>
        </w:rPr>
        <w:t>ed</w:t>
      </w:r>
      <w:r w:rsidR="00C07B0F">
        <w:rPr>
          <w:szCs w:val="24"/>
          <w:lang w:val="en-GB"/>
        </w:rPr>
        <w:t xml:space="preserve"> in a 19%-61% increase in giving. </w:t>
      </w:r>
      <w:r w:rsidR="009E65D2">
        <w:rPr>
          <w:szCs w:val="24"/>
          <w:lang w:val="en-GB"/>
        </w:rPr>
        <w:t>The material was updated further in response to specific suggestions.</w:t>
      </w:r>
    </w:p>
    <w:p w:rsidR="00CF1802" w:rsidRPr="006077D8" w:rsidRDefault="00CF1802" w:rsidP="00CF1802">
      <w:pPr>
        <w:spacing w:before="0" w:after="0"/>
        <w:jc w:val="both"/>
        <w:rPr>
          <w:rStyle w:val="Emphasis"/>
          <w:i w:val="0"/>
          <w:szCs w:val="24"/>
          <w:u w:val="single"/>
          <w:lang w:val="en-GB"/>
        </w:rPr>
      </w:pPr>
      <w:r w:rsidRPr="006077D8">
        <w:rPr>
          <w:rStyle w:val="Emphasis"/>
          <w:i w:val="0"/>
          <w:szCs w:val="24"/>
          <w:u w:val="single"/>
          <w:lang w:val="en-GB"/>
        </w:rPr>
        <w:t xml:space="preserve">A </w:t>
      </w:r>
      <w:r w:rsidRPr="006077D8">
        <w:rPr>
          <w:rStyle w:val="Emphasis"/>
          <w:szCs w:val="24"/>
          <w:u w:val="single"/>
          <w:lang w:val="en-GB"/>
        </w:rPr>
        <w:t>TRIO</w:t>
      </w:r>
      <w:r w:rsidRPr="006077D8">
        <w:rPr>
          <w:rStyle w:val="Emphasis"/>
          <w:i w:val="0"/>
          <w:szCs w:val="24"/>
          <w:u w:val="single"/>
          <w:lang w:val="en-GB"/>
        </w:rPr>
        <w:t xml:space="preserve"> CAMPAIGN</w:t>
      </w:r>
    </w:p>
    <w:p w:rsidR="00AB39C4" w:rsidRPr="006077D8" w:rsidRDefault="00752E1A" w:rsidP="00CF1802">
      <w:pPr>
        <w:spacing w:before="0" w:after="0"/>
        <w:jc w:val="both"/>
        <w:rPr>
          <w:szCs w:val="24"/>
          <w:lang w:val="en-GB"/>
        </w:rPr>
      </w:pPr>
      <w:r>
        <w:rPr>
          <w:noProof/>
          <w:szCs w:val="24"/>
          <w:lang w:val="en-GB" w:eastAsia="en-GB" w:bidi="ar-SA"/>
        </w:rPr>
        <w:pict>
          <v:shape id="_x0000_s1032" type="#_x0000_t75" style="position:absolute;left:0;text-align:left;margin-left:347.1pt;margin-top:39.45pt;width:110.65pt;height:136.45pt;rotation:-938345fd;z-index:-1" wrapcoords="5400 0 0 17090 -146 18277 0 18396 2919 18989 2919 19108 14741 21481 16054 21481 21600 3798 21600 3204 21016 2967 9049 475 6568 0 5400 0">
            <v:imagedata r:id="rId8" o:title=""/>
            <w10:wrap type="through"/>
          </v:shape>
        </w:pict>
      </w:r>
      <w:r w:rsidR="00AB39C4" w:rsidRPr="006077D8">
        <w:rPr>
          <w:rStyle w:val="Emphasis"/>
          <w:b w:val="0"/>
          <w:i w:val="0"/>
          <w:szCs w:val="24"/>
          <w:lang w:val="en-GB"/>
        </w:rPr>
        <w:t>A</w:t>
      </w:r>
      <w:r w:rsidR="00AB39C4" w:rsidRPr="006077D8">
        <w:rPr>
          <w:rStyle w:val="Emphasis"/>
          <w:szCs w:val="24"/>
          <w:lang w:val="en-GB"/>
        </w:rPr>
        <w:t xml:space="preserve"> TRIO</w:t>
      </w:r>
      <w:r w:rsidR="00AB39C4" w:rsidRPr="006077D8">
        <w:rPr>
          <w:szCs w:val="24"/>
          <w:lang w:val="en-GB"/>
        </w:rPr>
        <w:t xml:space="preserve"> campaign encourages people to consider their fin</w:t>
      </w:r>
      <w:r w:rsidR="00CF1802" w:rsidRPr="006077D8">
        <w:rPr>
          <w:szCs w:val="24"/>
          <w:lang w:val="en-GB"/>
        </w:rPr>
        <w:t xml:space="preserve">ancial giving to the church by: </w:t>
      </w:r>
      <w:r w:rsidR="00AB39C4" w:rsidRPr="006077D8">
        <w:rPr>
          <w:szCs w:val="24"/>
          <w:lang w:val="en-GB"/>
        </w:rPr>
        <w:t>presenting financial facts</w:t>
      </w:r>
      <w:r w:rsidR="00CF1802" w:rsidRPr="006077D8">
        <w:rPr>
          <w:szCs w:val="24"/>
          <w:lang w:val="en-GB"/>
        </w:rPr>
        <w:t xml:space="preserve"> and figures, </w:t>
      </w:r>
      <w:r w:rsidR="00AB39C4" w:rsidRPr="006077D8">
        <w:rPr>
          <w:szCs w:val="24"/>
          <w:lang w:val="en-GB"/>
        </w:rPr>
        <w:t>encouraging proportionate giving</w:t>
      </w:r>
      <w:r w:rsidR="00B7083F">
        <w:rPr>
          <w:szCs w:val="24"/>
          <w:lang w:val="en-GB"/>
        </w:rPr>
        <w:t xml:space="preserve"> and </w:t>
      </w:r>
      <w:r w:rsidR="00B7083F" w:rsidRPr="006077D8">
        <w:rPr>
          <w:szCs w:val="24"/>
          <w:lang w:val="en-GB"/>
        </w:rPr>
        <w:t>tax efficient giving</w:t>
      </w:r>
      <w:r w:rsidR="00B7083F">
        <w:rPr>
          <w:szCs w:val="24"/>
          <w:lang w:val="en-GB"/>
        </w:rPr>
        <w:t>, and</w:t>
      </w:r>
      <w:r w:rsidR="00CF1802" w:rsidRPr="006077D8">
        <w:rPr>
          <w:szCs w:val="24"/>
          <w:lang w:val="en-GB"/>
        </w:rPr>
        <w:t xml:space="preserve"> </w:t>
      </w:r>
      <w:r w:rsidR="00AB39C4" w:rsidRPr="006077D8">
        <w:rPr>
          <w:szCs w:val="24"/>
          <w:lang w:val="en-GB"/>
        </w:rPr>
        <w:t>reminding people how best to give</w:t>
      </w:r>
      <w:r w:rsidR="00CF1802" w:rsidRPr="006077D8">
        <w:rPr>
          <w:szCs w:val="24"/>
          <w:lang w:val="en-GB"/>
        </w:rPr>
        <w:t>.</w:t>
      </w:r>
      <w:r w:rsidR="00C67631" w:rsidRPr="006077D8">
        <w:rPr>
          <w:szCs w:val="24"/>
          <w:lang w:val="en-GB"/>
        </w:rPr>
        <w:t xml:space="preserve"> </w:t>
      </w:r>
      <w:r w:rsidR="00AB39C4" w:rsidRPr="006077D8">
        <w:rPr>
          <w:szCs w:val="24"/>
          <w:lang w:val="en-GB"/>
        </w:rPr>
        <w:t xml:space="preserve">The main feature is a financial presentation to which all of the </w:t>
      </w:r>
      <w:r w:rsidR="00C07B0F" w:rsidRPr="00C07B0F">
        <w:rPr>
          <w:szCs w:val="24"/>
          <w:lang w:val="en-GB"/>
        </w:rPr>
        <w:t xml:space="preserve">fellowship </w:t>
      </w:r>
      <w:r w:rsidR="00C07B0F">
        <w:rPr>
          <w:szCs w:val="24"/>
          <w:lang w:val="en-GB"/>
        </w:rPr>
        <w:t>is</w:t>
      </w:r>
      <w:r w:rsidR="00AB39C4" w:rsidRPr="006077D8">
        <w:rPr>
          <w:szCs w:val="24"/>
          <w:lang w:val="en-GB"/>
        </w:rPr>
        <w:t xml:space="preserve"> personally invited.  </w:t>
      </w:r>
      <w:r w:rsidR="00B7083F">
        <w:rPr>
          <w:szCs w:val="24"/>
          <w:lang w:val="en-GB"/>
        </w:rPr>
        <w:t>This</w:t>
      </w:r>
      <w:r w:rsidR="00AB39C4" w:rsidRPr="006077D8">
        <w:rPr>
          <w:szCs w:val="24"/>
          <w:lang w:val="en-GB"/>
        </w:rPr>
        <w:t xml:space="preserve"> affirms what has already been achieved, helps </w:t>
      </w:r>
      <w:r w:rsidR="00CF1802" w:rsidRPr="006077D8">
        <w:rPr>
          <w:szCs w:val="24"/>
          <w:lang w:val="en-GB"/>
        </w:rPr>
        <w:t>people</w:t>
      </w:r>
      <w:r w:rsidR="00AB39C4" w:rsidRPr="006077D8">
        <w:rPr>
          <w:szCs w:val="24"/>
          <w:lang w:val="en-GB"/>
        </w:rPr>
        <w:t xml:space="preserve"> value their church and encourages taking responsibility for its day-to-day running costs.  The presentation also gives clear guidelines on how to make a response and emphasises that giving should be proportionate, regular and tax-efficient.  </w:t>
      </w:r>
    </w:p>
    <w:p w:rsidR="00CF1802" w:rsidRPr="006077D8" w:rsidRDefault="00CF1802" w:rsidP="00CF1802">
      <w:pPr>
        <w:spacing w:before="0" w:after="0"/>
        <w:jc w:val="both"/>
        <w:rPr>
          <w:szCs w:val="24"/>
          <w:lang w:val="en-GB"/>
        </w:rPr>
      </w:pPr>
    </w:p>
    <w:p w:rsidR="00FB160F" w:rsidRPr="006077D8" w:rsidRDefault="00617F0F" w:rsidP="00B7083F">
      <w:pPr>
        <w:spacing w:before="0" w:after="0"/>
        <w:rPr>
          <w:rStyle w:val="Emphasis"/>
          <w:b w:val="0"/>
          <w:bCs w:val="0"/>
          <w:i w:val="0"/>
          <w:iCs w:val="0"/>
          <w:szCs w:val="24"/>
          <w:lang w:val="en-GB"/>
        </w:rPr>
      </w:pPr>
      <w:r>
        <w:rPr>
          <w:szCs w:val="24"/>
          <w:lang w:val="en-GB"/>
        </w:rPr>
        <w:t xml:space="preserve">A successful campaign requires full preparation and </w:t>
      </w:r>
      <w:r w:rsidR="00AB39C4" w:rsidRPr="006077D8">
        <w:rPr>
          <w:szCs w:val="24"/>
          <w:lang w:val="en-GB"/>
        </w:rPr>
        <w:t xml:space="preserve">three to four months </w:t>
      </w:r>
      <w:r>
        <w:rPr>
          <w:szCs w:val="24"/>
          <w:lang w:val="en-GB"/>
        </w:rPr>
        <w:t xml:space="preserve">are needed </w:t>
      </w:r>
      <w:r w:rsidR="00AB39C4" w:rsidRPr="006077D8">
        <w:rPr>
          <w:szCs w:val="24"/>
          <w:lang w:val="en-GB"/>
        </w:rPr>
        <w:t xml:space="preserve">from deciding to run a </w:t>
      </w:r>
      <w:r w:rsidR="00AB39C4" w:rsidRPr="006077D8">
        <w:rPr>
          <w:rStyle w:val="Emphasis"/>
          <w:szCs w:val="24"/>
        </w:rPr>
        <w:t>TRIO</w:t>
      </w:r>
      <w:r w:rsidR="00AB39C4" w:rsidRPr="006077D8">
        <w:rPr>
          <w:szCs w:val="24"/>
          <w:lang w:val="en-GB"/>
        </w:rPr>
        <w:t xml:space="preserve"> campaign to the presentation.</w:t>
      </w:r>
      <w:r w:rsidR="00C67631" w:rsidRPr="006077D8">
        <w:rPr>
          <w:szCs w:val="24"/>
          <w:lang w:val="en-GB"/>
        </w:rPr>
        <w:t xml:space="preserve"> </w:t>
      </w:r>
      <w:r w:rsidR="00AB39C4" w:rsidRPr="006077D8">
        <w:rPr>
          <w:szCs w:val="24"/>
          <w:lang w:val="en-GB"/>
        </w:rPr>
        <w:t xml:space="preserve">By informing members of the </w:t>
      </w:r>
      <w:r w:rsidR="00B7083F">
        <w:rPr>
          <w:szCs w:val="24"/>
          <w:lang w:val="en-GB"/>
        </w:rPr>
        <w:t>fellowship</w:t>
      </w:r>
      <w:r w:rsidR="00AB39C4" w:rsidRPr="006077D8">
        <w:rPr>
          <w:szCs w:val="24"/>
          <w:lang w:val="en-GB"/>
        </w:rPr>
        <w:t xml:space="preserve"> about the finances of the church everyone start</w:t>
      </w:r>
      <w:r w:rsidR="00C67631" w:rsidRPr="006077D8">
        <w:rPr>
          <w:szCs w:val="24"/>
          <w:lang w:val="en-GB"/>
        </w:rPr>
        <w:t>s</w:t>
      </w:r>
      <w:r w:rsidR="00AB39C4" w:rsidRPr="006077D8">
        <w:rPr>
          <w:szCs w:val="24"/>
          <w:lang w:val="en-GB"/>
        </w:rPr>
        <w:t xml:space="preserve"> to recognise that, as far as the maintenance of the work, mission and ministry of their church is conce</w:t>
      </w:r>
      <w:r w:rsidR="00FB160F" w:rsidRPr="006077D8">
        <w:rPr>
          <w:szCs w:val="24"/>
          <w:lang w:val="en-GB"/>
        </w:rPr>
        <w:t>rned…</w:t>
      </w:r>
      <w:r w:rsidR="00AB39C4" w:rsidRPr="006077D8">
        <w:rPr>
          <w:rStyle w:val="Emphasis"/>
          <w:szCs w:val="24"/>
          <w:lang w:val="en-GB"/>
        </w:rPr>
        <w:t>…The Responsibility Is Ours</w:t>
      </w:r>
      <w:bookmarkEnd w:id="0"/>
      <w:bookmarkEnd w:id="1"/>
      <w:bookmarkEnd w:id="2"/>
      <w:r w:rsidR="00C67631" w:rsidRPr="006077D8">
        <w:rPr>
          <w:rStyle w:val="Emphasis"/>
          <w:szCs w:val="24"/>
          <w:lang w:val="en-GB"/>
        </w:rPr>
        <w:t>.</w:t>
      </w:r>
    </w:p>
    <w:p w:rsidR="00C67631" w:rsidRPr="006077D8" w:rsidRDefault="00C67631" w:rsidP="00C67631">
      <w:pPr>
        <w:spacing w:before="0" w:after="0"/>
        <w:jc w:val="both"/>
        <w:rPr>
          <w:rStyle w:val="Emphasis"/>
          <w:b w:val="0"/>
          <w:bCs w:val="0"/>
          <w:i w:val="0"/>
          <w:iCs w:val="0"/>
          <w:szCs w:val="24"/>
          <w:lang w:val="en-GB"/>
        </w:rPr>
      </w:pPr>
    </w:p>
    <w:p w:rsidR="00C67631" w:rsidRPr="006077D8" w:rsidRDefault="00C67631" w:rsidP="007A270F">
      <w:pPr>
        <w:spacing w:before="0" w:after="0"/>
        <w:rPr>
          <w:b/>
          <w:szCs w:val="24"/>
          <w:u w:val="single"/>
          <w:lang w:val="en-GB"/>
        </w:rPr>
      </w:pPr>
      <w:r w:rsidRPr="006077D8">
        <w:rPr>
          <w:b/>
          <w:szCs w:val="24"/>
          <w:u w:val="single"/>
          <w:lang w:val="en-GB"/>
        </w:rPr>
        <w:t>MATERIAL</w:t>
      </w:r>
    </w:p>
    <w:p w:rsidR="00F22BE3" w:rsidRPr="006077D8" w:rsidRDefault="00752E1A" w:rsidP="00F22BE3">
      <w:pPr>
        <w:spacing w:before="0" w:after="0"/>
        <w:rPr>
          <w:szCs w:val="24"/>
          <w:lang w:val="en-GB"/>
        </w:rPr>
      </w:pPr>
      <w:r>
        <w:rPr>
          <w:noProof/>
          <w:szCs w:val="24"/>
          <w:lang w:val="en-GB" w:eastAsia="en-GB" w:bidi="ar-SA"/>
        </w:rPr>
        <w:pict w14:anchorId="68338636">
          <v:shape id="_x0000_s1030" type="#_x0000_t75" style="position:absolute;margin-left:0;margin-top:45.5pt;width:105.45pt;height:148.65pt;z-index:-2" wrapcoords="-153 0 -153 21491 21600 21491 21600 0 -153 0">
            <v:imagedata r:id="rId9" o:title=""/>
            <w10:wrap type="through"/>
          </v:shape>
        </w:pict>
      </w:r>
      <w:r w:rsidR="00AB39C4" w:rsidRPr="006077D8">
        <w:rPr>
          <w:szCs w:val="24"/>
          <w:lang w:val="en-GB"/>
        </w:rPr>
        <w:t xml:space="preserve">The </w:t>
      </w:r>
      <w:r w:rsidR="00AB39C4" w:rsidRPr="006077D8">
        <w:rPr>
          <w:b/>
          <w:i/>
          <w:szCs w:val="24"/>
          <w:lang w:val="en-GB"/>
        </w:rPr>
        <w:t>TRIO</w:t>
      </w:r>
      <w:r w:rsidR="00F22BE3" w:rsidRPr="006077D8">
        <w:rPr>
          <w:szCs w:val="24"/>
          <w:lang w:val="en-GB"/>
        </w:rPr>
        <w:t xml:space="preserve"> m</w:t>
      </w:r>
      <w:r w:rsidR="00AB39C4" w:rsidRPr="006077D8">
        <w:rPr>
          <w:szCs w:val="24"/>
          <w:lang w:val="en-GB"/>
        </w:rPr>
        <w:t>aterial</w:t>
      </w:r>
      <w:r w:rsidR="007A270F" w:rsidRPr="006077D8">
        <w:rPr>
          <w:szCs w:val="24"/>
          <w:lang w:val="en-GB"/>
        </w:rPr>
        <w:t xml:space="preserve"> incorporates a</w:t>
      </w:r>
      <w:r w:rsidR="00AB39C4" w:rsidRPr="006077D8">
        <w:rPr>
          <w:szCs w:val="24"/>
          <w:lang w:val="en-GB"/>
        </w:rPr>
        <w:t xml:space="preserve"> </w:t>
      </w:r>
      <w:r w:rsidR="00900C45" w:rsidRPr="006077D8">
        <w:rPr>
          <w:szCs w:val="24"/>
          <w:lang w:val="en-GB"/>
        </w:rPr>
        <w:t>m</w:t>
      </w:r>
      <w:r w:rsidR="007A270F" w:rsidRPr="006077D8">
        <w:rPr>
          <w:szCs w:val="24"/>
          <w:lang w:val="en-GB"/>
        </w:rPr>
        <w:t>anual, a s</w:t>
      </w:r>
      <w:r w:rsidR="00AB39C4" w:rsidRPr="006077D8">
        <w:rPr>
          <w:szCs w:val="24"/>
          <w:lang w:val="en-GB"/>
        </w:rPr>
        <w:t>ample Presenta</w:t>
      </w:r>
      <w:r w:rsidR="007A270F" w:rsidRPr="006077D8">
        <w:rPr>
          <w:szCs w:val="24"/>
          <w:lang w:val="en-GB"/>
        </w:rPr>
        <w:t>tion, sample l</w:t>
      </w:r>
      <w:r w:rsidR="00AB39C4" w:rsidRPr="006077D8">
        <w:rPr>
          <w:szCs w:val="24"/>
          <w:lang w:val="en-GB"/>
        </w:rPr>
        <w:t xml:space="preserve">eaflets and </w:t>
      </w:r>
      <w:r w:rsidR="007A270F" w:rsidRPr="006077D8">
        <w:rPr>
          <w:szCs w:val="24"/>
          <w:lang w:val="en-GB"/>
        </w:rPr>
        <w:t xml:space="preserve">a </w:t>
      </w:r>
      <w:r w:rsidR="00AB39C4" w:rsidRPr="006077D8">
        <w:rPr>
          <w:szCs w:val="24"/>
          <w:lang w:val="en-GB"/>
        </w:rPr>
        <w:t xml:space="preserve">CD with </w:t>
      </w:r>
      <w:r w:rsidR="007A270F" w:rsidRPr="006077D8">
        <w:rPr>
          <w:szCs w:val="24"/>
          <w:lang w:val="en-GB"/>
        </w:rPr>
        <w:t xml:space="preserve">electronic versions of resources. </w:t>
      </w:r>
      <w:r w:rsidR="00AB39C4" w:rsidRPr="006077D8">
        <w:rPr>
          <w:szCs w:val="24"/>
          <w:lang w:val="en-GB"/>
        </w:rPr>
        <w:t xml:space="preserve">Microsoft Word </w:t>
      </w:r>
      <w:r w:rsidR="007A270F" w:rsidRPr="006077D8">
        <w:rPr>
          <w:szCs w:val="24"/>
          <w:lang w:val="en-GB"/>
        </w:rPr>
        <w:t>97-2003</w:t>
      </w:r>
      <w:r w:rsidR="00C07B0F">
        <w:rPr>
          <w:szCs w:val="24"/>
          <w:lang w:val="en-GB"/>
        </w:rPr>
        <w:t xml:space="preserve"> or 2007</w:t>
      </w:r>
      <w:r w:rsidR="00AB39C4" w:rsidRPr="006077D8">
        <w:rPr>
          <w:color w:val="FF0000"/>
          <w:szCs w:val="24"/>
          <w:lang w:val="en-GB"/>
        </w:rPr>
        <w:t xml:space="preserve"> </w:t>
      </w:r>
      <w:r w:rsidR="00AB39C4" w:rsidRPr="006077D8">
        <w:rPr>
          <w:szCs w:val="24"/>
          <w:lang w:val="en-GB"/>
        </w:rPr>
        <w:t xml:space="preserve">and Adobe Acrobat Reader </w:t>
      </w:r>
      <w:r w:rsidR="00B7083F">
        <w:rPr>
          <w:szCs w:val="24"/>
          <w:lang w:val="en-GB"/>
        </w:rPr>
        <w:t>are</w:t>
      </w:r>
      <w:r w:rsidR="00AB39C4" w:rsidRPr="006077D8">
        <w:rPr>
          <w:szCs w:val="24"/>
          <w:lang w:val="en-GB"/>
        </w:rPr>
        <w:t xml:space="preserve"> needed to open the resources.</w:t>
      </w:r>
      <w:r w:rsidR="00900C45" w:rsidRPr="006077D8">
        <w:rPr>
          <w:szCs w:val="24"/>
          <w:lang w:val="en-GB"/>
        </w:rPr>
        <w:t xml:space="preserve"> </w:t>
      </w:r>
      <w:r w:rsidR="00F22BE3" w:rsidRPr="00F22BE3">
        <w:rPr>
          <w:szCs w:val="24"/>
          <w:lang w:val="en-GB"/>
        </w:rPr>
        <w:t xml:space="preserve">The </w:t>
      </w:r>
      <w:r w:rsidR="00900C45">
        <w:rPr>
          <w:szCs w:val="24"/>
          <w:lang w:val="en-GB"/>
        </w:rPr>
        <w:t>manual</w:t>
      </w:r>
      <w:r w:rsidR="00F22BE3" w:rsidRPr="00F22BE3">
        <w:rPr>
          <w:szCs w:val="24"/>
          <w:lang w:val="en-GB"/>
        </w:rPr>
        <w:t xml:space="preserve"> gives detailed instructions on </w:t>
      </w:r>
      <w:r w:rsidR="00F22BE3">
        <w:rPr>
          <w:szCs w:val="24"/>
          <w:lang w:val="en-GB"/>
        </w:rPr>
        <w:t xml:space="preserve">the planning, </w:t>
      </w:r>
      <w:r w:rsidR="00F22BE3" w:rsidRPr="00F22BE3">
        <w:rPr>
          <w:szCs w:val="24"/>
          <w:lang w:val="en-GB"/>
        </w:rPr>
        <w:t xml:space="preserve">preparation, timetabling and </w:t>
      </w:r>
      <w:r w:rsidR="00F22BE3">
        <w:rPr>
          <w:szCs w:val="24"/>
          <w:lang w:val="en-GB"/>
        </w:rPr>
        <w:t>work</w:t>
      </w:r>
      <w:r w:rsidR="00F22BE3" w:rsidRPr="00F22BE3">
        <w:rPr>
          <w:szCs w:val="24"/>
          <w:lang w:val="en-GB"/>
        </w:rPr>
        <w:t xml:space="preserve"> that </w:t>
      </w:r>
      <w:r w:rsidR="00F22BE3">
        <w:rPr>
          <w:szCs w:val="24"/>
          <w:lang w:val="en-GB"/>
        </w:rPr>
        <w:t>are</w:t>
      </w:r>
      <w:r w:rsidR="00F22BE3" w:rsidRPr="00F22BE3">
        <w:rPr>
          <w:szCs w:val="24"/>
          <w:lang w:val="en-GB"/>
        </w:rPr>
        <w:t xml:space="preserve"> </w:t>
      </w:r>
      <w:r w:rsidR="00F22BE3">
        <w:rPr>
          <w:szCs w:val="24"/>
          <w:lang w:val="en-GB"/>
        </w:rPr>
        <w:t>involved</w:t>
      </w:r>
      <w:r w:rsidR="00F22BE3" w:rsidRPr="00F22BE3">
        <w:rPr>
          <w:szCs w:val="24"/>
          <w:lang w:val="en-GB"/>
        </w:rPr>
        <w:t xml:space="preserve">. </w:t>
      </w:r>
      <w:r w:rsidR="00900C45">
        <w:rPr>
          <w:szCs w:val="24"/>
          <w:lang w:val="en-GB"/>
        </w:rPr>
        <w:t>T</w:t>
      </w:r>
      <w:r w:rsidR="00F22BE3" w:rsidRPr="00F22BE3">
        <w:rPr>
          <w:szCs w:val="24"/>
          <w:lang w:val="en-GB"/>
        </w:rPr>
        <w:t xml:space="preserve">emplates of leaflets and forms </w:t>
      </w:r>
      <w:r w:rsidR="00F22BE3">
        <w:rPr>
          <w:szCs w:val="24"/>
          <w:lang w:val="en-GB"/>
        </w:rPr>
        <w:t>that</w:t>
      </w:r>
      <w:r w:rsidR="00F22BE3" w:rsidRPr="00F22BE3">
        <w:rPr>
          <w:szCs w:val="24"/>
          <w:lang w:val="en-GB"/>
        </w:rPr>
        <w:t xml:space="preserve"> can be </w:t>
      </w:r>
      <w:r w:rsidR="00F22BE3">
        <w:rPr>
          <w:szCs w:val="24"/>
          <w:lang w:val="en-GB"/>
        </w:rPr>
        <w:t>adapted</w:t>
      </w:r>
      <w:r w:rsidR="00F22BE3" w:rsidRPr="00F22BE3">
        <w:rPr>
          <w:szCs w:val="24"/>
          <w:lang w:val="en-GB"/>
        </w:rPr>
        <w:t xml:space="preserve"> for the local situation and suggeste</w:t>
      </w:r>
      <w:r w:rsidR="00F22BE3">
        <w:rPr>
          <w:szCs w:val="24"/>
          <w:lang w:val="en-GB"/>
        </w:rPr>
        <w:t>d wording for letters and pre-p</w:t>
      </w:r>
      <w:r w:rsidR="00F22BE3" w:rsidRPr="00F22BE3">
        <w:rPr>
          <w:szCs w:val="24"/>
          <w:lang w:val="en-GB"/>
        </w:rPr>
        <w:t>ublicity</w:t>
      </w:r>
      <w:r w:rsidR="00900C45">
        <w:rPr>
          <w:szCs w:val="24"/>
          <w:lang w:val="en-GB"/>
        </w:rPr>
        <w:t xml:space="preserve"> are provided</w:t>
      </w:r>
      <w:r w:rsidR="00F22BE3" w:rsidRPr="00F22BE3">
        <w:rPr>
          <w:szCs w:val="24"/>
          <w:lang w:val="en-GB"/>
        </w:rPr>
        <w:t>. There are also reference appendices to Bible passages and hymns that will support a stewardship campaign.</w:t>
      </w:r>
    </w:p>
    <w:p w:rsidR="00F22BE3" w:rsidRPr="006077D8" w:rsidRDefault="00F22BE3" w:rsidP="00900C45">
      <w:pPr>
        <w:spacing w:before="0" w:after="0"/>
        <w:ind w:left="774"/>
        <w:rPr>
          <w:szCs w:val="24"/>
          <w:lang w:val="en-GB"/>
        </w:rPr>
      </w:pPr>
    </w:p>
    <w:p w:rsidR="00AB39C4" w:rsidRPr="006077D8" w:rsidRDefault="00737EC5" w:rsidP="007A270F">
      <w:pPr>
        <w:spacing w:before="0" w:after="0"/>
        <w:rPr>
          <w:szCs w:val="24"/>
        </w:rPr>
      </w:pPr>
      <w:r>
        <w:rPr>
          <w:szCs w:val="24"/>
          <w:lang w:val="en-GB"/>
        </w:rPr>
        <w:t xml:space="preserve">The cost of the </w:t>
      </w:r>
      <w:r w:rsidRPr="00752E1A">
        <w:rPr>
          <w:b/>
          <w:i/>
          <w:szCs w:val="24"/>
          <w:lang w:val="en-GB"/>
        </w:rPr>
        <w:t>TRIO</w:t>
      </w:r>
      <w:r>
        <w:rPr>
          <w:szCs w:val="24"/>
          <w:lang w:val="en-GB"/>
        </w:rPr>
        <w:t xml:space="preserve"> material is</w:t>
      </w:r>
      <w:r w:rsidR="004A25CD" w:rsidRPr="006077D8">
        <w:rPr>
          <w:szCs w:val="24"/>
          <w:lang w:val="en-GB"/>
        </w:rPr>
        <w:t xml:space="preserve"> £40 (dictated by the terms of licence) </w:t>
      </w:r>
      <w:r w:rsidR="00B7083F">
        <w:rPr>
          <w:szCs w:val="24"/>
          <w:lang w:val="en-GB"/>
        </w:rPr>
        <w:t>and</w:t>
      </w:r>
      <w:r w:rsidR="004A25CD" w:rsidRPr="006077D8">
        <w:rPr>
          <w:szCs w:val="24"/>
          <w:lang w:val="en-GB"/>
        </w:rPr>
        <w:t xml:space="preserve"> additional pre-printed leaflets </w:t>
      </w:r>
      <w:r>
        <w:rPr>
          <w:szCs w:val="24"/>
          <w:lang w:val="en-GB"/>
        </w:rPr>
        <w:t xml:space="preserve">can be ordered </w:t>
      </w:r>
      <w:r w:rsidR="004A25CD" w:rsidRPr="006077D8">
        <w:rPr>
          <w:szCs w:val="24"/>
          <w:lang w:val="en-GB"/>
        </w:rPr>
        <w:t xml:space="preserve">@ 10p </w:t>
      </w:r>
      <w:proofErr w:type="gramStart"/>
      <w:r w:rsidR="004A25CD" w:rsidRPr="006077D8">
        <w:rPr>
          <w:szCs w:val="24"/>
          <w:lang w:val="en-GB"/>
        </w:rPr>
        <w:t>each plus postage</w:t>
      </w:r>
      <w:proofErr w:type="gramEnd"/>
      <w:r w:rsidR="004A25CD" w:rsidRPr="006077D8">
        <w:rPr>
          <w:szCs w:val="24"/>
          <w:lang w:val="en-GB"/>
        </w:rPr>
        <w:t xml:space="preserve">. </w:t>
      </w:r>
      <w:r>
        <w:rPr>
          <w:szCs w:val="24"/>
          <w:lang w:val="en-GB"/>
        </w:rPr>
        <w:t xml:space="preserve">To order a </w:t>
      </w:r>
      <w:r w:rsidR="00752E1A" w:rsidRPr="00752E1A">
        <w:rPr>
          <w:b/>
          <w:i/>
          <w:szCs w:val="24"/>
          <w:lang w:val="en-GB"/>
        </w:rPr>
        <w:t>TRIO</w:t>
      </w:r>
      <w:r w:rsidR="00752E1A">
        <w:rPr>
          <w:szCs w:val="24"/>
          <w:lang w:val="en-GB"/>
        </w:rPr>
        <w:t xml:space="preserve"> pack</w:t>
      </w:r>
      <w:r>
        <w:rPr>
          <w:szCs w:val="24"/>
          <w:lang w:val="en-GB"/>
        </w:rPr>
        <w:t xml:space="preserve"> please contact Beatric</w:t>
      </w:r>
      <w:r w:rsidR="00B7083F">
        <w:rPr>
          <w:szCs w:val="24"/>
          <w:lang w:val="en-GB"/>
        </w:rPr>
        <w:t>e</w:t>
      </w:r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Minta</w:t>
      </w:r>
      <w:proofErr w:type="spellEnd"/>
      <w:r>
        <w:rPr>
          <w:szCs w:val="24"/>
          <w:lang w:val="en-GB"/>
        </w:rPr>
        <w:t xml:space="preserve"> at Church House - </w:t>
      </w:r>
      <w:r w:rsidRPr="00B7083F">
        <w:rPr>
          <w:szCs w:val="24"/>
          <w:lang w:val="en-GB"/>
        </w:rPr>
        <w:t>mom.admin@urc.org.uk</w:t>
      </w:r>
      <w:r>
        <w:rPr>
          <w:szCs w:val="24"/>
          <w:lang w:val="en-GB"/>
        </w:rPr>
        <w:t xml:space="preserve"> or </w:t>
      </w:r>
      <w:r w:rsidRPr="00B7083F">
        <w:rPr>
          <w:rFonts w:ascii="Arial" w:hAnsi="Arial" w:cs="Arial"/>
          <w:iCs/>
          <w:color w:val="000000"/>
          <w:sz w:val="20"/>
          <w:szCs w:val="20"/>
        </w:rPr>
        <w:t>020 7916 8644</w:t>
      </w:r>
      <w:r w:rsidRPr="00B7083F">
        <w:rPr>
          <w:rFonts w:ascii="Arial" w:hAnsi="Arial" w:cs="Arial"/>
          <w:iCs/>
          <w:color w:val="000000"/>
          <w:sz w:val="20"/>
          <w:szCs w:val="20"/>
        </w:rPr>
        <w:t xml:space="preserve"> (direct line).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bookmarkStart w:id="3" w:name="_GoBack"/>
      <w:bookmarkEnd w:id="3"/>
    </w:p>
    <w:sectPr w:rsidR="00AB39C4" w:rsidRPr="006077D8">
      <w:footerReference w:type="default" r:id="rId10"/>
      <w:pgSz w:w="11906" w:h="16838"/>
      <w:pgMar w:top="89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CD2" w:rsidRDefault="00272CD2">
      <w:pPr>
        <w:spacing w:before="0" w:after="0"/>
      </w:pPr>
      <w:r>
        <w:separator/>
      </w:r>
    </w:p>
  </w:endnote>
  <w:endnote w:type="continuationSeparator" w:id="0">
    <w:p w:rsidR="00272CD2" w:rsidRDefault="00272CD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SansIIITCStd-Sm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9C4" w:rsidRDefault="00AB39C4">
    <w:pPr>
      <w:pStyle w:val="Footer"/>
      <w:jc w:val="right"/>
      <w:rPr>
        <w:b/>
        <w:bCs/>
        <w:i/>
        <w:iCs/>
      </w:rPr>
    </w:pPr>
  </w:p>
  <w:p w:rsidR="00BF3635" w:rsidRDefault="00BF3635">
    <w:pPr>
      <w:pStyle w:val="Footer"/>
      <w:jc w:val="right"/>
      <w:rPr>
        <w:b/>
        <w:bCs/>
        <w:i/>
        <w:iCs/>
      </w:rPr>
    </w:pPr>
  </w:p>
  <w:p w:rsidR="00AB39C4" w:rsidRDefault="00AB39C4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CD2" w:rsidRDefault="00272CD2">
      <w:pPr>
        <w:spacing w:before="0" w:after="0"/>
      </w:pPr>
      <w:r>
        <w:separator/>
      </w:r>
    </w:p>
  </w:footnote>
  <w:footnote w:type="continuationSeparator" w:id="0">
    <w:p w:rsidR="00272CD2" w:rsidRDefault="00272CD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F4F"/>
    <w:multiLevelType w:val="hybridMultilevel"/>
    <w:tmpl w:val="149290F8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00E33F13"/>
    <w:multiLevelType w:val="hybridMultilevel"/>
    <w:tmpl w:val="E914546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5F36AE"/>
    <w:multiLevelType w:val="hybridMultilevel"/>
    <w:tmpl w:val="01E8A3B8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06C909E7"/>
    <w:multiLevelType w:val="hybridMultilevel"/>
    <w:tmpl w:val="07FE0A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A6EA1"/>
    <w:multiLevelType w:val="hybridMultilevel"/>
    <w:tmpl w:val="30766EF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E4413"/>
    <w:multiLevelType w:val="hybridMultilevel"/>
    <w:tmpl w:val="A06C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61F20"/>
    <w:multiLevelType w:val="hybridMultilevel"/>
    <w:tmpl w:val="80827C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403016"/>
    <w:multiLevelType w:val="hybridMultilevel"/>
    <w:tmpl w:val="149290F8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13B717B0"/>
    <w:multiLevelType w:val="hybridMultilevel"/>
    <w:tmpl w:val="D2BC21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47099D"/>
    <w:multiLevelType w:val="hybridMultilevel"/>
    <w:tmpl w:val="E76CD78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8A185F"/>
    <w:multiLevelType w:val="hybridMultilevel"/>
    <w:tmpl w:val="3AA2A1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B27F4A"/>
    <w:multiLevelType w:val="hybridMultilevel"/>
    <w:tmpl w:val="BD7A847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F55E24"/>
    <w:multiLevelType w:val="hybridMultilevel"/>
    <w:tmpl w:val="C50296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BA54F41"/>
    <w:multiLevelType w:val="hybridMultilevel"/>
    <w:tmpl w:val="918AE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93950"/>
    <w:multiLevelType w:val="hybridMultilevel"/>
    <w:tmpl w:val="AF36233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3314E1F4">
      <w:numFmt w:val="bullet"/>
      <w:lvlText w:val="·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DF7377D"/>
    <w:multiLevelType w:val="hybridMultilevel"/>
    <w:tmpl w:val="DE867A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D465A2"/>
    <w:multiLevelType w:val="hybridMultilevel"/>
    <w:tmpl w:val="A1B408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2A2374"/>
    <w:multiLevelType w:val="hybridMultilevel"/>
    <w:tmpl w:val="ACCA2ECA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D16ECE"/>
    <w:multiLevelType w:val="hybridMultilevel"/>
    <w:tmpl w:val="DFEAB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E62F6"/>
    <w:multiLevelType w:val="hybridMultilevel"/>
    <w:tmpl w:val="40044F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38220D"/>
    <w:multiLevelType w:val="hybridMultilevel"/>
    <w:tmpl w:val="182A463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175C00"/>
    <w:multiLevelType w:val="hybridMultilevel"/>
    <w:tmpl w:val="5E1001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0FA7965"/>
    <w:multiLevelType w:val="hybridMultilevel"/>
    <w:tmpl w:val="AF3C06D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0340F1"/>
    <w:multiLevelType w:val="hybridMultilevel"/>
    <w:tmpl w:val="6400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5356E"/>
    <w:multiLevelType w:val="hybridMultilevel"/>
    <w:tmpl w:val="F62EE81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5">
    <w:nsid w:val="439E3FF0"/>
    <w:multiLevelType w:val="hybridMultilevel"/>
    <w:tmpl w:val="57EA3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F83FF7"/>
    <w:multiLevelType w:val="hybridMultilevel"/>
    <w:tmpl w:val="75E07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8871BE7"/>
    <w:multiLevelType w:val="hybridMultilevel"/>
    <w:tmpl w:val="BC080D2C"/>
    <w:lvl w:ilvl="0" w:tplc="B23C2D4C">
      <w:start w:val="1"/>
      <w:numFmt w:val="decimal"/>
      <w:lvlText w:val="%1."/>
      <w:lvlJc w:val="left"/>
      <w:pPr>
        <w:ind w:left="5321" w:hanging="360"/>
      </w:pPr>
      <w:rPr>
        <w:rFonts w:ascii="Calibri" w:hAnsi="Calibri" w:hint="default"/>
      </w:rPr>
    </w:lvl>
    <w:lvl w:ilvl="1" w:tplc="A39C472A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97844AA"/>
    <w:multiLevelType w:val="hybridMultilevel"/>
    <w:tmpl w:val="03C02F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AEF67D2"/>
    <w:multiLevelType w:val="hybridMultilevel"/>
    <w:tmpl w:val="3CC0E384"/>
    <w:lvl w:ilvl="0" w:tplc="FA181F18">
      <w:start w:val="1"/>
      <w:numFmt w:val="decimal"/>
      <w:lvlText w:val="%1."/>
      <w:lvlJc w:val="right"/>
      <w:pPr>
        <w:tabs>
          <w:tab w:val="num" w:pos="624"/>
        </w:tabs>
        <w:ind w:left="624" w:hanging="2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CF7990"/>
    <w:multiLevelType w:val="hybridMultilevel"/>
    <w:tmpl w:val="A5960826"/>
    <w:lvl w:ilvl="0" w:tplc="FA181F18">
      <w:start w:val="1"/>
      <w:numFmt w:val="decimal"/>
      <w:lvlText w:val="%1."/>
      <w:lvlJc w:val="right"/>
      <w:pPr>
        <w:tabs>
          <w:tab w:val="num" w:pos="624"/>
        </w:tabs>
        <w:ind w:left="624" w:hanging="2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4151A3"/>
    <w:multiLevelType w:val="hybridMultilevel"/>
    <w:tmpl w:val="5C14E1C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55F5CB1"/>
    <w:multiLevelType w:val="hybridMultilevel"/>
    <w:tmpl w:val="62CE06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71C193D"/>
    <w:multiLevelType w:val="hybridMultilevel"/>
    <w:tmpl w:val="BD88B1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01399E"/>
    <w:multiLevelType w:val="hybridMultilevel"/>
    <w:tmpl w:val="D834E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C242A"/>
    <w:multiLevelType w:val="hybridMultilevel"/>
    <w:tmpl w:val="1AF6CC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09016D"/>
    <w:multiLevelType w:val="hybridMultilevel"/>
    <w:tmpl w:val="AACCBF9E"/>
    <w:lvl w:ilvl="0" w:tplc="FA181F18">
      <w:start w:val="1"/>
      <w:numFmt w:val="decimal"/>
      <w:lvlText w:val="%1."/>
      <w:lvlJc w:val="right"/>
      <w:pPr>
        <w:tabs>
          <w:tab w:val="num" w:pos="624"/>
        </w:tabs>
        <w:ind w:left="624" w:hanging="2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EF52BD"/>
    <w:multiLevelType w:val="hybridMultilevel"/>
    <w:tmpl w:val="BA9EBC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5AA7FD8"/>
    <w:multiLevelType w:val="hybridMultilevel"/>
    <w:tmpl w:val="78B2D59C"/>
    <w:lvl w:ilvl="0" w:tplc="FF3C368E">
      <w:start w:val="2013"/>
      <w:numFmt w:val="bullet"/>
      <w:lvlText w:val="-"/>
      <w:lvlJc w:val="left"/>
      <w:pPr>
        <w:ind w:left="720" w:hanging="360"/>
      </w:pPr>
      <w:rPr>
        <w:rFonts w:ascii="Calibri" w:eastAsia="Times New Roman" w:hAnsi="Calibri" w:cs="StoneSansIIITCStd-SmB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A1149A"/>
    <w:multiLevelType w:val="hybridMultilevel"/>
    <w:tmpl w:val="346A1B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A04595B"/>
    <w:multiLevelType w:val="hybridMultilevel"/>
    <w:tmpl w:val="9A58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C7727F"/>
    <w:multiLevelType w:val="hybridMultilevel"/>
    <w:tmpl w:val="71B49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BE026D"/>
    <w:multiLevelType w:val="hybridMultilevel"/>
    <w:tmpl w:val="9F6A29C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907534"/>
    <w:multiLevelType w:val="hybridMultilevel"/>
    <w:tmpl w:val="3738B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263F83"/>
    <w:multiLevelType w:val="hybridMultilevel"/>
    <w:tmpl w:val="7C564C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E4457D7"/>
    <w:multiLevelType w:val="hybridMultilevel"/>
    <w:tmpl w:val="1C7E8F90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3"/>
  </w:num>
  <w:num w:numId="4">
    <w:abstractNumId w:val="2"/>
  </w:num>
  <w:num w:numId="5">
    <w:abstractNumId w:val="17"/>
  </w:num>
  <w:num w:numId="6">
    <w:abstractNumId w:val="27"/>
  </w:num>
  <w:num w:numId="7">
    <w:abstractNumId w:val="22"/>
  </w:num>
  <w:num w:numId="8">
    <w:abstractNumId w:val="11"/>
  </w:num>
  <w:num w:numId="9">
    <w:abstractNumId w:val="19"/>
  </w:num>
  <w:num w:numId="10">
    <w:abstractNumId w:val="33"/>
  </w:num>
  <w:num w:numId="11">
    <w:abstractNumId w:val="32"/>
  </w:num>
  <w:num w:numId="12">
    <w:abstractNumId w:val="35"/>
  </w:num>
  <w:num w:numId="13">
    <w:abstractNumId w:val="26"/>
  </w:num>
  <w:num w:numId="14">
    <w:abstractNumId w:val="15"/>
  </w:num>
  <w:num w:numId="15">
    <w:abstractNumId w:val="39"/>
  </w:num>
  <w:num w:numId="16">
    <w:abstractNumId w:val="4"/>
  </w:num>
  <w:num w:numId="17">
    <w:abstractNumId w:val="37"/>
  </w:num>
  <w:num w:numId="18">
    <w:abstractNumId w:val="44"/>
  </w:num>
  <w:num w:numId="19">
    <w:abstractNumId w:val="20"/>
  </w:num>
  <w:num w:numId="20">
    <w:abstractNumId w:val="31"/>
  </w:num>
  <w:num w:numId="21">
    <w:abstractNumId w:val="42"/>
  </w:num>
  <w:num w:numId="22">
    <w:abstractNumId w:val="12"/>
  </w:num>
  <w:num w:numId="23">
    <w:abstractNumId w:val="1"/>
  </w:num>
  <w:num w:numId="24">
    <w:abstractNumId w:val="14"/>
  </w:num>
  <w:num w:numId="25">
    <w:abstractNumId w:val="28"/>
  </w:num>
  <w:num w:numId="26">
    <w:abstractNumId w:val="21"/>
  </w:num>
  <w:num w:numId="27">
    <w:abstractNumId w:val="18"/>
  </w:num>
  <w:num w:numId="28">
    <w:abstractNumId w:val="5"/>
  </w:num>
  <w:num w:numId="29">
    <w:abstractNumId w:val="41"/>
  </w:num>
  <w:num w:numId="30">
    <w:abstractNumId w:val="34"/>
  </w:num>
  <w:num w:numId="31">
    <w:abstractNumId w:val="3"/>
  </w:num>
  <w:num w:numId="32">
    <w:abstractNumId w:val="23"/>
  </w:num>
  <w:num w:numId="33">
    <w:abstractNumId w:val="40"/>
  </w:num>
  <w:num w:numId="34">
    <w:abstractNumId w:val="13"/>
  </w:num>
  <w:num w:numId="35">
    <w:abstractNumId w:val="7"/>
  </w:num>
  <w:num w:numId="36">
    <w:abstractNumId w:val="0"/>
  </w:num>
  <w:num w:numId="37">
    <w:abstractNumId w:val="16"/>
  </w:num>
  <w:num w:numId="38">
    <w:abstractNumId w:val="45"/>
  </w:num>
  <w:num w:numId="39">
    <w:abstractNumId w:val="9"/>
  </w:num>
  <w:num w:numId="40">
    <w:abstractNumId w:val="6"/>
  </w:num>
  <w:num w:numId="41">
    <w:abstractNumId w:val="25"/>
  </w:num>
  <w:num w:numId="42">
    <w:abstractNumId w:val="29"/>
  </w:num>
  <w:num w:numId="43">
    <w:abstractNumId w:val="36"/>
  </w:num>
  <w:num w:numId="44">
    <w:abstractNumId w:val="30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A7C"/>
    <w:rsid w:val="001602DA"/>
    <w:rsid w:val="00256C90"/>
    <w:rsid w:val="00272CD2"/>
    <w:rsid w:val="00292A4A"/>
    <w:rsid w:val="00331EF6"/>
    <w:rsid w:val="00431403"/>
    <w:rsid w:val="004A25CD"/>
    <w:rsid w:val="005524AC"/>
    <w:rsid w:val="005D4661"/>
    <w:rsid w:val="006077D8"/>
    <w:rsid w:val="00617F0F"/>
    <w:rsid w:val="006A25CE"/>
    <w:rsid w:val="00734E75"/>
    <w:rsid w:val="00736C58"/>
    <w:rsid w:val="00737EC5"/>
    <w:rsid w:val="00752E1A"/>
    <w:rsid w:val="007A270F"/>
    <w:rsid w:val="007B0620"/>
    <w:rsid w:val="008516C0"/>
    <w:rsid w:val="00900C45"/>
    <w:rsid w:val="009E2A7C"/>
    <w:rsid w:val="009E65D2"/>
    <w:rsid w:val="00A72B17"/>
    <w:rsid w:val="00AB39C4"/>
    <w:rsid w:val="00B7083F"/>
    <w:rsid w:val="00B91AD5"/>
    <w:rsid w:val="00BC7284"/>
    <w:rsid w:val="00BE5805"/>
    <w:rsid w:val="00BF3635"/>
    <w:rsid w:val="00C07B0F"/>
    <w:rsid w:val="00C67631"/>
    <w:rsid w:val="00C9032C"/>
    <w:rsid w:val="00CF1802"/>
    <w:rsid w:val="00D712DC"/>
    <w:rsid w:val="00DE1488"/>
    <w:rsid w:val="00F22BE3"/>
    <w:rsid w:val="00FB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before="120" w:after="120"/>
    </w:pPr>
    <w:rPr>
      <w:sz w:val="24"/>
      <w:szCs w:val="22"/>
      <w:lang w:val="en-US" w:eastAsia="en-US" w:bidi="en-US"/>
    </w:rPr>
  </w:style>
  <w:style w:type="paragraph" w:styleId="Heading1">
    <w:name w:val="heading 1"/>
    <w:basedOn w:val="Normal"/>
    <w:next w:val="Normal"/>
    <w:qFormat/>
    <w:pPr>
      <w:spacing w:before="600" w:after="0" w:line="360" w:lineRule="auto"/>
      <w:outlineLvl w:val="0"/>
    </w:pPr>
    <w:rPr>
      <w:rFonts w:ascii="Cambria" w:hAnsi="Cambria"/>
      <w:b/>
      <w:bCs/>
      <w:i/>
      <w:iCs/>
      <w:sz w:val="36"/>
      <w:szCs w:val="32"/>
    </w:rPr>
  </w:style>
  <w:style w:type="paragraph" w:styleId="Heading2">
    <w:name w:val="heading 2"/>
    <w:basedOn w:val="Normal"/>
    <w:next w:val="Normal"/>
    <w:qFormat/>
    <w:pPr>
      <w:spacing w:before="320" w:after="0"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spacing w:before="320" w:after="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qFormat/>
    <w:pPr>
      <w:spacing w:before="280" w:after="0" w:line="360" w:lineRule="auto"/>
      <w:outlineLvl w:val="3"/>
    </w:pPr>
    <w:rPr>
      <w:rFonts w:ascii="Cambria" w:hAnsi="Cambria"/>
      <w:b/>
      <w:bCs/>
      <w:i/>
      <w:iCs/>
      <w:szCs w:val="24"/>
    </w:rPr>
  </w:style>
  <w:style w:type="paragraph" w:styleId="Heading5">
    <w:name w:val="heading 5"/>
    <w:basedOn w:val="Normal"/>
    <w:next w:val="Normal"/>
    <w:qFormat/>
    <w:pPr>
      <w:spacing w:before="280" w:after="0" w:line="360" w:lineRule="auto"/>
      <w:outlineLvl w:val="4"/>
    </w:pPr>
    <w:rPr>
      <w:rFonts w:ascii="Cambria" w:hAnsi="Cambria"/>
      <w:b/>
      <w:bCs/>
      <w:i/>
      <w:iCs/>
    </w:rPr>
  </w:style>
  <w:style w:type="paragraph" w:styleId="Heading6">
    <w:name w:val="heading 6"/>
    <w:basedOn w:val="Normal"/>
    <w:next w:val="Normal"/>
    <w:qFormat/>
    <w:pPr>
      <w:spacing w:before="280" w:after="80" w:line="360" w:lineRule="auto"/>
      <w:outlineLvl w:val="5"/>
    </w:pPr>
    <w:rPr>
      <w:rFonts w:ascii="Cambria" w:hAnsi="Cambria"/>
      <w:b/>
      <w:bCs/>
      <w:i/>
      <w:iCs/>
    </w:rPr>
  </w:style>
  <w:style w:type="paragraph" w:styleId="Heading7">
    <w:name w:val="heading 7"/>
    <w:basedOn w:val="Normal"/>
    <w:next w:val="Normal"/>
    <w:qFormat/>
    <w:pPr>
      <w:spacing w:before="280" w:after="0" w:line="360" w:lineRule="auto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qFormat/>
    <w:pPr>
      <w:spacing w:before="280" w:after="0" w:line="360" w:lineRule="auto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qFormat/>
    <w:pPr>
      <w:spacing w:before="280" w:after="0" w:line="360" w:lineRule="auto"/>
      <w:outlineLvl w:val="8"/>
    </w:pPr>
    <w:rPr>
      <w:rFonts w:ascii="Cambria" w:hAnsi="Cambria"/>
      <w:i/>
      <w:iCs/>
      <w:sz w:val="18"/>
      <w:szCs w:val="1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i/>
      <w:iCs/>
      <w:sz w:val="36"/>
      <w:szCs w:val="32"/>
    </w:rPr>
  </w:style>
  <w:style w:type="paragraph" w:styleId="Title">
    <w:name w:val="Title"/>
    <w:basedOn w:val="Normal"/>
    <w:next w:val="Normal"/>
    <w:qFormat/>
    <w:rPr>
      <w:rFonts w:ascii="Cambria" w:hAnsi="Cambria"/>
      <w:b/>
      <w:bCs/>
      <w:i/>
      <w:iCs/>
      <w:spacing w:val="10"/>
      <w:sz w:val="56"/>
      <w:szCs w:val="60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i/>
      <w:iCs/>
      <w:spacing w:val="10"/>
      <w:sz w:val="56"/>
      <w:szCs w:val="60"/>
    </w:rPr>
  </w:style>
  <w:style w:type="paragraph" w:styleId="Subtitle">
    <w:name w:val="Subtitle"/>
    <w:basedOn w:val="Normal"/>
    <w:next w:val="Normal"/>
    <w:qFormat/>
    <w:pPr>
      <w:spacing w:after="320"/>
      <w:jc w:val="right"/>
    </w:pPr>
    <w:rPr>
      <w:i/>
      <w:iCs/>
      <w:color w:val="808080"/>
      <w:spacing w:val="10"/>
      <w:szCs w:val="24"/>
    </w:rPr>
  </w:style>
  <w:style w:type="character" w:customStyle="1" w:styleId="SubtitleChar">
    <w:name w:val="Subtitle Char"/>
    <w:rPr>
      <w:i/>
      <w:iCs/>
      <w:color w:val="808080"/>
      <w:spacing w:val="10"/>
      <w:sz w:val="24"/>
      <w:szCs w:val="24"/>
    </w:rPr>
  </w:style>
  <w:style w:type="character" w:styleId="Strong">
    <w:name w:val="Strong"/>
    <w:qFormat/>
    <w:rPr>
      <w:b/>
      <w:bCs/>
      <w:spacing w:val="0"/>
    </w:rPr>
  </w:style>
  <w:style w:type="character" w:styleId="Emphasis">
    <w:name w:val="Emphasis"/>
    <w:qFormat/>
    <w:rPr>
      <w:b/>
      <w:bCs/>
      <w:i/>
      <w:iCs/>
      <w:color w:val="auto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rPr>
      <w:rFonts w:ascii="Cambria" w:eastAsia="Times New Roman" w:hAnsi="Cambria" w:cs="Times New Roman"/>
      <w:b/>
      <w:bCs/>
      <w:i/>
      <w:iCs/>
    </w:rPr>
  </w:style>
  <w:style w:type="character" w:customStyle="1" w:styleId="Heading6Char">
    <w:name w:val="Heading 6 Char"/>
    <w:semiHidden/>
    <w:rPr>
      <w:rFonts w:ascii="Cambria" w:eastAsia="Times New Roman" w:hAnsi="Cambria" w:cs="Times New Roman"/>
      <w:b/>
      <w:bCs/>
      <w:i/>
      <w:iCs/>
    </w:rPr>
  </w:style>
  <w:style w:type="character" w:customStyle="1" w:styleId="Heading7Char">
    <w:name w:val="Heading 7 Char"/>
    <w:semiHidden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semiHidden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semiHidden/>
    <w:rPr>
      <w:rFonts w:ascii="Cambria" w:eastAsia="Times New Roman" w:hAnsi="Cambria" w:cs="Times New Roman"/>
      <w:i/>
      <w:iCs/>
      <w:sz w:val="18"/>
      <w:szCs w:val="18"/>
    </w:rPr>
  </w:style>
  <w:style w:type="paragraph" w:styleId="Caption">
    <w:name w:val="caption"/>
    <w:basedOn w:val="Normal"/>
    <w:next w:val="Normal"/>
    <w:qFormat/>
    <w:rPr>
      <w:b/>
      <w:bCs/>
      <w:sz w:val="18"/>
      <w:szCs w:val="18"/>
    </w:rPr>
  </w:style>
  <w:style w:type="paragraph" w:styleId="NoSpacing">
    <w:name w:val="No Spacing"/>
    <w:basedOn w:val="Normal"/>
    <w:qFormat/>
    <w:pPr>
      <w:spacing w:after="0"/>
    </w:pPr>
  </w:style>
  <w:style w:type="character" w:customStyle="1" w:styleId="NoSpacingChar">
    <w:name w:val="No Spacing Char"/>
    <w:basedOn w:val="DefaultParagraphFont"/>
  </w:style>
  <w:style w:type="paragraph" w:styleId="Quote">
    <w:name w:val="Quote"/>
    <w:basedOn w:val="Normal"/>
    <w:next w:val="Normal"/>
    <w:qFormat/>
    <w:rPr>
      <w:color w:val="5A5A5A"/>
    </w:rPr>
  </w:style>
  <w:style w:type="character" w:customStyle="1" w:styleId="QuoteChar">
    <w:name w:val="Quote Char"/>
    <w:rPr>
      <w:rFonts w:ascii="Calibri"/>
      <w:color w:val="5A5A5A"/>
    </w:rPr>
  </w:style>
  <w:style w:type="paragraph" w:styleId="IntenseQuote">
    <w:name w:val="Intense Quote"/>
    <w:basedOn w:val="Normal"/>
    <w:next w:val="Normal"/>
    <w:qFormat/>
    <w:pPr>
      <w:spacing w:before="320" w:after="480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IntenseQuoteChar">
    <w:name w:val="Intense Quote Char"/>
    <w:rPr>
      <w:rFonts w:ascii="Cambria" w:eastAsia="Times New Roman" w:hAnsi="Cambria" w:cs="Times New Roman"/>
      <w:i/>
      <w:iCs/>
      <w:sz w:val="20"/>
      <w:szCs w:val="20"/>
    </w:rPr>
  </w:style>
  <w:style w:type="character" w:styleId="SubtleEmphasis">
    <w:name w:val="Subtle Emphasis"/>
    <w:qFormat/>
    <w:rPr>
      <w:b/>
      <w:iCs/>
      <w:color w:val="000000"/>
    </w:rPr>
  </w:style>
  <w:style w:type="character" w:styleId="IntenseEmphasis">
    <w:name w:val="Intense Emphasis"/>
    <w:qFormat/>
    <w:rPr>
      <w:b/>
      <w:bCs/>
      <w:i/>
      <w:iCs/>
      <w:color w:val="auto"/>
      <w:u w:val="single"/>
    </w:rPr>
  </w:style>
  <w:style w:type="character" w:styleId="SubtleReference">
    <w:name w:val="Subtle Reference"/>
    <w:qFormat/>
    <w:rPr>
      <w:smallCaps/>
    </w:rPr>
  </w:style>
  <w:style w:type="character" w:styleId="IntenseReference">
    <w:name w:val="Intense Reference"/>
    <w:qFormat/>
    <w:rPr>
      <w:b/>
      <w:bCs/>
      <w:smallCaps/>
      <w:color w:val="auto"/>
    </w:rPr>
  </w:style>
  <w:style w:type="character" w:styleId="BookTitle">
    <w:name w:val="Book Title"/>
    <w:qFormat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qFormat/>
    <w:pPr>
      <w:outlineLvl w:val="9"/>
    </w:pPr>
  </w:style>
  <w:style w:type="paragraph" w:styleId="TOC1">
    <w:name w:val="toc 1"/>
    <w:basedOn w:val="Normal"/>
    <w:next w:val="Normal"/>
    <w:autoRedefine/>
    <w:semiHidden/>
    <w:unhideWhenUsed/>
    <w:pPr>
      <w:tabs>
        <w:tab w:val="right" w:leader="dot" w:pos="9016"/>
      </w:tabs>
      <w:spacing w:after="100"/>
    </w:pPr>
    <w:rPr>
      <w:rFonts w:ascii="Trebuchet MS" w:hAnsi="Trebuchet MS"/>
      <w:noProof/>
      <w:szCs w:val="36"/>
      <w:lang w:val="en-GB"/>
    </w:r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20"/>
    </w:pPr>
  </w:style>
  <w:style w:type="character" w:styleId="Hyperlink">
    <w:name w:val="Hyperlink"/>
    <w:unhideWhenUsed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Header">
    <w:name w:val="header"/>
    <w:basedOn w:val="Normal"/>
    <w:unhideWhenUsed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semiHidden/>
  </w:style>
  <w:style w:type="paragraph" w:styleId="Footer">
    <w:name w:val="footer"/>
    <w:basedOn w:val="Normal"/>
    <w:unhideWhenUsed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40"/>
    </w:p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rFonts w:ascii="Times New Roman" w:hAnsi="Times New Roman"/>
      <w:szCs w:val="24"/>
      <w:lang w:val="en-GB" w:eastAsia="en-GB" w:bidi="ar-SA"/>
    </w:rPr>
  </w:style>
  <w:style w:type="paragraph" w:customStyle="1" w:styleId="name">
    <w:name w:val="name"/>
    <w:pPr>
      <w:spacing w:after="60" w:line="180" w:lineRule="exact"/>
      <w:jc w:val="right"/>
    </w:pPr>
    <w:rPr>
      <w:rFonts w:ascii="Trebuchet MS" w:hAnsi="Trebuchet MS"/>
      <w:color w:val="212120"/>
      <w:kern w:val="28"/>
      <w:sz w:val="14"/>
      <w:szCs w:val="10"/>
    </w:rPr>
  </w:style>
  <w:style w:type="character" w:styleId="FollowedHyperlink">
    <w:name w:val="FollowedHyperlink"/>
    <w:semiHidden/>
    <w:unhideWhenUsed/>
    <w:rPr>
      <w:color w:val="800080"/>
      <w:u w:val="single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BodyText">
    <w:name w:val="Body Text"/>
    <w:basedOn w:val="Normal"/>
    <w:semiHidden/>
    <w:rPr>
      <w:rFonts w:ascii="Trebuchet MS" w:hAnsi="Trebuchet MS"/>
      <w:b/>
      <w:bCs/>
      <w:color w:val="FF0000"/>
      <w:lang w:val="en-GB"/>
    </w:rPr>
  </w:style>
  <w:style w:type="paragraph" w:styleId="Revision">
    <w:name w:val="Revision"/>
    <w:hidden/>
    <w:semiHidden/>
    <w:rPr>
      <w:sz w:val="24"/>
      <w:szCs w:val="22"/>
      <w:lang w:val="en-US" w:eastAsia="en-US" w:bidi="en-US"/>
    </w:rPr>
  </w:style>
  <w:style w:type="character" w:customStyle="1" w:styleId="bylinepipe">
    <w:name w:val="bylinepipe"/>
  </w:style>
  <w:style w:type="character" w:customStyle="1" w:styleId="apple-converted-space">
    <w:name w:val="apple-converted-space"/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TextChar">
    <w:name w:val="Comment Text Char"/>
    <w:semiHidden/>
    <w:rPr>
      <w:lang w:val="en-US" w:eastAsia="en-US" w:bidi="en-US"/>
    </w:rPr>
  </w:style>
  <w:style w:type="character" w:customStyle="1" w:styleId="CommentSubjectChar">
    <w:name w:val="Comment Subject Char"/>
    <w:basedOn w:val="CommentTextChar"/>
    <w:rPr>
      <w:lang w:val="en-US" w:eastAsia="en-US" w:bidi="en-US"/>
    </w:rPr>
  </w:style>
  <w:style w:type="paragraph" w:customStyle="1" w:styleId="Normal11">
    <w:name w:val="Normal11"/>
    <w:basedOn w:val="Normal"/>
    <w:pPr>
      <w:suppressAutoHyphens/>
      <w:overflowPunct w:val="0"/>
      <w:autoSpaceDE w:val="0"/>
      <w:spacing w:before="0" w:after="0"/>
      <w:textAlignment w:val="baseline"/>
    </w:pPr>
    <w:rPr>
      <w:rFonts w:ascii="Times New Roman" w:hAnsi="Times New Roman"/>
      <w:sz w:val="22"/>
      <w:szCs w:val="20"/>
      <w:lang w:val="en-GB" w:eastAsia="ar-SA" w:bidi="ar-SA"/>
    </w:rPr>
  </w:style>
  <w:style w:type="paragraph" w:styleId="BodyText2">
    <w:name w:val="Body Text 2"/>
    <w:basedOn w:val="Normal"/>
    <w:semiHidden/>
    <w:pPr>
      <w:jc w:val="both"/>
    </w:pPr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AITH%20PAULDING\Desktop\Diocese%20of%20Southwark\2012%20TRIO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2012 TRIO manual.dot</Template>
  <TotalTime>38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TRIO – The Responsibility Is Ours</vt:lpstr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TRIO – The Responsibility Is Ours</dc:title>
  <dc:creator>PAULDING</dc:creator>
  <cp:lastModifiedBy>Faith</cp:lastModifiedBy>
  <cp:revision>6</cp:revision>
  <cp:lastPrinted>2013-03-15T17:51:00Z</cp:lastPrinted>
  <dcterms:created xsi:type="dcterms:W3CDTF">2014-07-01T10:32:00Z</dcterms:created>
  <dcterms:modified xsi:type="dcterms:W3CDTF">2014-07-01T11:10:00Z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